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4DE" w:rsidRDefault="00C47837" w:rsidP="00EE33C3">
      <w:pPr>
        <w:jc w:val="center"/>
        <w:rPr>
          <w:rFonts w:ascii="Times New Roman" w:hAnsi="Times New Roman" w:cs="Times New Roman"/>
        </w:rPr>
      </w:pPr>
      <w:bookmarkStart w:id="0" w:name="_GoBack"/>
      <w:bookmarkEnd w:id="0"/>
      <w:r>
        <w:rPr>
          <w:rFonts w:ascii="Times New Roman" w:hAnsi="Times New Roman" w:cs="Times New Roman"/>
        </w:rPr>
        <w:t>Risks Associated with use of Benzodiazapines</w:t>
      </w:r>
    </w:p>
    <w:p w:rsidR="00FA19E5" w:rsidRDefault="00FA19E5" w:rsidP="00EE33C3">
      <w:pPr>
        <w:jc w:val="center"/>
        <w:rPr>
          <w:rFonts w:ascii="Times New Roman" w:hAnsi="Times New Roman" w:cs="Times New Roman"/>
        </w:rPr>
      </w:pPr>
      <w:r>
        <w:rPr>
          <w:rFonts w:ascii="Times New Roman" w:hAnsi="Times New Roman" w:cs="Times New Roman"/>
        </w:rPr>
        <w:t>By Christopher Bennett, MSN, CRNP-PMH</w:t>
      </w:r>
    </w:p>
    <w:p w:rsidR="00C94383" w:rsidRDefault="00C94383" w:rsidP="00EE33C3">
      <w:pPr>
        <w:jc w:val="center"/>
        <w:rPr>
          <w:rFonts w:ascii="Times New Roman" w:hAnsi="Times New Roman" w:cs="Times New Roman"/>
        </w:rPr>
      </w:pPr>
    </w:p>
    <w:p w:rsidR="003F3F13" w:rsidRDefault="00C94383" w:rsidP="00C94383">
      <w:pPr>
        <w:rPr>
          <w:rFonts w:ascii="Times New Roman" w:hAnsi="Times New Roman" w:cs="Times New Roman"/>
        </w:rPr>
      </w:pPr>
      <w:r>
        <w:rPr>
          <w:rFonts w:ascii="Times New Roman" w:hAnsi="Times New Roman" w:cs="Times New Roman"/>
        </w:rPr>
        <w:tab/>
        <w:t>There are no licensed indications for the use of benzodiazapines for greate</w:t>
      </w:r>
      <w:r w:rsidR="00E143E8">
        <w:rPr>
          <w:rFonts w:ascii="Times New Roman" w:hAnsi="Times New Roman" w:cs="Times New Roman"/>
        </w:rPr>
        <w:t>r than 2-4 weeks (Mehdi, 2012) and yet benzodiazapines are often p</w:t>
      </w:r>
      <w:r w:rsidR="009B1314">
        <w:rPr>
          <w:rFonts w:ascii="Times New Roman" w:hAnsi="Times New Roman" w:cs="Times New Roman"/>
        </w:rPr>
        <w:t>rescribed on a long term basis.  This is despite the fact that cognitive behavior therapy has shown superior efficacy for the treatment of anxiety disorders (Mitchell, et al., 2012).  Benzodiazapines actually impair a patient’s ability to benefit from psychotherapy.  A 2015 study by Guina (et al., 2015) shows that in individuals with PTSD benzodiazapines numb emotions, decrease learning in therapy, and inhibit memory processing of material learned in therapy, thus worseni</w:t>
      </w:r>
      <w:r w:rsidR="003F3F13">
        <w:rPr>
          <w:rFonts w:ascii="Times New Roman" w:hAnsi="Times New Roman" w:cs="Times New Roman"/>
        </w:rPr>
        <w:t>ng outcomes in psychotherapy.  The most effective treatment for panic disorder is cognitive behavior therapy, with exposure therapy being central to its treatment. Marks (</w:t>
      </w:r>
      <w:r w:rsidR="00DC1037">
        <w:rPr>
          <w:rFonts w:ascii="Times New Roman" w:hAnsi="Times New Roman" w:cs="Times New Roman"/>
        </w:rPr>
        <w:t xml:space="preserve">et. al) conducted a study in 1993 comparing those who receive exposure therapy alone and exposure therapy plus alprazolam.  In this study individuals treated with alprazolam plus exposure therapy, treatment gains were 50% less than individuals treated with exposure therapy alone.  At 6 month follow-up most individuals prescribed alprazolam had a relapse of symptoms, whereas individuals treated with exposure alone had gains that persisted beyond six months.  </w:t>
      </w:r>
    </w:p>
    <w:p w:rsidR="00DF7A59" w:rsidRDefault="00DF7A59" w:rsidP="00C94383">
      <w:pPr>
        <w:rPr>
          <w:rFonts w:ascii="Times New Roman" w:hAnsi="Times New Roman" w:cs="Times New Roman"/>
        </w:rPr>
      </w:pPr>
      <w:r>
        <w:rPr>
          <w:rFonts w:ascii="Times New Roman" w:hAnsi="Times New Roman" w:cs="Times New Roman"/>
        </w:rPr>
        <w:tab/>
      </w:r>
    </w:p>
    <w:p w:rsidR="00DF7A59" w:rsidRDefault="00DF7A59" w:rsidP="00C94383">
      <w:pPr>
        <w:rPr>
          <w:rFonts w:ascii="Times New Roman" w:hAnsi="Times New Roman" w:cs="Times New Roman"/>
        </w:rPr>
      </w:pPr>
      <w:r>
        <w:rPr>
          <w:rFonts w:ascii="Times New Roman" w:hAnsi="Times New Roman" w:cs="Times New Roman"/>
        </w:rPr>
        <w:tab/>
        <w:t>It is possible that chronic use of benzodiazapines actually increase anxiety and other problems over the long term.  In a 1996 study by Michelini (et al), a large number of patients developed agoraphobia and panic attacks when they did not have them previously.  The author believes that chronic benzodiazepine use can cause subtle toxicity which increases psychopathology in long term users.  Daily users of benzodiazapines are at an increased risk of developing delusions and hallucinations (Tien, et al, 1990) and in a study by Ma</w:t>
      </w:r>
      <w:r w:rsidR="005F017B">
        <w:rPr>
          <w:rFonts w:ascii="Times New Roman" w:hAnsi="Times New Roman" w:cs="Times New Roman"/>
        </w:rPr>
        <w:t>t</w:t>
      </w:r>
      <w:r>
        <w:rPr>
          <w:rFonts w:ascii="Times New Roman" w:hAnsi="Times New Roman" w:cs="Times New Roman"/>
        </w:rPr>
        <w:t xml:space="preserve">hew et al (2000), 53% of long-term benzodiazepine users developed violent characteristics.  </w:t>
      </w:r>
    </w:p>
    <w:p w:rsidR="009B1314" w:rsidRDefault="009B1314" w:rsidP="00C94383">
      <w:pPr>
        <w:rPr>
          <w:rFonts w:ascii="Times New Roman" w:hAnsi="Times New Roman" w:cs="Times New Roman"/>
        </w:rPr>
      </w:pPr>
    </w:p>
    <w:p w:rsidR="009B1314" w:rsidRDefault="009B1314" w:rsidP="009B1314">
      <w:pPr>
        <w:rPr>
          <w:rFonts w:ascii="Times New Roman" w:hAnsi="Times New Roman" w:cs="Times New Roman"/>
        </w:rPr>
      </w:pPr>
      <w:r>
        <w:rPr>
          <w:rFonts w:ascii="Times New Roman" w:hAnsi="Times New Roman" w:cs="Times New Roman"/>
        </w:rPr>
        <w:tab/>
        <w:t xml:space="preserve">Benzodiazapines are not without their </w:t>
      </w:r>
      <w:r w:rsidR="005F017B">
        <w:rPr>
          <w:rFonts w:ascii="Times New Roman" w:hAnsi="Times New Roman" w:cs="Times New Roman"/>
        </w:rPr>
        <w:t xml:space="preserve">cognitive </w:t>
      </w:r>
      <w:r>
        <w:rPr>
          <w:rFonts w:ascii="Times New Roman" w:hAnsi="Times New Roman" w:cs="Times New Roman"/>
        </w:rPr>
        <w:t xml:space="preserve">risks. Tannenbaum (2012) shows that benzodiazapines result in short term cognitive impairment and at times amnesia.  </w:t>
      </w:r>
      <w:r w:rsidR="001D7F6E">
        <w:rPr>
          <w:rFonts w:ascii="Times New Roman" w:hAnsi="Times New Roman" w:cs="Times New Roman"/>
        </w:rPr>
        <w:t xml:space="preserve">Though benzodiazepine users frequently develop tolerance for sedation and drowsiness, this is not true for cognitive impairment (Dell’Osso, et al, 2013).  Barker (et al, 2004) show that it takes up to 6 months for many individuals to recover from cognitive impairments, and in some individuals these impairments can be permanent.  A recent study in the British Journal of Medicine (Gage, et al., 2014) showed that individuals who had used benzodiazapines for greater than 3 months had a 51% increased risk of Alzheimer’s Disease.  The study authors note that even if only taken occasionally (once or twice a week), this risk remains.  In this study if individuals took 180 doses in a row or spread them over a couple of years, their risk of developing Alzheimer’s disease remained double that of individuals who had never taken benzodiazapines in the first place.  Leung (et al, 2011) shows that individuals who take benzodiazapines have an increased risk of being in a motor vehicle accident secondary to cognitive impairment.  </w:t>
      </w:r>
    </w:p>
    <w:p w:rsidR="001D7F6E" w:rsidRDefault="001D7F6E" w:rsidP="009B1314">
      <w:pPr>
        <w:rPr>
          <w:rFonts w:ascii="Times New Roman" w:hAnsi="Times New Roman" w:cs="Times New Roman"/>
        </w:rPr>
      </w:pPr>
    </w:p>
    <w:p w:rsidR="00DF7A59" w:rsidRDefault="001D7F6E" w:rsidP="009B1314">
      <w:pPr>
        <w:rPr>
          <w:rFonts w:ascii="Times New Roman" w:hAnsi="Times New Roman" w:cs="Times New Roman"/>
        </w:rPr>
      </w:pPr>
      <w:r>
        <w:rPr>
          <w:rFonts w:ascii="Times New Roman" w:hAnsi="Times New Roman" w:cs="Times New Roman"/>
        </w:rPr>
        <w:tab/>
        <w:t xml:space="preserve">Mierer (et al, 1998) shows that 30-45% of individuals chronically treated with benzodiazapines develop dependence.  In 2011 20% of all ER visits were related to drug or alcohol abuse, and alprazolam was indicated in one third of benzodiazepine-related </w:t>
      </w:r>
      <w:r>
        <w:rPr>
          <w:rFonts w:ascii="Times New Roman" w:hAnsi="Times New Roman" w:cs="Times New Roman"/>
        </w:rPr>
        <w:lastRenderedPageBreak/>
        <w:t>suicide attempts, and one third of all visits.  Alprazolam was involved in 17% of all drug related deaths, second to only oxycodone.  (Drug Abuse Warning Network, 2011; Shah, et al., 2012).  In a 1987 study by Allgulander (et al), 11% of males and 23% of females with a benzodiazepine</w:t>
      </w:r>
      <w:r w:rsidR="00DF7A59">
        <w:rPr>
          <w:rFonts w:ascii="Times New Roman" w:hAnsi="Times New Roman" w:cs="Times New Roman"/>
        </w:rPr>
        <w:t xml:space="preserve"> misuse habit commit suicide. Some studies suggest that long term use of benzodiazapines are associated with causing depression, increased suicide risk, and increased overall mortality (Nathan, et al, 1995; Kripke, 2007).  </w:t>
      </w:r>
    </w:p>
    <w:p w:rsidR="0007524D" w:rsidRDefault="0007524D" w:rsidP="009B1314">
      <w:pPr>
        <w:rPr>
          <w:rFonts w:ascii="Times New Roman" w:hAnsi="Times New Roman" w:cs="Times New Roman"/>
        </w:rPr>
      </w:pPr>
    </w:p>
    <w:p w:rsidR="00D56117" w:rsidRDefault="0007524D" w:rsidP="00C47837">
      <w:pPr>
        <w:rPr>
          <w:rFonts w:ascii="Times New Roman" w:hAnsi="Times New Roman" w:cs="Times New Roman"/>
        </w:rPr>
      </w:pPr>
      <w:r>
        <w:rPr>
          <w:rFonts w:ascii="Times New Roman" w:hAnsi="Times New Roman" w:cs="Times New Roman"/>
        </w:rPr>
        <w:tab/>
        <w:t xml:space="preserve">Chronic benzodiazepine use also carries other risks to long term physical health.  In a study by Kao (et al, 2012), the authors indicate a possible link between benzodiazepine risk and cancer.  In their study individuals with exposure to benzodiazapines were at a 19% increased risk of developing cancer.  </w:t>
      </w:r>
      <w:r>
        <w:rPr>
          <w:rFonts w:ascii="Times" w:hAnsi="Times" w:cs="Times"/>
        </w:rPr>
        <w:t xml:space="preserve">Older adults taking benzodiazapines have a 50% increased risk of hip fractures. (Cumming, et al. 2012).  </w:t>
      </w:r>
      <w:r>
        <w:rPr>
          <w:rFonts w:ascii="Times New Roman" w:hAnsi="Times New Roman" w:cs="Times New Roman"/>
        </w:rPr>
        <w:t xml:space="preserve">Lechin (et al, 2004) found that long term benzodiazepine use leads to suppression of the immune system, </w:t>
      </w:r>
      <w:r w:rsidR="0026390E">
        <w:rPr>
          <w:rFonts w:ascii="Times New Roman" w:hAnsi="Times New Roman" w:cs="Times New Roman"/>
        </w:rPr>
        <w:t>and Obiora (et al, 2013) found that exposure to benzodiazapines was associated with an increased risk of developing and dying of pneumonia. Sanders (et al, 2015)</w:t>
      </w:r>
      <w:r w:rsidR="00D56117">
        <w:rPr>
          <w:rFonts w:ascii="Times New Roman" w:hAnsi="Times New Roman" w:cs="Times New Roman"/>
        </w:rPr>
        <w:t xml:space="preserve"> found the benzodiazepine use increases a patient’s vulnerability to infection with influenza.  </w:t>
      </w:r>
      <w:r w:rsidR="0026390E">
        <w:rPr>
          <w:rFonts w:ascii="Times New Roman" w:hAnsi="Times New Roman" w:cs="Times New Roman"/>
        </w:rPr>
        <w:t xml:space="preserve">Wakakura (2004) also found that chronic use of benzodiazapines is a risk factor for blepharospam, which is an uncontrolled twitching of the eyelid that can only be treated with injection of botulism toxin or surgical myectomy.  </w:t>
      </w:r>
    </w:p>
    <w:p w:rsidR="00D56117" w:rsidRDefault="00D56117" w:rsidP="00C47837">
      <w:pPr>
        <w:rPr>
          <w:rFonts w:ascii="Times New Roman" w:hAnsi="Times New Roman" w:cs="Times New Roman"/>
        </w:rPr>
      </w:pPr>
    </w:p>
    <w:p w:rsidR="00226956" w:rsidRDefault="00226956" w:rsidP="00226956">
      <w:pPr>
        <w:jc w:val="center"/>
        <w:rPr>
          <w:rFonts w:ascii="Times New Roman" w:hAnsi="Times New Roman" w:cs="Times New Roman"/>
        </w:rPr>
      </w:pPr>
      <w:r>
        <w:rPr>
          <w:rFonts w:ascii="Times New Roman" w:hAnsi="Times New Roman" w:cs="Times New Roman"/>
        </w:rPr>
        <w:t>References</w:t>
      </w:r>
      <w:r>
        <w:rPr>
          <w:rFonts w:ascii="Times New Roman" w:hAnsi="Times New Roman" w:cs="Times New Roman"/>
        </w:rPr>
        <w:tab/>
      </w:r>
    </w:p>
    <w:p w:rsidR="00226956" w:rsidRDefault="00226956" w:rsidP="00226956">
      <w:pPr>
        <w:jc w:val="center"/>
        <w:rPr>
          <w:rFonts w:ascii="Times New Roman" w:hAnsi="Times New Roman" w:cs="Times New Roman"/>
        </w:rPr>
      </w:pPr>
    </w:p>
    <w:p w:rsidR="00226956" w:rsidRPr="00226956" w:rsidRDefault="00226956" w:rsidP="00226956">
      <w:pPr>
        <w:rPr>
          <w:rFonts w:eastAsia="Times New Roman" w:cs="Times New Roman"/>
        </w:rPr>
      </w:pPr>
      <w:r>
        <w:rPr>
          <w:rStyle w:val="citation"/>
          <w:rFonts w:eastAsia="Times New Roman" w:cs="Times New Roman"/>
        </w:rPr>
        <w:t xml:space="preserve">Allgulander, C., Ljungberg, L. and Fisher, L.D. (1987).  Long-term prognosis in addiction on sedative and hypnotic drugs analyzed with Cox regression model.  </w:t>
      </w:r>
      <w:r>
        <w:rPr>
          <w:rStyle w:val="citation"/>
          <w:rFonts w:eastAsia="Times New Roman" w:cs="Times New Roman"/>
          <w:i/>
        </w:rPr>
        <w:t xml:space="preserve">Acta Psychiatrica Scandinavica, 75, </w:t>
      </w:r>
      <w:r>
        <w:rPr>
          <w:rStyle w:val="citation"/>
          <w:rFonts w:eastAsia="Times New Roman" w:cs="Times New Roman"/>
        </w:rPr>
        <w:t xml:space="preserve">5, 521-531.  </w:t>
      </w:r>
      <w:r>
        <w:rPr>
          <w:rFonts w:ascii="Times New Roman" w:hAnsi="Times New Roman" w:cs="Times New Roman"/>
        </w:rPr>
        <w:t xml:space="preserve"> </w:t>
      </w:r>
    </w:p>
    <w:p w:rsidR="00EC538E" w:rsidRDefault="00EC538E" w:rsidP="00C47837">
      <w:pPr>
        <w:rPr>
          <w:rFonts w:eastAsia="Times New Roman" w:cs="Times New Roman"/>
        </w:rPr>
      </w:pPr>
    </w:p>
    <w:p w:rsidR="00EC538E" w:rsidRDefault="00EC538E" w:rsidP="00C47837">
      <w:pPr>
        <w:rPr>
          <w:rFonts w:eastAsia="Times New Roman" w:cs="Times New Roman"/>
        </w:rPr>
      </w:pPr>
      <w:r>
        <w:rPr>
          <w:rFonts w:eastAsia="Times New Roman" w:cs="Times New Roman"/>
        </w:rPr>
        <w:t xml:space="preserve">Barker, M.J., Greenwood, K.M., Jackson, M., and Crowe, S.F.  (2004).  Persistence of cognitive effects after withdrawal from long-term benzodiazepine use:  a meta-analysis.  </w:t>
      </w:r>
      <w:r>
        <w:rPr>
          <w:rFonts w:eastAsia="Times New Roman" w:cs="Times New Roman"/>
          <w:i/>
        </w:rPr>
        <w:t>Archives of Clinical Neuropsychology, 19</w:t>
      </w:r>
      <w:r>
        <w:rPr>
          <w:rFonts w:eastAsia="Times New Roman" w:cs="Times New Roman"/>
        </w:rPr>
        <w:t xml:space="preserve">, 3, 437-454.  </w:t>
      </w:r>
    </w:p>
    <w:p w:rsidR="00226956" w:rsidRDefault="00226956" w:rsidP="00C47837">
      <w:pPr>
        <w:rPr>
          <w:rFonts w:eastAsia="Times New Roman" w:cs="Times New Roman"/>
        </w:rPr>
      </w:pPr>
    </w:p>
    <w:p w:rsidR="00EC538E" w:rsidRPr="00226956" w:rsidRDefault="00226956" w:rsidP="00C47837">
      <w:pPr>
        <w:rPr>
          <w:rFonts w:ascii="Times New Roman" w:hAnsi="Times New Roman" w:cs="Times New Roman"/>
        </w:rPr>
      </w:pPr>
      <w:r>
        <w:rPr>
          <w:rFonts w:ascii="Times New Roman" w:hAnsi="Times New Roman" w:cs="Times New Roman"/>
        </w:rPr>
        <w:t xml:space="preserve">Cumming, R.G., and Le Conteur, D.G.  (2012).  Benzodiazapines and risk of hip fractures in older people.  </w:t>
      </w:r>
      <w:r>
        <w:rPr>
          <w:rFonts w:ascii="Times New Roman" w:hAnsi="Times New Roman" w:cs="Times New Roman"/>
          <w:i/>
        </w:rPr>
        <w:t xml:space="preserve">CNS Drugs, 17, </w:t>
      </w:r>
      <w:r>
        <w:rPr>
          <w:rFonts w:ascii="Times New Roman" w:hAnsi="Times New Roman" w:cs="Times New Roman"/>
        </w:rPr>
        <w:t xml:space="preserve">11, 825-837.  </w:t>
      </w:r>
    </w:p>
    <w:p w:rsidR="00EC538E" w:rsidRDefault="00EC538E" w:rsidP="00C47837">
      <w:pPr>
        <w:rPr>
          <w:rFonts w:eastAsia="Times New Roman" w:cs="Times New Roman"/>
        </w:rPr>
      </w:pPr>
    </w:p>
    <w:p w:rsidR="00C47837" w:rsidRDefault="00EC538E" w:rsidP="00C47837">
      <w:pPr>
        <w:rPr>
          <w:rFonts w:ascii="Times New Roman" w:hAnsi="Times New Roman" w:cs="Times New Roman"/>
        </w:rPr>
      </w:pPr>
      <w:r>
        <w:rPr>
          <w:rFonts w:ascii="Times New Roman" w:hAnsi="Times New Roman" w:cs="Times New Roman"/>
        </w:rPr>
        <w:t xml:space="preserve">Dell’Osso, B., and Lader, M.  (2013).  Do benzodiazapines still deserve a major role in the treatment of psychiatric disorders?  A critical reappraisal.  </w:t>
      </w:r>
      <w:r>
        <w:rPr>
          <w:rFonts w:ascii="Times New Roman" w:hAnsi="Times New Roman" w:cs="Times New Roman"/>
          <w:i/>
        </w:rPr>
        <w:t>European Journal of Psychiatry, 28,</w:t>
      </w:r>
      <w:r>
        <w:rPr>
          <w:rFonts w:ascii="Times New Roman" w:hAnsi="Times New Roman" w:cs="Times New Roman"/>
        </w:rPr>
        <w:t xml:space="preserve"> 1, 7-20.  </w:t>
      </w:r>
    </w:p>
    <w:p w:rsidR="00226956" w:rsidRDefault="00226956" w:rsidP="00C47837">
      <w:pPr>
        <w:rPr>
          <w:rFonts w:ascii="Times New Roman" w:hAnsi="Times New Roman" w:cs="Times New Roman"/>
        </w:rPr>
      </w:pPr>
    </w:p>
    <w:p w:rsidR="00226956" w:rsidRPr="00EC538E" w:rsidRDefault="00226956" w:rsidP="00C47837">
      <w:pPr>
        <w:rPr>
          <w:rFonts w:ascii="Times New Roman" w:hAnsi="Times New Roman" w:cs="Times New Roman"/>
        </w:rPr>
      </w:pPr>
      <w:r>
        <w:rPr>
          <w:rFonts w:ascii="Times New Roman" w:hAnsi="Times New Roman" w:cs="Times New Roman"/>
        </w:rPr>
        <w:t xml:space="preserve">Drug Abuse Warning Network (2011).  </w:t>
      </w:r>
      <w:r>
        <w:rPr>
          <w:rFonts w:ascii="Times New Roman" w:hAnsi="Times New Roman" w:cs="Times New Roman"/>
          <w:i/>
        </w:rPr>
        <w:t xml:space="preserve">National Estimates of Drug-Related Emergency Department Visits.  </w:t>
      </w:r>
      <w:r>
        <w:rPr>
          <w:rFonts w:ascii="Times New Roman" w:hAnsi="Times New Roman" w:cs="Times New Roman"/>
        </w:rPr>
        <w:t xml:space="preserve">Substance Abuse and Mental Health Services Administration.  </w:t>
      </w:r>
      <w:hyperlink r:id="rId5" w:history="1">
        <w:r w:rsidRPr="005D5B7E">
          <w:rPr>
            <w:rStyle w:val="Hyperlink"/>
            <w:rFonts w:ascii="Times New Roman" w:hAnsi="Times New Roman" w:cs="Times New Roman"/>
          </w:rPr>
          <w:t>http://www.samhsa.gov/data/sites/default/files/DAWN2k11ED/DAWN2k11ED/DAWN2k11ED.pdf</w:t>
        </w:r>
      </w:hyperlink>
      <w:r>
        <w:rPr>
          <w:rFonts w:ascii="Times New Roman" w:hAnsi="Times New Roman" w:cs="Times New Roman"/>
        </w:rPr>
        <w:t xml:space="preserve"> .  Accessed on September 19, 2015.  </w:t>
      </w:r>
    </w:p>
    <w:p w:rsidR="00C47837" w:rsidRDefault="00C47837" w:rsidP="00C47837">
      <w:pPr>
        <w:jc w:val="center"/>
        <w:rPr>
          <w:rFonts w:ascii="Times New Roman" w:hAnsi="Times New Roman" w:cs="Times New Roman"/>
        </w:rPr>
      </w:pPr>
    </w:p>
    <w:p w:rsidR="00C47837" w:rsidRPr="00C47837" w:rsidRDefault="00C47837" w:rsidP="00C47837">
      <w:pPr>
        <w:rPr>
          <w:rFonts w:ascii="Times New Roman" w:hAnsi="Times New Roman" w:cs="Times New Roman"/>
        </w:rPr>
      </w:pPr>
      <w:r>
        <w:rPr>
          <w:rFonts w:ascii="Times New Roman" w:hAnsi="Times New Roman" w:cs="Times New Roman"/>
        </w:rPr>
        <w:t xml:space="preserve">Gage, S.B.G., Moride, Y. Ducruet, T., Kurth, T., Verdoux, H., Tournier, M. Pariente, A., and Begaud, B.  (2014).  </w:t>
      </w:r>
      <w:r>
        <w:rPr>
          <w:rFonts w:ascii="Times New Roman" w:hAnsi="Times New Roman" w:cs="Times New Roman"/>
          <w:i/>
        </w:rPr>
        <w:t>Benzodiazapine use and risk of Alzheimer’s disease:  a case control study</w:t>
      </w:r>
      <w:r>
        <w:rPr>
          <w:rFonts w:ascii="Times New Roman" w:hAnsi="Times New Roman" w:cs="Times New Roman"/>
        </w:rPr>
        <w:t>.  Br</w:t>
      </w:r>
      <w:r w:rsidR="003B2CB0">
        <w:rPr>
          <w:rFonts w:ascii="Times New Roman" w:hAnsi="Times New Roman" w:cs="Times New Roman"/>
        </w:rPr>
        <w:t xml:space="preserve">itish Journal of Medicine, </w:t>
      </w:r>
      <w:r>
        <w:rPr>
          <w:rFonts w:ascii="Times New Roman" w:hAnsi="Times New Roman" w:cs="Times New Roman"/>
        </w:rPr>
        <w:t xml:space="preserve"> 349, 1-10.  </w:t>
      </w:r>
    </w:p>
    <w:p w:rsidR="00C47837" w:rsidRDefault="00C47837" w:rsidP="00C47837">
      <w:pPr>
        <w:jc w:val="center"/>
        <w:rPr>
          <w:rFonts w:ascii="Times New Roman" w:hAnsi="Times New Roman" w:cs="Times New Roman"/>
        </w:rPr>
      </w:pPr>
    </w:p>
    <w:p w:rsidR="00C47837" w:rsidRDefault="003B2CB0" w:rsidP="003B2CB0">
      <w:pPr>
        <w:rPr>
          <w:rFonts w:ascii="Times New Roman" w:hAnsi="Times New Roman" w:cs="Times New Roman"/>
        </w:rPr>
      </w:pPr>
      <w:r>
        <w:rPr>
          <w:rFonts w:ascii="Times New Roman" w:hAnsi="Times New Roman" w:cs="Times New Roman"/>
        </w:rPr>
        <w:lastRenderedPageBreak/>
        <w:t xml:space="preserve">Guina, J., Rossetter, S., DeRhodes, B.J., Nahhas, R., and Welton, R.S. (2015).  Benzodiazapines for PTSD:  A Systematic Review and Meta-Analysis. </w:t>
      </w:r>
      <w:r>
        <w:rPr>
          <w:rFonts w:ascii="Times New Roman" w:hAnsi="Times New Roman" w:cs="Times New Roman"/>
          <w:i/>
        </w:rPr>
        <w:t xml:space="preserve">Journal of Psychiatric Practice, 21, 4, </w:t>
      </w:r>
      <w:r>
        <w:rPr>
          <w:rFonts w:ascii="Times New Roman" w:hAnsi="Times New Roman" w:cs="Times New Roman"/>
        </w:rPr>
        <w:t xml:space="preserve">281-303.  </w:t>
      </w:r>
    </w:p>
    <w:p w:rsidR="00226956" w:rsidRDefault="00226956" w:rsidP="003B2CB0">
      <w:pPr>
        <w:rPr>
          <w:rFonts w:ascii="Times New Roman" w:hAnsi="Times New Roman" w:cs="Times New Roman"/>
        </w:rPr>
      </w:pPr>
    </w:p>
    <w:p w:rsidR="00226956" w:rsidRDefault="00226956" w:rsidP="00226956">
      <w:pPr>
        <w:rPr>
          <w:rStyle w:val="citation"/>
          <w:rFonts w:eastAsia="Times New Roman" w:cs="Times New Roman"/>
        </w:rPr>
      </w:pPr>
      <w:r>
        <w:rPr>
          <w:rStyle w:val="citation"/>
          <w:rFonts w:eastAsia="Times New Roman" w:cs="Times New Roman"/>
        </w:rPr>
        <w:t xml:space="preserve">Kao, Chia-Hung, Sun, Li-Min, Su, Kuan-Pin, Chang, Shih-Ni, Sun, Li-Min, Muo, Chih-Hsin.  Benzodiazapine use possibly increases cancer risk:  A population-based retrospective cohort study in Taiwan. </w:t>
      </w:r>
      <w:r>
        <w:rPr>
          <w:rStyle w:val="citation"/>
          <w:rFonts w:eastAsia="Times New Roman" w:cs="Times New Roman"/>
          <w:i/>
        </w:rPr>
        <w:t xml:space="preserve"> The Journal of Clinical Psychiatry, 73, </w:t>
      </w:r>
      <w:r>
        <w:rPr>
          <w:rStyle w:val="citation"/>
          <w:rFonts w:eastAsia="Times New Roman" w:cs="Times New Roman"/>
        </w:rPr>
        <w:t xml:space="preserve">4, 555-560.  </w:t>
      </w:r>
    </w:p>
    <w:p w:rsidR="00226956" w:rsidRDefault="00226956" w:rsidP="00226956">
      <w:pPr>
        <w:rPr>
          <w:rStyle w:val="citation"/>
          <w:rFonts w:eastAsia="Times New Roman" w:cs="Times New Roman"/>
        </w:rPr>
      </w:pPr>
    </w:p>
    <w:p w:rsidR="00877DFD" w:rsidRDefault="00226956" w:rsidP="003B2CB0">
      <w:pPr>
        <w:rPr>
          <w:rFonts w:ascii="Times New Roman" w:hAnsi="Times New Roman" w:cs="Times New Roman"/>
          <w:i/>
        </w:rPr>
      </w:pPr>
      <w:r>
        <w:rPr>
          <w:rFonts w:ascii="Times New Roman" w:hAnsi="Times New Roman" w:cs="Times New Roman"/>
        </w:rPr>
        <w:t xml:space="preserve">Kripke, D.F.  (2007).  Greater incidence of depression with hypnotic use than with placebo.  </w:t>
      </w:r>
      <w:r>
        <w:rPr>
          <w:rFonts w:ascii="Times New Roman" w:hAnsi="Times New Roman" w:cs="Times New Roman"/>
          <w:i/>
        </w:rPr>
        <w:t>BMC Psychiatry, 7, 42.</w:t>
      </w:r>
    </w:p>
    <w:p w:rsidR="00226956" w:rsidRDefault="00226956" w:rsidP="003B2CB0">
      <w:pPr>
        <w:rPr>
          <w:rFonts w:ascii="Times New Roman" w:hAnsi="Times New Roman" w:cs="Times New Roman"/>
          <w:i/>
        </w:rPr>
      </w:pPr>
    </w:p>
    <w:p w:rsidR="00226956" w:rsidRDefault="00226956" w:rsidP="00226956">
      <w:pPr>
        <w:rPr>
          <w:rFonts w:ascii="Times New Roman" w:hAnsi="Times New Roman" w:cs="Times New Roman"/>
        </w:rPr>
      </w:pPr>
      <w:r>
        <w:rPr>
          <w:rFonts w:ascii="Times New Roman" w:hAnsi="Times New Roman" w:cs="Times New Roman"/>
        </w:rPr>
        <w:t xml:space="preserve">Lechin, F., Van Der Dijs, B., Vitelli-Flores, G., Baez, S., Lechin, M.E., Lechin, A.E, Orozco, B., Rada, I., Leon, G., and Jiminez, V.  (1994).  Peripheral blood immunological parameters in long-term benzodiazepine users.  </w:t>
      </w:r>
      <w:r>
        <w:rPr>
          <w:rFonts w:ascii="Times New Roman" w:hAnsi="Times New Roman" w:cs="Times New Roman"/>
          <w:i/>
        </w:rPr>
        <w:t>Clinical Neuropsychopharmacology</w:t>
      </w:r>
      <w:r>
        <w:rPr>
          <w:rFonts w:ascii="Times New Roman" w:hAnsi="Times New Roman" w:cs="Times New Roman"/>
        </w:rPr>
        <w:t xml:space="preserve">, </w:t>
      </w:r>
      <w:r>
        <w:rPr>
          <w:rFonts w:ascii="Times New Roman" w:hAnsi="Times New Roman" w:cs="Times New Roman"/>
          <w:i/>
        </w:rPr>
        <w:t xml:space="preserve">17, </w:t>
      </w:r>
      <w:r>
        <w:rPr>
          <w:rFonts w:ascii="Times New Roman" w:hAnsi="Times New Roman" w:cs="Times New Roman"/>
        </w:rPr>
        <w:t xml:space="preserve">1, 63-72.  </w:t>
      </w:r>
    </w:p>
    <w:p w:rsidR="00226956" w:rsidRPr="00226956" w:rsidRDefault="00226956" w:rsidP="003B2CB0">
      <w:pPr>
        <w:rPr>
          <w:rFonts w:ascii="Times New Roman" w:hAnsi="Times New Roman" w:cs="Times New Roman"/>
          <w:i/>
        </w:rPr>
      </w:pPr>
    </w:p>
    <w:p w:rsidR="00877DFD" w:rsidRDefault="00877DFD" w:rsidP="00877DFD">
      <w:pPr>
        <w:rPr>
          <w:rFonts w:eastAsia="Times New Roman" w:cs="Times New Roman"/>
        </w:rPr>
      </w:pPr>
      <w:r>
        <w:rPr>
          <w:rFonts w:eastAsia="Times New Roman" w:cs="Times New Roman"/>
        </w:rPr>
        <w:t xml:space="preserve">Leung, S.Y. (2011).  Benzodiazapines, opioids and driving:  an overview of the experimental research.  </w:t>
      </w:r>
      <w:r>
        <w:rPr>
          <w:rFonts w:eastAsia="Times New Roman" w:cs="Times New Roman"/>
          <w:i/>
        </w:rPr>
        <w:t xml:space="preserve">Drug and Alcohol Review, 3, </w:t>
      </w:r>
      <w:r>
        <w:rPr>
          <w:rFonts w:eastAsia="Times New Roman" w:cs="Times New Roman"/>
        </w:rPr>
        <w:t xml:space="preserve">281-286.  </w:t>
      </w:r>
    </w:p>
    <w:p w:rsidR="005E7EC0" w:rsidRDefault="005E7EC0" w:rsidP="00877DFD">
      <w:pPr>
        <w:rPr>
          <w:rFonts w:eastAsia="Times New Roman" w:cs="Times New Roman"/>
        </w:rPr>
      </w:pPr>
    </w:p>
    <w:p w:rsidR="005E7EC0" w:rsidRDefault="005E7EC0" w:rsidP="00877DFD">
      <w:pPr>
        <w:rPr>
          <w:rFonts w:eastAsia="Times New Roman" w:cs="Times New Roman"/>
        </w:rPr>
      </w:pPr>
      <w:r>
        <w:rPr>
          <w:rFonts w:eastAsia="Times New Roman" w:cs="Times New Roman"/>
        </w:rPr>
        <w:t xml:space="preserve">Marks, I.M., Swinson, R.P, </w:t>
      </w:r>
      <w:r>
        <w:rPr>
          <w:rStyle w:val="nlm-surname"/>
          <w:rFonts w:eastAsia="Times New Roman" w:cs="Times New Roman"/>
        </w:rPr>
        <w:t xml:space="preserve">Ba≈üoƒülu, M., Kuch, K., Noshirvani, H., O’Sullivan, G., Lelliott, P.T., Kirby, M., McNamee, G., and Sengun, S.  (1993).  Alprazolam and exposure alone and combined in panic disorder with agoraphobia:  A controlled study in London and Toronto.  </w:t>
      </w:r>
      <w:r>
        <w:rPr>
          <w:rStyle w:val="nlm-surname"/>
          <w:rFonts w:eastAsia="Times New Roman" w:cs="Times New Roman"/>
          <w:i/>
        </w:rPr>
        <w:t xml:space="preserve">The British Journal of Psychiatry, 162, </w:t>
      </w:r>
      <w:r>
        <w:rPr>
          <w:rStyle w:val="nlm-surname"/>
          <w:rFonts w:eastAsia="Times New Roman" w:cs="Times New Roman"/>
        </w:rPr>
        <w:t>6, 776-787.</w:t>
      </w:r>
    </w:p>
    <w:p w:rsidR="00226956" w:rsidRDefault="00226956" w:rsidP="00877DFD">
      <w:pPr>
        <w:rPr>
          <w:rFonts w:eastAsia="Times New Roman" w:cs="Times New Roman"/>
        </w:rPr>
      </w:pPr>
    </w:p>
    <w:p w:rsidR="00226956" w:rsidRDefault="00226956" w:rsidP="00226956">
      <w:pPr>
        <w:rPr>
          <w:rFonts w:ascii="Times New Roman" w:hAnsi="Times New Roman" w:cs="Times New Roman"/>
        </w:rPr>
      </w:pPr>
      <w:r>
        <w:rPr>
          <w:rFonts w:ascii="Times New Roman" w:hAnsi="Times New Roman" w:cs="Times New Roman"/>
        </w:rPr>
        <w:t xml:space="preserve">Mathew, V.M., Dursun, S.M., and Reveley, M.A. (2000).  Increased aggressive, violent, and impulsive behavior in patients during chronic-prolonged benzodiazepine use.  </w:t>
      </w:r>
      <w:r>
        <w:rPr>
          <w:rFonts w:ascii="Times New Roman" w:hAnsi="Times New Roman" w:cs="Times New Roman"/>
          <w:i/>
        </w:rPr>
        <w:t xml:space="preserve">Canadian Journal of Psychiatry, 45, </w:t>
      </w:r>
      <w:r>
        <w:rPr>
          <w:rFonts w:ascii="Times New Roman" w:hAnsi="Times New Roman" w:cs="Times New Roman"/>
        </w:rPr>
        <w:t xml:space="preserve">1, 89-90.  </w:t>
      </w:r>
    </w:p>
    <w:p w:rsidR="00226956" w:rsidRDefault="00226956" w:rsidP="00877DFD">
      <w:pPr>
        <w:rPr>
          <w:rFonts w:eastAsia="Times New Roman" w:cs="Times New Roman"/>
        </w:rPr>
      </w:pPr>
    </w:p>
    <w:p w:rsidR="00226956" w:rsidRDefault="00226956" w:rsidP="00226956">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Mehdi, Tauseef (2012).  Benzodiazapines Revisited.  </w:t>
      </w:r>
      <w:r>
        <w:rPr>
          <w:rFonts w:ascii="Times New Roman" w:hAnsi="Times New Roman" w:cs="Times New Roman"/>
          <w:i/>
        </w:rPr>
        <w:t xml:space="preserve">British Journal of Medical Practitioners, 5, </w:t>
      </w:r>
      <w:r>
        <w:rPr>
          <w:rFonts w:ascii="Times New Roman" w:hAnsi="Times New Roman" w:cs="Times New Roman"/>
        </w:rPr>
        <w:t xml:space="preserve">1, 1-8.  </w:t>
      </w:r>
    </w:p>
    <w:p w:rsidR="00226956" w:rsidRDefault="00226956" w:rsidP="00226956">
      <w:pPr>
        <w:rPr>
          <w:rStyle w:val="citation"/>
          <w:rFonts w:eastAsia="Times New Roman" w:cs="Times New Roman"/>
        </w:rPr>
      </w:pPr>
      <w:r>
        <w:rPr>
          <w:rStyle w:val="citation"/>
          <w:rFonts w:eastAsia="Times New Roman" w:cs="Times New Roman"/>
        </w:rPr>
        <w:t xml:space="preserve">Meier, P.J., Ziegler, W.H., and Neftel, K.  (1998).  Benzodiazapine – practice and problems of its use.  </w:t>
      </w:r>
      <w:r>
        <w:rPr>
          <w:rStyle w:val="citation"/>
          <w:rFonts w:eastAsia="Times New Roman" w:cs="Times New Roman"/>
          <w:i/>
        </w:rPr>
        <w:t xml:space="preserve">Schweiz Med Wochenschr, 19, </w:t>
      </w:r>
      <w:r>
        <w:rPr>
          <w:rStyle w:val="citation"/>
          <w:rFonts w:eastAsia="Times New Roman" w:cs="Times New Roman"/>
        </w:rPr>
        <w:t xml:space="preserve">118, 381-392.  </w:t>
      </w:r>
    </w:p>
    <w:p w:rsidR="00226956" w:rsidRPr="00226956" w:rsidRDefault="00226956" w:rsidP="00226956">
      <w:pPr>
        <w:rPr>
          <w:rFonts w:eastAsia="Times New Roman" w:cs="Times New Roman"/>
        </w:rPr>
      </w:pPr>
    </w:p>
    <w:p w:rsidR="00226956" w:rsidRDefault="00226956" w:rsidP="00226956">
      <w:pPr>
        <w:rPr>
          <w:rFonts w:eastAsia="Times New Roman" w:cs="Times New Roman"/>
        </w:rPr>
      </w:pPr>
      <w:r>
        <w:rPr>
          <w:rFonts w:eastAsia="Times New Roman" w:cs="Times New Roman"/>
        </w:rPr>
        <w:t xml:space="preserve">Mitchell, M.D., Gehrman, P., Perlis, M., &amp; Umscheid. C.A.  (2012).  Comparative effectiveness of cognitive behavioral therapy for insomnia:  a systematic review.  </w:t>
      </w:r>
      <w:r>
        <w:rPr>
          <w:rFonts w:eastAsia="Times New Roman" w:cs="Times New Roman"/>
          <w:i/>
        </w:rPr>
        <w:t xml:space="preserve">BMC Family Practice, 25, </w:t>
      </w:r>
      <w:r>
        <w:rPr>
          <w:rFonts w:eastAsia="Times New Roman" w:cs="Times New Roman"/>
        </w:rPr>
        <w:t>13-40.</w:t>
      </w:r>
    </w:p>
    <w:p w:rsidR="00226956" w:rsidRDefault="00226956" w:rsidP="00226956">
      <w:pPr>
        <w:rPr>
          <w:rFonts w:eastAsia="Times New Roman" w:cs="Times New Roman"/>
        </w:rPr>
      </w:pPr>
    </w:p>
    <w:p w:rsidR="00226956" w:rsidRDefault="00226956" w:rsidP="00226956">
      <w:pPr>
        <w:rPr>
          <w:rFonts w:ascii="Times New Roman" w:hAnsi="Times New Roman" w:cs="Times New Roman"/>
        </w:rPr>
      </w:pPr>
      <w:r>
        <w:rPr>
          <w:rFonts w:ascii="Times New Roman" w:hAnsi="Times New Roman" w:cs="Times New Roman"/>
        </w:rPr>
        <w:t xml:space="preserve">Michelini, S., Cassano, G.B., Frare, F., and Perugi. G. (1996).  Long-term use of benzodiazapines:  tolerance, dependence and clinical problems in anxiety and mood disorders.  </w:t>
      </w:r>
      <w:r>
        <w:rPr>
          <w:rFonts w:ascii="Times New Roman" w:hAnsi="Times New Roman" w:cs="Times New Roman"/>
          <w:i/>
        </w:rPr>
        <w:t>Pharmacopsychiatry, 29</w:t>
      </w:r>
      <w:r>
        <w:rPr>
          <w:rFonts w:ascii="Times New Roman" w:hAnsi="Times New Roman" w:cs="Times New Roman"/>
        </w:rPr>
        <w:t xml:space="preserve">, 4, 127-134.  </w:t>
      </w:r>
    </w:p>
    <w:p w:rsidR="00226956" w:rsidRDefault="00226956" w:rsidP="00226956">
      <w:pPr>
        <w:rPr>
          <w:rFonts w:eastAsia="Times New Roman" w:cs="Times New Roman"/>
        </w:rPr>
      </w:pPr>
      <w:r>
        <w:rPr>
          <w:rFonts w:eastAsia="Times New Roman" w:cs="Times New Roman"/>
        </w:rPr>
        <w:t xml:space="preserve">  </w:t>
      </w:r>
    </w:p>
    <w:p w:rsidR="00226956" w:rsidRDefault="00226956" w:rsidP="00226956">
      <w:pPr>
        <w:rPr>
          <w:rFonts w:ascii="Times New Roman" w:hAnsi="Times New Roman" w:cs="Times New Roman"/>
        </w:rPr>
      </w:pPr>
      <w:r>
        <w:rPr>
          <w:rFonts w:ascii="Times New Roman" w:hAnsi="Times New Roman" w:cs="Times New Roman"/>
        </w:rPr>
        <w:t xml:space="preserve">Nathan, R.G, Robinson, D., Cherek, D.R., Davison, S., Sebastian. S, and Hack, M.  (1985).  Long-term benzodiazepine use and depression.  </w:t>
      </w:r>
      <w:r>
        <w:rPr>
          <w:rFonts w:ascii="Times New Roman" w:hAnsi="Times New Roman" w:cs="Times New Roman"/>
          <w:i/>
        </w:rPr>
        <w:t xml:space="preserve">American Journal of Psychiatry, 142, </w:t>
      </w:r>
      <w:r>
        <w:rPr>
          <w:rFonts w:ascii="Times New Roman" w:hAnsi="Times New Roman" w:cs="Times New Roman"/>
        </w:rPr>
        <w:t xml:space="preserve">1, 144-145.  </w:t>
      </w:r>
    </w:p>
    <w:p w:rsidR="00226956" w:rsidRDefault="00226956" w:rsidP="00226956">
      <w:pPr>
        <w:rPr>
          <w:rFonts w:ascii="Times New Roman" w:hAnsi="Times New Roman" w:cs="Times New Roman"/>
        </w:rPr>
      </w:pPr>
    </w:p>
    <w:p w:rsidR="00226956" w:rsidRPr="00226956" w:rsidRDefault="00226956" w:rsidP="00226956">
      <w:pPr>
        <w:rPr>
          <w:rFonts w:ascii="Times New Roman" w:hAnsi="Times New Roman" w:cs="Times New Roman"/>
        </w:rPr>
      </w:pPr>
      <w:r>
        <w:rPr>
          <w:rFonts w:ascii="Times New Roman" w:hAnsi="Times New Roman" w:cs="Times New Roman"/>
        </w:rPr>
        <w:t xml:space="preserve">Obiora, E., Hubbard, R., Sanders, R.D., and Myles, P.R.  (2013).  The impact of benzodiazapines on occurrence of pneumonia and mortality from pneumonia:  a nested case-control and survival analysis in a population based cohort.  </w:t>
      </w:r>
      <w:r>
        <w:rPr>
          <w:rFonts w:ascii="Times New Roman" w:hAnsi="Times New Roman" w:cs="Times New Roman"/>
          <w:i/>
        </w:rPr>
        <w:t xml:space="preserve">Thorax, 68, </w:t>
      </w:r>
      <w:r>
        <w:rPr>
          <w:rFonts w:ascii="Times New Roman" w:hAnsi="Times New Roman" w:cs="Times New Roman"/>
        </w:rPr>
        <w:t xml:space="preserve">2, 163-170.   </w:t>
      </w:r>
    </w:p>
    <w:p w:rsidR="00EC538E" w:rsidRDefault="00EC538E" w:rsidP="003B2CB0">
      <w:pPr>
        <w:rPr>
          <w:rFonts w:ascii="Times New Roman" w:hAnsi="Times New Roman" w:cs="Times New Roman"/>
        </w:rPr>
      </w:pPr>
    </w:p>
    <w:p w:rsidR="001E25AE" w:rsidRDefault="00EC538E" w:rsidP="003B2CB0">
      <w:pPr>
        <w:rPr>
          <w:rFonts w:ascii="Times New Roman" w:hAnsi="Times New Roman" w:cs="Times New Roman"/>
        </w:rPr>
      </w:pPr>
      <w:r>
        <w:rPr>
          <w:rFonts w:ascii="Times New Roman" w:hAnsi="Times New Roman" w:cs="Times New Roman"/>
        </w:rPr>
        <w:t xml:space="preserve">Tannenbaum, C., Paquette, A., Hilmer, S., Holroyd-Leduc, and Carnahan, R.  (2012).  A systematic review of amnestic and non-amnestic mild cognitive impairment induced by anticholinergic, antihistamine, GABAergic and opioid drugs.  </w:t>
      </w:r>
      <w:r>
        <w:rPr>
          <w:rFonts w:ascii="Times New Roman" w:hAnsi="Times New Roman" w:cs="Times New Roman"/>
          <w:i/>
        </w:rPr>
        <w:t xml:space="preserve">Drugs and Aging, 29, </w:t>
      </w:r>
      <w:r>
        <w:rPr>
          <w:rFonts w:ascii="Times New Roman" w:hAnsi="Times New Roman" w:cs="Times New Roman"/>
        </w:rPr>
        <w:t xml:space="preserve">8, 639-658.  </w:t>
      </w:r>
    </w:p>
    <w:p w:rsidR="003B40A7" w:rsidRPr="00226956" w:rsidRDefault="001E25AE" w:rsidP="003B2CB0">
      <w:pPr>
        <w:rPr>
          <w:rFonts w:ascii="Times New Roman" w:hAnsi="Times New Roman" w:cs="Times New Roman"/>
        </w:rPr>
      </w:pPr>
      <w:r>
        <w:rPr>
          <w:rFonts w:ascii="Times New Roman" w:hAnsi="Times New Roman" w:cs="Times New Roman"/>
        </w:rPr>
        <w:t xml:space="preserve">Tien, A.Y., and Anthony, J.C. (1990).  Epidemiological analysis of alcohol and drug use as risk factors for psychotic experiences.  </w:t>
      </w:r>
      <w:r>
        <w:rPr>
          <w:rFonts w:ascii="Times New Roman" w:hAnsi="Times New Roman" w:cs="Times New Roman"/>
          <w:i/>
        </w:rPr>
        <w:t xml:space="preserve">The Journal of Nervous and Mental Disorders, 178, </w:t>
      </w:r>
      <w:r>
        <w:rPr>
          <w:rFonts w:ascii="Times New Roman" w:hAnsi="Times New Roman" w:cs="Times New Roman"/>
        </w:rPr>
        <w:t xml:space="preserve">8, 473-480.  </w:t>
      </w:r>
    </w:p>
    <w:p w:rsidR="00D56117" w:rsidRDefault="00D56117" w:rsidP="003B2CB0">
      <w:pPr>
        <w:rPr>
          <w:rFonts w:ascii="Times New Roman" w:hAnsi="Times New Roman" w:cs="Times New Roman"/>
        </w:rPr>
      </w:pPr>
    </w:p>
    <w:p w:rsidR="00D56117" w:rsidRDefault="00D56117" w:rsidP="003B2CB0">
      <w:pPr>
        <w:rPr>
          <w:rFonts w:ascii="Times New Roman" w:hAnsi="Times New Roman" w:cs="Times New Roman"/>
        </w:rPr>
      </w:pPr>
      <w:r>
        <w:rPr>
          <w:rFonts w:ascii="Times New Roman" w:hAnsi="Times New Roman" w:cs="Times New Roman"/>
        </w:rPr>
        <w:t xml:space="preserve">Sanders, R.D., Grover. V, Goulding, J., Godlee, A., Gurney, S., Snelgrove, R., Ma, D., Singh, S., Maze, M., and Hussell, T.  (2015).  </w:t>
      </w:r>
      <w:r>
        <w:rPr>
          <w:rFonts w:ascii="Times New Roman" w:hAnsi="Times New Roman" w:cs="Times New Roman"/>
          <w:i/>
        </w:rPr>
        <w:t xml:space="preserve">Journal of Neuroimmunology, 282, </w:t>
      </w:r>
      <w:r>
        <w:rPr>
          <w:rFonts w:ascii="Times New Roman" w:hAnsi="Times New Roman" w:cs="Times New Roman"/>
        </w:rPr>
        <w:t xml:space="preserve">97-103. </w:t>
      </w:r>
    </w:p>
    <w:p w:rsidR="001D7F6E" w:rsidRDefault="001D7F6E" w:rsidP="00E143E8">
      <w:pPr>
        <w:rPr>
          <w:rStyle w:val="citation"/>
          <w:rFonts w:eastAsia="Times New Roman" w:cs="Times New Roman"/>
        </w:rPr>
      </w:pPr>
    </w:p>
    <w:p w:rsidR="00226956" w:rsidRDefault="00226956" w:rsidP="00226956">
      <w:pPr>
        <w:widowControl w:val="0"/>
        <w:autoSpaceDE w:val="0"/>
        <w:autoSpaceDN w:val="0"/>
        <w:adjustRightInd w:val="0"/>
        <w:spacing w:after="240"/>
        <w:rPr>
          <w:rFonts w:ascii="Times New Roman" w:hAnsi="Times New Roman" w:cs="Times New Roman"/>
          <w:bCs/>
        </w:rPr>
      </w:pPr>
      <w:r>
        <w:rPr>
          <w:rFonts w:ascii="Times New Roman" w:hAnsi="Times New Roman" w:cs="Times New Roman"/>
          <w:bCs/>
        </w:rPr>
        <w:t xml:space="preserve">Shah, N.A., Abate, M.A., Smith, M.J., Kaplan, J.A., Kraner, J.C, and Clay, D.J.  (2012).  Characteristics of alprazolam-related deaths compiled by a centralized state medical examiner.  </w:t>
      </w:r>
      <w:r>
        <w:rPr>
          <w:rFonts w:ascii="Times New Roman" w:hAnsi="Times New Roman" w:cs="Times New Roman"/>
          <w:bCs/>
          <w:i/>
        </w:rPr>
        <w:t xml:space="preserve">The American Journal of Addictions, 21, </w:t>
      </w:r>
      <w:r>
        <w:rPr>
          <w:rFonts w:ascii="Times New Roman" w:hAnsi="Times New Roman" w:cs="Times New Roman"/>
          <w:bCs/>
        </w:rPr>
        <w:t xml:space="preserve">s1, S27-S34.  </w:t>
      </w:r>
    </w:p>
    <w:p w:rsidR="00226956" w:rsidRDefault="00226956" w:rsidP="00226956">
      <w:pPr>
        <w:rPr>
          <w:rFonts w:ascii="Times New Roman" w:hAnsi="Times New Roman" w:cs="Times New Roman"/>
        </w:rPr>
      </w:pPr>
      <w:r>
        <w:rPr>
          <w:rFonts w:ascii="Times New Roman" w:hAnsi="Times New Roman" w:cs="Times New Roman"/>
        </w:rPr>
        <w:t xml:space="preserve">Wakakura, M., Tsubouchi, T., Inouye, J. (2004).  Etizolam and benzodiazepine induced blepharospasm.  </w:t>
      </w:r>
      <w:r>
        <w:rPr>
          <w:rFonts w:ascii="Times New Roman" w:hAnsi="Times New Roman" w:cs="Times New Roman"/>
          <w:i/>
        </w:rPr>
        <w:t xml:space="preserve">Journal of Neurology, Neurosurgery, and Psychiatry, 75, </w:t>
      </w:r>
      <w:r>
        <w:rPr>
          <w:rFonts w:ascii="Times New Roman" w:hAnsi="Times New Roman" w:cs="Times New Roman"/>
        </w:rPr>
        <w:t>3, 506</w:t>
      </w:r>
    </w:p>
    <w:p w:rsidR="00226956" w:rsidRDefault="00226956" w:rsidP="00226956">
      <w:pPr>
        <w:widowControl w:val="0"/>
        <w:autoSpaceDE w:val="0"/>
        <w:autoSpaceDN w:val="0"/>
        <w:adjustRightInd w:val="0"/>
        <w:spacing w:after="240"/>
        <w:rPr>
          <w:rFonts w:ascii="Times New Roman" w:hAnsi="Times New Roman" w:cs="Times New Roman"/>
          <w:bCs/>
        </w:rPr>
      </w:pPr>
    </w:p>
    <w:p w:rsidR="001D7F6E" w:rsidRPr="00E143E8" w:rsidRDefault="001D7F6E" w:rsidP="00E143E8">
      <w:pPr>
        <w:rPr>
          <w:rStyle w:val="citation"/>
          <w:rFonts w:eastAsia="Times New Roman" w:cs="Times New Roman"/>
        </w:rPr>
      </w:pPr>
    </w:p>
    <w:p w:rsidR="00E143E8" w:rsidRPr="00E143E8" w:rsidRDefault="00E143E8" w:rsidP="00E143E8">
      <w:pPr>
        <w:spacing w:before="100" w:beforeAutospacing="1" w:after="100" w:afterAutospacing="1"/>
        <w:ind w:left="720"/>
        <w:rPr>
          <w:rFonts w:ascii="Times" w:eastAsia="Times New Roman" w:hAnsi="Times" w:cs="Times New Roman"/>
          <w:sz w:val="20"/>
          <w:szCs w:val="20"/>
        </w:rPr>
      </w:pPr>
    </w:p>
    <w:p w:rsidR="00E143E8" w:rsidRPr="00E143E8" w:rsidRDefault="00E143E8" w:rsidP="00E143E8">
      <w:pPr>
        <w:spacing w:before="100" w:beforeAutospacing="1" w:after="100" w:afterAutospacing="1"/>
        <w:ind w:left="720"/>
        <w:rPr>
          <w:rFonts w:ascii="Times" w:eastAsia="Times New Roman" w:hAnsi="Times" w:cs="Times New Roman"/>
          <w:sz w:val="20"/>
          <w:szCs w:val="20"/>
        </w:rPr>
      </w:pPr>
    </w:p>
    <w:p w:rsidR="00E143E8" w:rsidRPr="00E143E8" w:rsidRDefault="00E143E8" w:rsidP="00E143E8">
      <w:pPr>
        <w:spacing w:before="100" w:beforeAutospacing="1" w:after="100" w:afterAutospacing="1"/>
        <w:ind w:left="720"/>
        <w:rPr>
          <w:rFonts w:ascii="Times" w:eastAsia="Times New Roman" w:hAnsi="Times" w:cs="Times New Roman"/>
          <w:sz w:val="20"/>
          <w:szCs w:val="20"/>
        </w:rPr>
      </w:pPr>
    </w:p>
    <w:p w:rsidR="003B40A7" w:rsidRDefault="003B40A7" w:rsidP="003B2CB0">
      <w:pPr>
        <w:rPr>
          <w:rFonts w:ascii="Times New Roman" w:hAnsi="Times New Roman" w:cs="Times New Roman"/>
          <w:i/>
        </w:rPr>
      </w:pPr>
    </w:p>
    <w:p w:rsidR="003B40A7" w:rsidRPr="003B40A7" w:rsidRDefault="003B40A7" w:rsidP="003B2CB0">
      <w:pPr>
        <w:rPr>
          <w:rFonts w:ascii="Times New Roman" w:hAnsi="Times New Roman" w:cs="Times New Roman"/>
        </w:rPr>
      </w:pPr>
    </w:p>
    <w:p w:rsidR="00C47837" w:rsidRPr="00C47837" w:rsidRDefault="00C47837" w:rsidP="003A63CF">
      <w:pPr>
        <w:rPr>
          <w:rFonts w:ascii="Times New Roman" w:hAnsi="Times New Roman" w:cs="Times New Roman"/>
        </w:rPr>
      </w:pPr>
    </w:p>
    <w:sectPr w:rsidR="00C47837" w:rsidRPr="00C47837" w:rsidSect="001A55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193772"/>
    <w:multiLevelType w:val="multilevel"/>
    <w:tmpl w:val="9CF2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60695"/>
    <w:multiLevelType w:val="multilevel"/>
    <w:tmpl w:val="6FB6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622D43"/>
    <w:multiLevelType w:val="multilevel"/>
    <w:tmpl w:val="24F42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837B8D"/>
    <w:multiLevelType w:val="multilevel"/>
    <w:tmpl w:val="45DC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70769C"/>
    <w:multiLevelType w:val="multilevel"/>
    <w:tmpl w:val="0F3A6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37"/>
    <w:rsid w:val="0007524D"/>
    <w:rsid w:val="000914DE"/>
    <w:rsid w:val="00123244"/>
    <w:rsid w:val="001A55D7"/>
    <w:rsid w:val="001D7F6E"/>
    <w:rsid w:val="001E25AE"/>
    <w:rsid w:val="00226956"/>
    <w:rsid w:val="00262D1E"/>
    <w:rsid w:val="0026390E"/>
    <w:rsid w:val="002B106A"/>
    <w:rsid w:val="00314D53"/>
    <w:rsid w:val="00327726"/>
    <w:rsid w:val="003A63CF"/>
    <w:rsid w:val="003B2CB0"/>
    <w:rsid w:val="003B40A7"/>
    <w:rsid w:val="003F3F13"/>
    <w:rsid w:val="005E7EC0"/>
    <w:rsid w:val="005F017B"/>
    <w:rsid w:val="007871A6"/>
    <w:rsid w:val="00877DFD"/>
    <w:rsid w:val="008C4F9B"/>
    <w:rsid w:val="00930295"/>
    <w:rsid w:val="009B1314"/>
    <w:rsid w:val="009F6CFD"/>
    <w:rsid w:val="00BD185C"/>
    <w:rsid w:val="00BD6ED1"/>
    <w:rsid w:val="00BE33CA"/>
    <w:rsid w:val="00C47837"/>
    <w:rsid w:val="00C94383"/>
    <w:rsid w:val="00D56117"/>
    <w:rsid w:val="00DC1037"/>
    <w:rsid w:val="00DF7A59"/>
    <w:rsid w:val="00E143E8"/>
    <w:rsid w:val="00E30FF1"/>
    <w:rsid w:val="00EB0A06"/>
    <w:rsid w:val="00EC538E"/>
    <w:rsid w:val="00EE33C3"/>
    <w:rsid w:val="00FA1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897FD79-C309-493F-9D01-73ED62E0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47837"/>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3B2C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837"/>
    <w:rPr>
      <w:rFonts w:ascii="Times" w:hAnsi="Times"/>
      <w:b/>
      <w:bCs/>
      <w:kern w:val="36"/>
      <w:sz w:val="48"/>
      <w:szCs w:val="48"/>
    </w:rPr>
  </w:style>
  <w:style w:type="character" w:styleId="HTMLCite">
    <w:name w:val="HTML Cite"/>
    <w:basedOn w:val="DefaultParagraphFont"/>
    <w:uiPriority w:val="99"/>
    <w:semiHidden/>
    <w:unhideWhenUsed/>
    <w:rsid w:val="00C47837"/>
    <w:rPr>
      <w:i/>
      <w:iCs/>
    </w:rPr>
  </w:style>
  <w:style w:type="character" w:customStyle="1" w:styleId="highwire-cite-journal">
    <w:name w:val="highwire-cite-journal"/>
    <w:basedOn w:val="DefaultParagraphFont"/>
    <w:rsid w:val="00C47837"/>
  </w:style>
  <w:style w:type="character" w:customStyle="1" w:styleId="highwire-cite-published-year">
    <w:name w:val="highwire-cite-published-year"/>
    <w:basedOn w:val="DefaultParagraphFont"/>
    <w:rsid w:val="00C47837"/>
  </w:style>
  <w:style w:type="character" w:customStyle="1" w:styleId="highwire-cite-volume-issue">
    <w:name w:val="highwire-cite-volume-issue"/>
    <w:basedOn w:val="DefaultParagraphFont"/>
    <w:rsid w:val="00C47837"/>
  </w:style>
  <w:style w:type="character" w:customStyle="1" w:styleId="highwire-cite-doi">
    <w:name w:val="highwire-cite-doi"/>
    <w:basedOn w:val="DefaultParagraphFont"/>
    <w:rsid w:val="00C47837"/>
  </w:style>
  <w:style w:type="character" w:customStyle="1" w:styleId="highwire-cite-date">
    <w:name w:val="highwire-cite-date"/>
    <w:basedOn w:val="DefaultParagraphFont"/>
    <w:rsid w:val="00C47837"/>
  </w:style>
  <w:style w:type="character" w:customStyle="1" w:styleId="highwire-cite-article-as">
    <w:name w:val="highwire-cite-article-as"/>
    <w:basedOn w:val="DefaultParagraphFont"/>
    <w:rsid w:val="00C47837"/>
  </w:style>
  <w:style w:type="character" w:customStyle="1" w:styleId="italic">
    <w:name w:val="italic"/>
    <w:basedOn w:val="DefaultParagraphFont"/>
    <w:rsid w:val="00C47837"/>
  </w:style>
  <w:style w:type="character" w:styleId="Hyperlink">
    <w:name w:val="Hyperlink"/>
    <w:basedOn w:val="DefaultParagraphFont"/>
    <w:uiPriority w:val="99"/>
    <w:unhideWhenUsed/>
    <w:rsid w:val="00C47837"/>
    <w:rPr>
      <w:color w:val="0000FF"/>
      <w:u w:val="single"/>
    </w:rPr>
  </w:style>
  <w:style w:type="character" w:customStyle="1" w:styleId="name">
    <w:name w:val="name"/>
    <w:basedOn w:val="DefaultParagraphFont"/>
    <w:rsid w:val="00C47837"/>
  </w:style>
  <w:style w:type="character" w:customStyle="1" w:styleId="contrib-role">
    <w:name w:val="contrib-role"/>
    <w:basedOn w:val="DefaultParagraphFont"/>
    <w:rsid w:val="00C47837"/>
  </w:style>
  <w:style w:type="character" w:customStyle="1" w:styleId="Heading2Char">
    <w:name w:val="Heading 2 Char"/>
    <w:basedOn w:val="DefaultParagraphFont"/>
    <w:link w:val="Heading2"/>
    <w:uiPriority w:val="9"/>
    <w:semiHidden/>
    <w:rsid w:val="003B2CB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3B2CB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914DE"/>
    <w:rPr>
      <w:b/>
      <w:bCs/>
    </w:rPr>
  </w:style>
  <w:style w:type="character" w:customStyle="1" w:styleId="element-citation">
    <w:name w:val="element-citation"/>
    <w:basedOn w:val="DefaultParagraphFont"/>
    <w:rsid w:val="00EC538E"/>
  </w:style>
  <w:style w:type="character" w:customStyle="1" w:styleId="ref-journal">
    <w:name w:val="ref-journal"/>
    <w:basedOn w:val="DefaultParagraphFont"/>
    <w:rsid w:val="00EC538E"/>
  </w:style>
  <w:style w:type="character" w:customStyle="1" w:styleId="ref-vol">
    <w:name w:val="ref-vol"/>
    <w:basedOn w:val="DefaultParagraphFont"/>
    <w:rsid w:val="00EC538E"/>
  </w:style>
  <w:style w:type="paragraph" w:customStyle="1" w:styleId="articledetails">
    <w:name w:val="articledetails"/>
    <w:basedOn w:val="Normal"/>
    <w:rsid w:val="009F6CFD"/>
    <w:pPr>
      <w:spacing w:before="100" w:beforeAutospacing="1" w:after="100" w:afterAutospacing="1"/>
    </w:pPr>
    <w:rPr>
      <w:rFonts w:ascii="Times" w:hAnsi="Times"/>
      <w:sz w:val="20"/>
      <w:szCs w:val="20"/>
    </w:rPr>
  </w:style>
  <w:style w:type="character" w:customStyle="1" w:styleId="maintitle">
    <w:name w:val="maintitle"/>
    <w:basedOn w:val="DefaultParagraphFont"/>
    <w:rsid w:val="009F6CFD"/>
  </w:style>
  <w:style w:type="character" w:customStyle="1" w:styleId="articlecitationyear">
    <w:name w:val="articlecitation_year"/>
    <w:basedOn w:val="DefaultParagraphFont"/>
    <w:rsid w:val="00BE33CA"/>
  </w:style>
  <w:style w:type="character" w:customStyle="1" w:styleId="articlecitationvolume">
    <w:name w:val="articlecitation_volume"/>
    <w:basedOn w:val="DefaultParagraphFont"/>
    <w:rsid w:val="00BE33CA"/>
  </w:style>
  <w:style w:type="character" w:customStyle="1" w:styleId="articlecitationissue">
    <w:name w:val="articlecitation_issue"/>
    <w:basedOn w:val="DefaultParagraphFont"/>
    <w:rsid w:val="00BE33CA"/>
  </w:style>
  <w:style w:type="character" w:customStyle="1" w:styleId="articlecitationpages">
    <w:name w:val="articlecitation_pages"/>
    <w:basedOn w:val="DefaultParagraphFont"/>
    <w:rsid w:val="00BE33CA"/>
  </w:style>
  <w:style w:type="paragraph" w:customStyle="1" w:styleId="enumerationlineskip">
    <w:name w:val="enumeration_lineskip"/>
    <w:basedOn w:val="Normal"/>
    <w:rsid w:val="00BE33CA"/>
    <w:pPr>
      <w:spacing w:before="100" w:beforeAutospacing="1" w:after="100" w:afterAutospacing="1"/>
    </w:pPr>
    <w:rPr>
      <w:rFonts w:ascii="Times" w:hAnsi="Times"/>
      <w:sz w:val="20"/>
      <w:szCs w:val="20"/>
    </w:rPr>
  </w:style>
  <w:style w:type="character" w:customStyle="1" w:styleId="authorname">
    <w:name w:val="authorname"/>
    <w:basedOn w:val="DefaultParagraphFont"/>
    <w:rsid w:val="00BE33CA"/>
  </w:style>
  <w:style w:type="character" w:customStyle="1" w:styleId="contacticon">
    <w:name w:val="contacticon"/>
    <w:basedOn w:val="DefaultParagraphFont"/>
    <w:rsid w:val="00BE33CA"/>
  </w:style>
  <w:style w:type="character" w:customStyle="1" w:styleId="citation">
    <w:name w:val="citation"/>
    <w:basedOn w:val="DefaultParagraphFont"/>
    <w:rsid w:val="00C94383"/>
  </w:style>
  <w:style w:type="character" w:customStyle="1" w:styleId="highlight">
    <w:name w:val="highlight"/>
    <w:basedOn w:val="DefaultParagraphFont"/>
    <w:rsid w:val="00D56117"/>
  </w:style>
  <w:style w:type="paragraph" w:styleId="BalloonText">
    <w:name w:val="Balloon Text"/>
    <w:basedOn w:val="Normal"/>
    <w:link w:val="BalloonTextChar"/>
    <w:uiPriority w:val="99"/>
    <w:semiHidden/>
    <w:unhideWhenUsed/>
    <w:rsid w:val="00E143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43E8"/>
    <w:rPr>
      <w:rFonts w:ascii="Lucida Grande" w:hAnsi="Lucida Grande" w:cs="Lucida Grande"/>
      <w:sz w:val="18"/>
      <w:szCs w:val="18"/>
    </w:rPr>
  </w:style>
  <w:style w:type="character" w:customStyle="1" w:styleId="highwire-citation-authors">
    <w:name w:val="highwire-citation-authors"/>
    <w:basedOn w:val="DefaultParagraphFont"/>
    <w:rsid w:val="005E7EC0"/>
  </w:style>
  <w:style w:type="character" w:customStyle="1" w:styleId="highwire-citation-author">
    <w:name w:val="highwire-citation-author"/>
    <w:basedOn w:val="DefaultParagraphFont"/>
    <w:rsid w:val="005E7EC0"/>
  </w:style>
  <w:style w:type="character" w:customStyle="1" w:styleId="nlm-given-names">
    <w:name w:val="nlm-given-names"/>
    <w:basedOn w:val="DefaultParagraphFont"/>
    <w:rsid w:val="005E7EC0"/>
  </w:style>
  <w:style w:type="character" w:customStyle="1" w:styleId="nlm-surname">
    <w:name w:val="nlm-surname"/>
    <w:basedOn w:val="DefaultParagraphFont"/>
    <w:rsid w:val="005E7EC0"/>
  </w:style>
  <w:style w:type="character" w:customStyle="1" w:styleId="highwire-cite-metadata-journal">
    <w:name w:val="highwire-cite-metadata-journal"/>
    <w:basedOn w:val="DefaultParagraphFont"/>
    <w:rsid w:val="005E7EC0"/>
  </w:style>
  <w:style w:type="character" w:customStyle="1" w:styleId="highwire-cite-metadata-date">
    <w:name w:val="highwire-cite-metadata-date"/>
    <w:basedOn w:val="DefaultParagraphFont"/>
    <w:rsid w:val="005E7EC0"/>
  </w:style>
  <w:style w:type="character" w:customStyle="1" w:styleId="highwire-cite-metadata-volume">
    <w:name w:val="highwire-cite-metadata-volume"/>
    <w:basedOn w:val="DefaultParagraphFont"/>
    <w:rsid w:val="005E7EC0"/>
  </w:style>
  <w:style w:type="character" w:customStyle="1" w:styleId="highwire-cite-metadata-issue">
    <w:name w:val="highwire-cite-metadata-issue"/>
    <w:basedOn w:val="DefaultParagraphFont"/>
    <w:rsid w:val="005E7EC0"/>
  </w:style>
  <w:style w:type="character" w:customStyle="1" w:styleId="highwire-cite-metadata-pages">
    <w:name w:val="highwire-cite-metadata-pages"/>
    <w:basedOn w:val="DefaultParagraphFont"/>
    <w:rsid w:val="005E7EC0"/>
  </w:style>
  <w:style w:type="character" w:customStyle="1" w:styleId="highwire-cite-metadata-doi">
    <w:name w:val="highwire-cite-metadata-doi"/>
    <w:basedOn w:val="DefaultParagraphFont"/>
    <w:rsid w:val="005E7EC0"/>
  </w:style>
  <w:style w:type="character" w:customStyle="1" w:styleId="label">
    <w:name w:val="label"/>
    <w:basedOn w:val="DefaultParagraphFont"/>
    <w:rsid w:val="005E7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27137">
      <w:bodyDiv w:val="1"/>
      <w:marLeft w:val="0"/>
      <w:marRight w:val="0"/>
      <w:marTop w:val="0"/>
      <w:marBottom w:val="0"/>
      <w:divBdr>
        <w:top w:val="none" w:sz="0" w:space="0" w:color="auto"/>
        <w:left w:val="none" w:sz="0" w:space="0" w:color="auto"/>
        <w:bottom w:val="none" w:sz="0" w:space="0" w:color="auto"/>
        <w:right w:val="none" w:sz="0" w:space="0" w:color="auto"/>
      </w:divBdr>
    </w:div>
    <w:div w:id="147089369">
      <w:bodyDiv w:val="1"/>
      <w:marLeft w:val="0"/>
      <w:marRight w:val="0"/>
      <w:marTop w:val="0"/>
      <w:marBottom w:val="0"/>
      <w:divBdr>
        <w:top w:val="none" w:sz="0" w:space="0" w:color="auto"/>
        <w:left w:val="none" w:sz="0" w:space="0" w:color="auto"/>
        <w:bottom w:val="none" w:sz="0" w:space="0" w:color="auto"/>
        <w:right w:val="none" w:sz="0" w:space="0" w:color="auto"/>
      </w:divBdr>
      <w:divsChild>
        <w:div w:id="2068458173">
          <w:marLeft w:val="0"/>
          <w:marRight w:val="0"/>
          <w:marTop w:val="0"/>
          <w:marBottom w:val="0"/>
          <w:divBdr>
            <w:top w:val="none" w:sz="0" w:space="0" w:color="auto"/>
            <w:left w:val="none" w:sz="0" w:space="0" w:color="auto"/>
            <w:bottom w:val="none" w:sz="0" w:space="0" w:color="auto"/>
            <w:right w:val="none" w:sz="0" w:space="0" w:color="auto"/>
          </w:divBdr>
        </w:div>
        <w:div w:id="578029388">
          <w:marLeft w:val="0"/>
          <w:marRight w:val="0"/>
          <w:marTop w:val="0"/>
          <w:marBottom w:val="0"/>
          <w:divBdr>
            <w:top w:val="none" w:sz="0" w:space="0" w:color="auto"/>
            <w:left w:val="none" w:sz="0" w:space="0" w:color="auto"/>
            <w:bottom w:val="none" w:sz="0" w:space="0" w:color="auto"/>
            <w:right w:val="none" w:sz="0" w:space="0" w:color="auto"/>
          </w:divBdr>
        </w:div>
      </w:divsChild>
    </w:div>
    <w:div w:id="170268175">
      <w:bodyDiv w:val="1"/>
      <w:marLeft w:val="0"/>
      <w:marRight w:val="0"/>
      <w:marTop w:val="0"/>
      <w:marBottom w:val="0"/>
      <w:divBdr>
        <w:top w:val="none" w:sz="0" w:space="0" w:color="auto"/>
        <w:left w:val="none" w:sz="0" w:space="0" w:color="auto"/>
        <w:bottom w:val="none" w:sz="0" w:space="0" w:color="auto"/>
        <w:right w:val="none" w:sz="0" w:space="0" w:color="auto"/>
      </w:divBdr>
      <w:divsChild>
        <w:div w:id="805974725">
          <w:marLeft w:val="0"/>
          <w:marRight w:val="0"/>
          <w:marTop w:val="0"/>
          <w:marBottom w:val="0"/>
          <w:divBdr>
            <w:top w:val="none" w:sz="0" w:space="0" w:color="auto"/>
            <w:left w:val="none" w:sz="0" w:space="0" w:color="auto"/>
            <w:bottom w:val="none" w:sz="0" w:space="0" w:color="auto"/>
            <w:right w:val="none" w:sz="0" w:space="0" w:color="auto"/>
          </w:divBdr>
          <w:divsChild>
            <w:div w:id="1587879315">
              <w:marLeft w:val="0"/>
              <w:marRight w:val="0"/>
              <w:marTop w:val="0"/>
              <w:marBottom w:val="0"/>
              <w:divBdr>
                <w:top w:val="none" w:sz="0" w:space="0" w:color="auto"/>
                <w:left w:val="none" w:sz="0" w:space="0" w:color="auto"/>
                <w:bottom w:val="none" w:sz="0" w:space="0" w:color="auto"/>
                <w:right w:val="none" w:sz="0" w:space="0" w:color="auto"/>
              </w:divBdr>
              <w:divsChild>
                <w:div w:id="7020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49416">
          <w:marLeft w:val="0"/>
          <w:marRight w:val="0"/>
          <w:marTop w:val="0"/>
          <w:marBottom w:val="0"/>
          <w:divBdr>
            <w:top w:val="none" w:sz="0" w:space="0" w:color="auto"/>
            <w:left w:val="none" w:sz="0" w:space="0" w:color="auto"/>
            <w:bottom w:val="none" w:sz="0" w:space="0" w:color="auto"/>
            <w:right w:val="none" w:sz="0" w:space="0" w:color="auto"/>
          </w:divBdr>
          <w:divsChild>
            <w:div w:id="494610260">
              <w:marLeft w:val="0"/>
              <w:marRight w:val="0"/>
              <w:marTop w:val="0"/>
              <w:marBottom w:val="0"/>
              <w:divBdr>
                <w:top w:val="none" w:sz="0" w:space="0" w:color="auto"/>
                <w:left w:val="none" w:sz="0" w:space="0" w:color="auto"/>
                <w:bottom w:val="none" w:sz="0" w:space="0" w:color="auto"/>
                <w:right w:val="none" w:sz="0" w:space="0" w:color="auto"/>
              </w:divBdr>
            </w:div>
          </w:divsChild>
        </w:div>
        <w:div w:id="633143880">
          <w:marLeft w:val="0"/>
          <w:marRight w:val="0"/>
          <w:marTop w:val="0"/>
          <w:marBottom w:val="0"/>
          <w:divBdr>
            <w:top w:val="none" w:sz="0" w:space="0" w:color="auto"/>
            <w:left w:val="none" w:sz="0" w:space="0" w:color="auto"/>
            <w:bottom w:val="none" w:sz="0" w:space="0" w:color="auto"/>
            <w:right w:val="none" w:sz="0" w:space="0" w:color="auto"/>
          </w:divBdr>
          <w:divsChild>
            <w:div w:id="290744168">
              <w:marLeft w:val="0"/>
              <w:marRight w:val="0"/>
              <w:marTop w:val="0"/>
              <w:marBottom w:val="0"/>
              <w:divBdr>
                <w:top w:val="none" w:sz="0" w:space="0" w:color="auto"/>
                <w:left w:val="none" w:sz="0" w:space="0" w:color="auto"/>
                <w:bottom w:val="none" w:sz="0" w:space="0" w:color="auto"/>
                <w:right w:val="none" w:sz="0" w:space="0" w:color="auto"/>
              </w:divBdr>
              <w:divsChild>
                <w:div w:id="15079750">
                  <w:marLeft w:val="0"/>
                  <w:marRight w:val="0"/>
                  <w:marTop w:val="0"/>
                  <w:marBottom w:val="0"/>
                  <w:divBdr>
                    <w:top w:val="none" w:sz="0" w:space="0" w:color="auto"/>
                    <w:left w:val="none" w:sz="0" w:space="0" w:color="auto"/>
                    <w:bottom w:val="none" w:sz="0" w:space="0" w:color="auto"/>
                    <w:right w:val="none" w:sz="0" w:space="0" w:color="auto"/>
                  </w:divBdr>
                  <w:divsChild>
                    <w:div w:id="1952394370">
                      <w:marLeft w:val="0"/>
                      <w:marRight w:val="0"/>
                      <w:marTop w:val="0"/>
                      <w:marBottom w:val="0"/>
                      <w:divBdr>
                        <w:top w:val="none" w:sz="0" w:space="0" w:color="auto"/>
                        <w:left w:val="none" w:sz="0" w:space="0" w:color="auto"/>
                        <w:bottom w:val="none" w:sz="0" w:space="0" w:color="auto"/>
                        <w:right w:val="none" w:sz="0" w:space="0" w:color="auto"/>
                      </w:divBdr>
                      <w:divsChild>
                        <w:div w:id="1356611708">
                          <w:marLeft w:val="0"/>
                          <w:marRight w:val="0"/>
                          <w:marTop w:val="0"/>
                          <w:marBottom w:val="0"/>
                          <w:divBdr>
                            <w:top w:val="none" w:sz="0" w:space="0" w:color="auto"/>
                            <w:left w:val="none" w:sz="0" w:space="0" w:color="auto"/>
                            <w:bottom w:val="none" w:sz="0" w:space="0" w:color="auto"/>
                            <w:right w:val="none" w:sz="0" w:space="0" w:color="auto"/>
                          </w:divBdr>
                          <w:divsChild>
                            <w:div w:id="177427511">
                              <w:marLeft w:val="0"/>
                              <w:marRight w:val="0"/>
                              <w:marTop w:val="0"/>
                              <w:marBottom w:val="0"/>
                              <w:divBdr>
                                <w:top w:val="none" w:sz="0" w:space="0" w:color="auto"/>
                                <w:left w:val="none" w:sz="0" w:space="0" w:color="auto"/>
                                <w:bottom w:val="none" w:sz="0" w:space="0" w:color="auto"/>
                                <w:right w:val="none" w:sz="0" w:space="0" w:color="auto"/>
                              </w:divBdr>
                              <w:divsChild>
                                <w:div w:id="364600193">
                                  <w:marLeft w:val="0"/>
                                  <w:marRight w:val="0"/>
                                  <w:marTop w:val="0"/>
                                  <w:marBottom w:val="0"/>
                                  <w:divBdr>
                                    <w:top w:val="none" w:sz="0" w:space="0" w:color="auto"/>
                                    <w:left w:val="none" w:sz="0" w:space="0" w:color="auto"/>
                                    <w:bottom w:val="none" w:sz="0" w:space="0" w:color="auto"/>
                                    <w:right w:val="none" w:sz="0" w:space="0" w:color="auto"/>
                                  </w:divBdr>
                                  <w:divsChild>
                                    <w:div w:id="526262098">
                                      <w:marLeft w:val="0"/>
                                      <w:marRight w:val="0"/>
                                      <w:marTop w:val="0"/>
                                      <w:marBottom w:val="0"/>
                                      <w:divBdr>
                                        <w:top w:val="none" w:sz="0" w:space="0" w:color="auto"/>
                                        <w:left w:val="none" w:sz="0" w:space="0" w:color="auto"/>
                                        <w:bottom w:val="none" w:sz="0" w:space="0" w:color="auto"/>
                                        <w:right w:val="none" w:sz="0" w:space="0" w:color="auto"/>
                                      </w:divBdr>
                                      <w:divsChild>
                                        <w:div w:id="377359068">
                                          <w:marLeft w:val="0"/>
                                          <w:marRight w:val="0"/>
                                          <w:marTop w:val="0"/>
                                          <w:marBottom w:val="0"/>
                                          <w:divBdr>
                                            <w:top w:val="none" w:sz="0" w:space="0" w:color="auto"/>
                                            <w:left w:val="none" w:sz="0" w:space="0" w:color="auto"/>
                                            <w:bottom w:val="none" w:sz="0" w:space="0" w:color="auto"/>
                                            <w:right w:val="none" w:sz="0" w:space="0" w:color="auto"/>
                                          </w:divBdr>
                                          <w:divsChild>
                                            <w:div w:id="298925394">
                                              <w:marLeft w:val="0"/>
                                              <w:marRight w:val="0"/>
                                              <w:marTop w:val="0"/>
                                              <w:marBottom w:val="0"/>
                                              <w:divBdr>
                                                <w:top w:val="none" w:sz="0" w:space="0" w:color="auto"/>
                                                <w:left w:val="none" w:sz="0" w:space="0" w:color="auto"/>
                                                <w:bottom w:val="none" w:sz="0" w:space="0" w:color="auto"/>
                                                <w:right w:val="none" w:sz="0" w:space="0" w:color="auto"/>
                                              </w:divBdr>
                                              <w:divsChild>
                                                <w:div w:id="718943506">
                                                  <w:marLeft w:val="0"/>
                                                  <w:marRight w:val="0"/>
                                                  <w:marTop w:val="0"/>
                                                  <w:marBottom w:val="0"/>
                                                  <w:divBdr>
                                                    <w:top w:val="none" w:sz="0" w:space="0" w:color="auto"/>
                                                    <w:left w:val="none" w:sz="0" w:space="0" w:color="auto"/>
                                                    <w:bottom w:val="none" w:sz="0" w:space="0" w:color="auto"/>
                                                    <w:right w:val="none" w:sz="0" w:space="0" w:color="auto"/>
                                                  </w:divBdr>
                                                  <w:divsChild>
                                                    <w:div w:id="1029330197">
                                                      <w:marLeft w:val="0"/>
                                                      <w:marRight w:val="0"/>
                                                      <w:marTop w:val="0"/>
                                                      <w:marBottom w:val="0"/>
                                                      <w:divBdr>
                                                        <w:top w:val="none" w:sz="0" w:space="0" w:color="auto"/>
                                                        <w:left w:val="none" w:sz="0" w:space="0" w:color="auto"/>
                                                        <w:bottom w:val="none" w:sz="0" w:space="0" w:color="auto"/>
                                                        <w:right w:val="none" w:sz="0" w:space="0" w:color="auto"/>
                                                      </w:divBdr>
                                                      <w:divsChild>
                                                        <w:div w:id="12156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2250588">
      <w:bodyDiv w:val="1"/>
      <w:marLeft w:val="0"/>
      <w:marRight w:val="0"/>
      <w:marTop w:val="0"/>
      <w:marBottom w:val="0"/>
      <w:divBdr>
        <w:top w:val="none" w:sz="0" w:space="0" w:color="auto"/>
        <w:left w:val="none" w:sz="0" w:space="0" w:color="auto"/>
        <w:bottom w:val="none" w:sz="0" w:space="0" w:color="auto"/>
        <w:right w:val="none" w:sz="0" w:space="0" w:color="auto"/>
      </w:divBdr>
      <w:divsChild>
        <w:div w:id="2072268201">
          <w:marLeft w:val="0"/>
          <w:marRight w:val="0"/>
          <w:marTop w:val="0"/>
          <w:marBottom w:val="0"/>
          <w:divBdr>
            <w:top w:val="none" w:sz="0" w:space="0" w:color="auto"/>
            <w:left w:val="none" w:sz="0" w:space="0" w:color="auto"/>
            <w:bottom w:val="none" w:sz="0" w:space="0" w:color="auto"/>
            <w:right w:val="none" w:sz="0" w:space="0" w:color="auto"/>
          </w:divBdr>
        </w:div>
        <w:div w:id="1998680953">
          <w:marLeft w:val="0"/>
          <w:marRight w:val="0"/>
          <w:marTop w:val="0"/>
          <w:marBottom w:val="0"/>
          <w:divBdr>
            <w:top w:val="none" w:sz="0" w:space="0" w:color="auto"/>
            <w:left w:val="none" w:sz="0" w:space="0" w:color="auto"/>
            <w:bottom w:val="none" w:sz="0" w:space="0" w:color="auto"/>
            <w:right w:val="none" w:sz="0" w:space="0" w:color="auto"/>
          </w:divBdr>
        </w:div>
      </w:divsChild>
    </w:div>
    <w:div w:id="459228976">
      <w:bodyDiv w:val="1"/>
      <w:marLeft w:val="0"/>
      <w:marRight w:val="0"/>
      <w:marTop w:val="0"/>
      <w:marBottom w:val="0"/>
      <w:divBdr>
        <w:top w:val="none" w:sz="0" w:space="0" w:color="auto"/>
        <w:left w:val="none" w:sz="0" w:space="0" w:color="auto"/>
        <w:bottom w:val="none" w:sz="0" w:space="0" w:color="auto"/>
        <w:right w:val="none" w:sz="0" w:space="0" w:color="auto"/>
      </w:divBdr>
      <w:divsChild>
        <w:div w:id="1193107731">
          <w:marLeft w:val="0"/>
          <w:marRight w:val="0"/>
          <w:marTop w:val="0"/>
          <w:marBottom w:val="0"/>
          <w:divBdr>
            <w:top w:val="none" w:sz="0" w:space="0" w:color="auto"/>
            <w:left w:val="none" w:sz="0" w:space="0" w:color="auto"/>
            <w:bottom w:val="none" w:sz="0" w:space="0" w:color="auto"/>
            <w:right w:val="none" w:sz="0" w:space="0" w:color="auto"/>
          </w:divBdr>
        </w:div>
        <w:div w:id="1250457438">
          <w:marLeft w:val="0"/>
          <w:marRight w:val="0"/>
          <w:marTop w:val="0"/>
          <w:marBottom w:val="0"/>
          <w:divBdr>
            <w:top w:val="none" w:sz="0" w:space="0" w:color="auto"/>
            <w:left w:val="none" w:sz="0" w:space="0" w:color="auto"/>
            <w:bottom w:val="none" w:sz="0" w:space="0" w:color="auto"/>
            <w:right w:val="none" w:sz="0" w:space="0" w:color="auto"/>
          </w:divBdr>
        </w:div>
        <w:div w:id="2008166330">
          <w:marLeft w:val="0"/>
          <w:marRight w:val="0"/>
          <w:marTop w:val="0"/>
          <w:marBottom w:val="0"/>
          <w:divBdr>
            <w:top w:val="none" w:sz="0" w:space="0" w:color="auto"/>
            <w:left w:val="none" w:sz="0" w:space="0" w:color="auto"/>
            <w:bottom w:val="none" w:sz="0" w:space="0" w:color="auto"/>
            <w:right w:val="none" w:sz="0" w:space="0" w:color="auto"/>
          </w:divBdr>
        </w:div>
      </w:divsChild>
    </w:div>
    <w:div w:id="491454762">
      <w:bodyDiv w:val="1"/>
      <w:marLeft w:val="0"/>
      <w:marRight w:val="0"/>
      <w:marTop w:val="0"/>
      <w:marBottom w:val="0"/>
      <w:divBdr>
        <w:top w:val="none" w:sz="0" w:space="0" w:color="auto"/>
        <w:left w:val="none" w:sz="0" w:space="0" w:color="auto"/>
        <w:bottom w:val="none" w:sz="0" w:space="0" w:color="auto"/>
        <w:right w:val="none" w:sz="0" w:space="0" w:color="auto"/>
      </w:divBdr>
      <w:divsChild>
        <w:div w:id="1132360157">
          <w:marLeft w:val="0"/>
          <w:marRight w:val="0"/>
          <w:marTop w:val="0"/>
          <w:marBottom w:val="0"/>
          <w:divBdr>
            <w:top w:val="none" w:sz="0" w:space="0" w:color="auto"/>
            <w:left w:val="none" w:sz="0" w:space="0" w:color="auto"/>
            <w:bottom w:val="none" w:sz="0" w:space="0" w:color="auto"/>
            <w:right w:val="none" w:sz="0" w:space="0" w:color="auto"/>
          </w:divBdr>
          <w:divsChild>
            <w:div w:id="3738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1509">
      <w:bodyDiv w:val="1"/>
      <w:marLeft w:val="0"/>
      <w:marRight w:val="0"/>
      <w:marTop w:val="0"/>
      <w:marBottom w:val="0"/>
      <w:divBdr>
        <w:top w:val="none" w:sz="0" w:space="0" w:color="auto"/>
        <w:left w:val="none" w:sz="0" w:space="0" w:color="auto"/>
        <w:bottom w:val="none" w:sz="0" w:space="0" w:color="auto"/>
        <w:right w:val="none" w:sz="0" w:space="0" w:color="auto"/>
      </w:divBdr>
      <w:divsChild>
        <w:div w:id="969475031">
          <w:marLeft w:val="0"/>
          <w:marRight w:val="0"/>
          <w:marTop w:val="0"/>
          <w:marBottom w:val="0"/>
          <w:divBdr>
            <w:top w:val="none" w:sz="0" w:space="0" w:color="auto"/>
            <w:left w:val="none" w:sz="0" w:space="0" w:color="auto"/>
            <w:bottom w:val="none" w:sz="0" w:space="0" w:color="auto"/>
            <w:right w:val="none" w:sz="0" w:space="0" w:color="auto"/>
          </w:divBdr>
        </w:div>
        <w:div w:id="1566840783">
          <w:marLeft w:val="0"/>
          <w:marRight w:val="0"/>
          <w:marTop w:val="0"/>
          <w:marBottom w:val="0"/>
          <w:divBdr>
            <w:top w:val="none" w:sz="0" w:space="0" w:color="auto"/>
            <w:left w:val="none" w:sz="0" w:space="0" w:color="auto"/>
            <w:bottom w:val="none" w:sz="0" w:space="0" w:color="auto"/>
            <w:right w:val="none" w:sz="0" w:space="0" w:color="auto"/>
          </w:divBdr>
        </w:div>
        <w:div w:id="30810005">
          <w:marLeft w:val="0"/>
          <w:marRight w:val="0"/>
          <w:marTop w:val="0"/>
          <w:marBottom w:val="0"/>
          <w:divBdr>
            <w:top w:val="none" w:sz="0" w:space="0" w:color="auto"/>
            <w:left w:val="none" w:sz="0" w:space="0" w:color="auto"/>
            <w:bottom w:val="none" w:sz="0" w:space="0" w:color="auto"/>
            <w:right w:val="none" w:sz="0" w:space="0" w:color="auto"/>
          </w:divBdr>
        </w:div>
      </w:divsChild>
    </w:div>
    <w:div w:id="890119882">
      <w:bodyDiv w:val="1"/>
      <w:marLeft w:val="0"/>
      <w:marRight w:val="0"/>
      <w:marTop w:val="0"/>
      <w:marBottom w:val="0"/>
      <w:divBdr>
        <w:top w:val="none" w:sz="0" w:space="0" w:color="auto"/>
        <w:left w:val="none" w:sz="0" w:space="0" w:color="auto"/>
        <w:bottom w:val="none" w:sz="0" w:space="0" w:color="auto"/>
        <w:right w:val="none" w:sz="0" w:space="0" w:color="auto"/>
      </w:divBdr>
    </w:div>
    <w:div w:id="1212039280">
      <w:bodyDiv w:val="1"/>
      <w:marLeft w:val="0"/>
      <w:marRight w:val="0"/>
      <w:marTop w:val="0"/>
      <w:marBottom w:val="0"/>
      <w:divBdr>
        <w:top w:val="none" w:sz="0" w:space="0" w:color="auto"/>
        <w:left w:val="none" w:sz="0" w:space="0" w:color="auto"/>
        <w:bottom w:val="none" w:sz="0" w:space="0" w:color="auto"/>
        <w:right w:val="none" w:sz="0" w:space="0" w:color="auto"/>
      </w:divBdr>
      <w:divsChild>
        <w:div w:id="712996345">
          <w:marLeft w:val="0"/>
          <w:marRight w:val="0"/>
          <w:marTop w:val="0"/>
          <w:marBottom w:val="0"/>
          <w:divBdr>
            <w:top w:val="none" w:sz="0" w:space="0" w:color="auto"/>
            <w:left w:val="none" w:sz="0" w:space="0" w:color="auto"/>
            <w:bottom w:val="none" w:sz="0" w:space="0" w:color="auto"/>
            <w:right w:val="none" w:sz="0" w:space="0" w:color="auto"/>
          </w:divBdr>
        </w:div>
        <w:div w:id="147673866">
          <w:marLeft w:val="0"/>
          <w:marRight w:val="0"/>
          <w:marTop w:val="0"/>
          <w:marBottom w:val="0"/>
          <w:divBdr>
            <w:top w:val="none" w:sz="0" w:space="0" w:color="auto"/>
            <w:left w:val="none" w:sz="0" w:space="0" w:color="auto"/>
            <w:bottom w:val="none" w:sz="0" w:space="0" w:color="auto"/>
            <w:right w:val="none" w:sz="0" w:space="0" w:color="auto"/>
          </w:divBdr>
        </w:div>
      </w:divsChild>
    </w:div>
    <w:div w:id="1468015637">
      <w:bodyDiv w:val="1"/>
      <w:marLeft w:val="0"/>
      <w:marRight w:val="0"/>
      <w:marTop w:val="0"/>
      <w:marBottom w:val="0"/>
      <w:divBdr>
        <w:top w:val="none" w:sz="0" w:space="0" w:color="auto"/>
        <w:left w:val="none" w:sz="0" w:space="0" w:color="auto"/>
        <w:bottom w:val="none" w:sz="0" w:space="0" w:color="auto"/>
        <w:right w:val="none" w:sz="0" w:space="0" w:color="auto"/>
      </w:divBdr>
    </w:div>
    <w:div w:id="1585408034">
      <w:bodyDiv w:val="1"/>
      <w:marLeft w:val="0"/>
      <w:marRight w:val="0"/>
      <w:marTop w:val="0"/>
      <w:marBottom w:val="0"/>
      <w:divBdr>
        <w:top w:val="none" w:sz="0" w:space="0" w:color="auto"/>
        <w:left w:val="none" w:sz="0" w:space="0" w:color="auto"/>
        <w:bottom w:val="none" w:sz="0" w:space="0" w:color="auto"/>
        <w:right w:val="none" w:sz="0" w:space="0" w:color="auto"/>
      </w:divBdr>
      <w:divsChild>
        <w:div w:id="1320772187">
          <w:marLeft w:val="0"/>
          <w:marRight w:val="0"/>
          <w:marTop w:val="0"/>
          <w:marBottom w:val="0"/>
          <w:divBdr>
            <w:top w:val="none" w:sz="0" w:space="0" w:color="auto"/>
            <w:left w:val="none" w:sz="0" w:space="0" w:color="auto"/>
            <w:bottom w:val="none" w:sz="0" w:space="0" w:color="auto"/>
            <w:right w:val="none" w:sz="0" w:space="0" w:color="auto"/>
          </w:divBdr>
          <w:divsChild>
            <w:div w:id="271789692">
              <w:marLeft w:val="0"/>
              <w:marRight w:val="0"/>
              <w:marTop w:val="0"/>
              <w:marBottom w:val="0"/>
              <w:divBdr>
                <w:top w:val="none" w:sz="0" w:space="0" w:color="auto"/>
                <w:left w:val="none" w:sz="0" w:space="0" w:color="auto"/>
                <w:bottom w:val="none" w:sz="0" w:space="0" w:color="auto"/>
                <w:right w:val="none" w:sz="0" w:space="0" w:color="auto"/>
              </w:divBdr>
            </w:div>
            <w:div w:id="1756702237">
              <w:marLeft w:val="0"/>
              <w:marRight w:val="0"/>
              <w:marTop w:val="0"/>
              <w:marBottom w:val="0"/>
              <w:divBdr>
                <w:top w:val="none" w:sz="0" w:space="0" w:color="auto"/>
                <w:left w:val="none" w:sz="0" w:space="0" w:color="auto"/>
                <w:bottom w:val="none" w:sz="0" w:space="0" w:color="auto"/>
                <w:right w:val="none" w:sz="0" w:space="0" w:color="auto"/>
              </w:divBdr>
            </w:div>
            <w:div w:id="1218978026">
              <w:marLeft w:val="0"/>
              <w:marRight w:val="0"/>
              <w:marTop w:val="0"/>
              <w:marBottom w:val="0"/>
              <w:divBdr>
                <w:top w:val="none" w:sz="0" w:space="0" w:color="auto"/>
                <w:left w:val="none" w:sz="0" w:space="0" w:color="auto"/>
                <w:bottom w:val="none" w:sz="0" w:space="0" w:color="auto"/>
                <w:right w:val="none" w:sz="0" w:space="0" w:color="auto"/>
              </w:divBdr>
            </w:div>
            <w:div w:id="14300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6108">
      <w:bodyDiv w:val="1"/>
      <w:marLeft w:val="0"/>
      <w:marRight w:val="0"/>
      <w:marTop w:val="0"/>
      <w:marBottom w:val="0"/>
      <w:divBdr>
        <w:top w:val="none" w:sz="0" w:space="0" w:color="auto"/>
        <w:left w:val="none" w:sz="0" w:space="0" w:color="auto"/>
        <w:bottom w:val="none" w:sz="0" w:space="0" w:color="auto"/>
        <w:right w:val="none" w:sz="0" w:space="0" w:color="auto"/>
      </w:divBdr>
      <w:divsChild>
        <w:div w:id="135611099">
          <w:marLeft w:val="0"/>
          <w:marRight w:val="0"/>
          <w:marTop w:val="0"/>
          <w:marBottom w:val="0"/>
          <w:divBdr>
            <w:top w:val="none" w:sz="0" w:space="0" w:color="auto"/>
            <w:left w:val="none" w:sz="0" w:space="0" w:color="auto"/>
            <w:bottom w:val="none" w:sz="0" w:space="0" w:color="auto"/>
            <w:right w:val="none" w:sz="0" w:space="0" w:color="auto"/>
          </w:divBdr>
        </w:div>
      </w:divsChild>
    </w:div>
    <w:div w:id="1737819430">
      <w:bodyDiv w:val="1"/>
      <w:marLeft w:val="0"/>
      <w:marRight w:val="0"/>
      <w:marTop w:val="0"/>
      <w:marBottom w:val="0"/>
      <w:divBdr>
        <w:top w:val="none" w:sz="0" w:space="0" w:color="auto"/>
        <w:left w:val="none" w:sz="0" w:space="0" w:color="auto"/>
        <w:bottom w:val="none" w:sz="0" w:space="0" w:color="auto"/>
        <w:right w:val="none" w:sz="0" w:space="0" w:color="auto"/>
      </w:divBdr>
    </w:div>
    <w:div w:id="1826554983">
      <w:bodyDiv w:val="1"/>
      <w:marLeft w:val="0"/>
      <w:marRight w:val="0"/>
      <w:marTop w:val="0"/>
      <w:marBottom w:val="0"/>
      <w:divBdr>
        <w:top w:val="none" w:sz="0" w:space="0" w:color="auto"/>
        <w:left w:val="none" w:sz="0" w:space="0" w:color="auto"/>
        <w:bottom w:val="none" w:sz="0" w:space="0" w:color="auto"/>
        <w:right w:val="none" w:sz="0" w:space="0" w:color="auto"/>
      </w:divBdr>
      <w:divsChild>
        <w:div w:id="1938055768">
          <w:marLeft w:val="0"/>
          <w:marRight w:val="0"/>
          <w:marTop w:val="0"/>
          <w:marBottom w:val="0"/>
          <w:divBdr>
            <w:top w:val="none" w:sz="0" w:space="0" w:color="auto"/>
            <w:left w:val="none" w:sz="0" w:space="0" w:color="auto"/>
            <w:bottom w:val="none" w:sz="0" w:space="0" w:color="auto"/>
            <w:right w:val="none" w:sz="0" w:space="0" w:color="auto"/>
          </w:divBdr>
          <w:divsChild>
            <w:div w:id="396244959">
              <w:marLeft w:val="0"/>
              <w:marRight w:val="0"/>
              <w:marTop w:val="0"/>
              <w:marBottom w:val="0"/>
              <w:divBdr>
                <w:top w:val="none" w:sz="0" w:space="0" w:color="auto"/>
                <w:left w:val="none" w:sz="0" w:space="0" w:color="auto"/>
                <w:bottom w:val="none" w:sz="0" w:space="0" w:color="auto"/>
                <w:right w:val="none" w:sz="0" w:space="0" w:color="auto"/>
              </w:divBdr>
              <w:divsChild>
                <w:div w:id="1104348020">
                  <w:marLeft w:val="0"/>
                  <w:marRight w:val="0"/>
                  <w:marTop w:val="0"/>
                  <w:marBottom w:val="0"/>
                  <w:divBdr>
                    <w:top w:val="none" w:sz="0" w:space="0" w:color="auto"/>
                    <w:left w:val="none" w:sz="0" w:space="0" w:color="auto"/>
                    <w:bottom w:val="none" w:sz="0" w:space="0" w:color="auto"/>
                    <w:right w:val="none" w:sz="0" w:space="0" w:color="auto"/>
                  </w:divBdr>
                  <w:divsChild>
                    <w:div w:id="1865556345">
                      <w:marLeft w:val="0"/>
                      <w:marRight w:val="0"/>
                      <w:marTop w:val="0"/>
                      <w:marBottom w:val="0"/>
                      <w:divBdr>
                        <w:top w:val="none" w:sz="0" w:space="0" w:color="auto"/>
                        <w:left w:val="none" w:sz="0" w:space="0" w:color="auto"/>
                        <w:bottom w:val="none" w:sz="0" w:space="0" w:color="auto"/>
                        <w:right w:val="none" w:sz="0" w:space="0" w:color="auto"/>
                      </w:divBdr>
                    </w:div>
                  </w:divsChild>
                </w:div>
                <w:div w:id="401176583">
                  <w:marLeft w:val="0"/>
                  <w:marRight w:val="0"/>
                  <w:marTop w:val="0"/>
                  <w:marBottom w:val="0"/>
                  <w:divBdr>
                    <w:top w:val="none" w:sz="0" w:space="0" w:color="auto"/>
                    <w:left w:val="none" w:sz="0" w:space="0" w:color="auto"/>
                    <w:bottom w:val="none" w:sz="0" w:space="0" w:color="auto"/>
                    <w:right w:val="none" w:sz="0" w:space="0" w:color="auto"/>
                  </w:divBdr>
                  <w:divsChild>
                    <w:div w:id="1910266266">
                      <w:marLeft w:val="0"/>
                      <w:marRight w:val="0"/>
                      <w:marTop w:val="0"/>
                      <w:marBottom w:val="0"/>
                      <w:divBdr>
                        <w:top w:val="none" w:sz="0" w:space="0" w:color="auto"/>
                        <w:left w:val="none" w:sz="0" w:space="0" w:color="auto"/>
                        <w:bottom w:val="none" w:sz="0" w:space="0" w:color="auto"/>
                        <w:right w:val="none" w:sz="0" w:space="0" w:color="auto"/>
                      </w:divBdr>
                    </w:div>
                  </w:divsChild>
                </w:div>
                <w:div w:id="1948350760">
                  <w:marLeft w:val="0"/>
                  <w:marRight w:val="0"/>
                  <w:marTop w:val="0"/>
                  <w:marBottom w:val="0"/>
                  <w:divBdr>
                    <w:top w:val="none" w:sz="0" w:space="0" w:color="auto"/>
                    <w:left w:val="none" w:sz="0" w:space="0" w:color="auto"/>
                    <w:bottom w:val="none" w:sz="0" w:space="0" w:color="auto"/>
                    <w:right w:val="none" w:sz="0" w:space="0" w:color="auto"/>
                  </w:divBdr>
                  <w:divsChild>
                    <w:div w:id="731732321">
                      <w:marLeft w:val="0"/>
                      <w:marRight w:val="0"/>
                      <w:marTop w:val="0"/>
                      <w:marBottom w:val="0"/>
                      <w:divBdr>
                        <w:top w:val="none" w:sz="0" w:space="0" w:color="auto"/>
                        <w:left w:val="none" w:sz="0" w:space="0" w:color="auto"/>
                        <w:bottom w:val="none" w:sz="0" w:space="0" w:color="auto"/>
                        <w:right w:val="none" w:sz="0" w:space="0" w:color="auto"/>
                      </w:divBdr>
                    </w:div>
                  </w:divsChild>
                </w:div>
                <w:div w:id="490292591">
                  <w:marLeft w:val="0"/>
                  <w:marRight w:val="0"/>
                  <w:marTop w:val="0"/>
                  <w:marBottom w:val="0"/>
                  <w:divBdr>
                    <w:top w:val="none" w:sz="0" w:space="0" w:color="auto"/>
                    <w:left w:val="none" w:sz="0" w:space="0" w:color="auto"/>
                    <w:bottom w:val="none" w:sz="0" w:space="0" w:color="auto"/>
                    <w:right w:val="none" w:sz="0" w:space="0" w:color="auto"/>
                  </w:divBdr>
                  <w:divsChild>
                    <w:div w:id="947855249">
                      <w:marLeft w:val="0"/>
                      <w:marRight w:val="0"/>
                      <w:marTop w:val="0"/>
                      <w:marBottom w:val="0"/>
                      <w:divBdr>
                        <w:top w:val="none" w:sz="0" w:space="0" w:color="auto"/>
                        <w:left w:val="none" w:sz="0" w:space="0" w:color="auto"/>
                        <w:bottom w:val="none" w:sz="0" w:space="0" w:color="auto"/>
                        <w:right w:val="none" w:sz="0" w:space="0" w:color="auto"/>
                      </w:divBdr>
                    </w:div>
                  </w:divsChild>
                </w:div>
                <w:div w:id="1578127276">
                  <w:marLeft w:val="0"/>
                  <w:marRight w:val="0"/>
                  <w:marTop w:val="0"/>
                  <w:marBottom w:val="0"/>
                  <w:divBdr>
                    <w:top w:val="none" w:sz="0" w:space="0" w:color="auto"/>
                    <w:left w:val="none" w:sz="0" w:space="0" w:color="auto"/>
                    <w:bottom w:val="none" w:sz="0" w:space="0" w:color="auto"/>
                    <w:right w:val="none" w:sz="0" w:space="0" w:color="auto"/>
                  </w:divBdr>
                  <w:divsChild>
                    <w:div w:id="1445687233">
                      <w:marLeft w:val="0"/>
                      <w:marRight w:val="0"/>
                      <w:marTop w:val="0"/>
                      <w:marBottom w:val="0"/>
                      <w:divBdr>
                        <w:top w:val="none" w:sz="0" w:space="0" w:color="auto"/>
                        <w:left w:val="none" w:sz="0" w:space="0" w:color="auto"/>
                        <w:bottom w:val="none" w:sz="0" w:space="0" w:color="auto"/>
                        <w:right w:val="none" w:sz="0" w:space="0" w:color="auto"/>
                      </w:divBdr>
                    </w:div>
                  </w:divsChild>
                </w:div>
                <w:div w:id="1106119409">
                  <w:marLeft w:val="0"/>
                  <w:marRight w:val="0"/>
                  <w:marTop w:val="0"/>
                  <w:marBottom w:val="0"/>
                  <w:divBdr>
                    <w:top w:val="none" w:sz="0" w:space="0" w:color="auto"/>
                    <w:left w:val="none" w:sz="0" w:space="0" w:color="auto"/>
                    <w:bottom w:val="none" w:sz="0" w:space="0" w:color="auto"/>
                    <w:right w:val="none" w:sz="0" w:space="0" w:color="auto"/>
                  </w:divBdr>
                  <w:divsChild>
                    <w:div w:id="1605501830">
                      <w:marLeft w:val="0"/>
                      <w:marRight w:val="0"/>
                      <w:marTop w:val="0"/>
                      <w:marBottom w:val="0"/>
                      <w:divBdr>
                        <w:top w:val="none" w:sz="0" w:space="0" w:color="auto"/>
                        <w:left w:val="none" w:sz="0" w:space="0" w:color="auto"/>
                        <w:bottom w:val="none" w:sz="0" w:space="0" w:color="auto"/>
                        <w:right w:val="none" w:sz="0" w:space="0" w:color="auto"/>
                      </w:divBdr>
                    </w:div>
                  </w:divsChild>
                </w:div>
                <w:div w:id="674695145">
                  <w:marLeft w:val="0"/>
                  <w:marRight w:val="0"/>
                  <w:marTop w:val="0"/>
                  <w:marBottom w:val="0"/>
                  <w:divBdr>
                    <w:top w:val="none" w:sz="0" w:space="0" w:color="auto"/>
                    <w:left w:val="none" w:sz="0" w:space="0" w:color="auto"/>
                    <w:bottom w:val="none" w:sz="0" w:space="0" w:color="auto"/>
                    <w:right w:val="none" w:sz="0" w:space="0" w:color="auto"/>
                  </w:divBdr>
                  <w:divsChild>
                    <w:div w:id="1238905487">
                      <w:marLeft w:val="0"/>
                      <w:marRight w:val="0"/>
                      <w:marTop w:val="0"/>
                      <w:marBottom w:val="0"/>
                      <w:divBdr>
                        <w:top w:val="none" w:sz="0" w:space="0" w:color="auto"/>
                        <w:left w:val="none" w:sz="0" w:space="0" w:color="auto"/>
                        <w:bottom w:val="none" w:sz="0" w:space="0" w:color="auto"/>
                        <w:right w:val="none" w:sz="0" w:space="0" w:color="auto"/>
                      </w:divBdr>
                    </w:div>
                  </w:divsChild>
                </w:div>
                <w:div w:id="1767118579">
                  <w:marLeft w:val="0"/>
                  <w:marRight w:val="0"/>
                  <w:marTop w:val="0"/>
                  <w:marBottom w:val="0"/>
                  <w:divBdr>
                    <w:top w:val="none" w:sz="0" w:space="0" w:color="auto"/>
                    <w:left w:val="none" w:sz="0" w:space="0" w:color="auto"/>
                    <w:bottom w:val="none" w:sz="0" w:space="0" w:color="auto"/>
                    <w:right w:val="none" w:sz="0" w:space="0" w:color="auto"/>
                  </w:divBdr>
                  <w:divsChild>
                    <w:div w:id="1239906912">
                      <w:marLeft w:val="0"/>
                      <w:marRight w:val="0"/>
                      <w:marTop w:val="0"/>
                      <w:marBottom w:val="0"/>
                      <w:divBdr>
                        <w:top w:val="none" w:sz="0" w:space="0" w:color="auto"/>
                        <w:left w:val="none" w:sz="0" w:space="0" w:color="auto"/>
                        <w:bottom w:val="none" w:sz="0" w:space="0" w:color="auto"/>
                        <w:right w:val="none" w:sz="0" w:space="0" w:color="auto"/>
                      </w:divBdr>
                    </w:div>
                  </w:divsChild>
                </w:div>
                <w:div w:id="691494175">
                  <w:marLeft w:val="0"/>
                  <w:marRight w:val="0"/>
                  <w:marTop w:val="0"/>
                  <w:marBottom w:val="0"/>
                  <w:divBdr>
                    <w:top w:val="none" w:sz="0" w:space="0" w:color="auto"/>
                    <w:left w:val="none" w:sz="0" w:space="0" w:color="auto"/>
                    <w:bottom w:val="none" w:sz="0" w:space="0" w:color="auto"/>
                    <w:right w:val="none" w:sz="0" w:space="0" w:color="auto"/>
                  </w:divBdr>
                  <w:divsChild>
                    <w:div w:id="1435251076">
                      <w:marLeft w:val="0"/>
                      <w:marRight w:val="0"/>
                      <w:marTop w:val="0"/>
                      <w:marBottom w:val="0"/>
                      <w:divBdr>
                        <w:top w:val="none" w:sz="0" w:space="0" w:color="auto"/>
                        <w:left w:val="none" w:sz="0" w:space="0" w:color="auto"/>
                        <w:bottom w:val="none" w:sz="0" w:space="0" w:color="auto"/>
                        <w:right w:val="none" w:sz="0" w:space="0" w:color="auto"/>
                      </w:divBdr>
                    </w:div>
                  </w:divsChild>
                </w:div>
                <w:div w:id="641890161">
                  <w:marLeft w:val="0"/>
                  <w:marRight w:val="0"/>
                  <w:marTop w:val="0"/>
                  <w:marBottom w:val="0"/>
                  <w:divBdr>
                    <w:top w:val="none" w:sz="0" w:space="0" w:color="auto"/>
                    <w:left w:val="none" w:sz="0" w:space="0" w:color="auto"/>
                    <w:bottom w:val="none" w:sz="0" w:space="0" w:color="auto"/>
                    <w:right w:val="none" w:sz="0" w:space="0" w:color="auto"/>
                  </w:divBdr>
                  <w:divsChild>
                    <w:div w:id="887380135">
                      <w:marLeft w:val="0"/>
                      <w:marRight w:val="0"/>
                      <w:marTop w:val="0"/>
                      <w:marBottom w:val="0"/>
                      <w:divBdr>
                        <w:top w:val="none" w:sz="0" w:space="0" w:color="auto"/>
                        <w:left w:val="none" w:sz="0" w:space="0" w:color="auto"/>
                        <w:bottom w:val="none" w:sz="0" w:space="0" w:color="auto"/>
                        <w:right w:val="none" w:sz="0" w:space="0" w:color="auto"/>
                      </w:divBdr>
                    </w:div>
                  </w:divsChild>
                </w:div>
                <w:div w:id="1897933978">
                  <w:marLeft w:val="0"/>
                  <w:marRight w:val="0"/>
                  <w:marTop w:val="0"/>
                  <w:marBottom w:val="0"/>
                  <w:divBdr>
                    <w:top w:val="none" w:sz="0" w:space="0" w:color="auto"/>
                    <w:left w:val="none" w:sz="0" w:space="0" w:color="auto"/>
                    <w:bottom w:val="none" w:sz="0" w:space="0" w:color="auto"/>
                    <w:right w:val="none" w:sz="0" w:space="0" w:color="auto"/>
                  </w:divBdr>
                  <w:divsChild>
                    <w:div w:id="331568504">
                      <w:marLeft w:val="0"/>
                      <w:marRight w:val="0"/>
                      <w:marTop w:val="0"/>
                      <w:marBottom w:val="0"/>
                      <w:divBdr>
                        <w:top w:val="none" w:sz="0" w:space="0" w:color="auto"/>
                        <w:left w:val="none" w:sz="0" w:space="0" w:color="auto"/>
                        <w:bottom w:val="none" w:sz="0" w:space="0" w:color="auto"/>
                        <w:right w:val="none" w:sz="0" w:space="0" w:color="auto"/>
                      </w:divBdr>
                    </w:div>
                  </w:divsChild>
                </w:div>
                <w:div w:id="1306281572">
                  <w:marLeft w:val="0"/>
                  <w:marRight w:val="0"/>
                  <w:marTop w:val="0"/>
                  <w:marBottom w:val="0"/>
                  <w:divBdr>
                    <w:top w:val="none" w:sz="0" w:space="0" w:color="auto"/>
                    <w:left w:val="none" w:sz="0" w:space="0" w:color="auto"/>
                    <w:bottom w:val="none" w:sz="0" w:space="0" w:color="auto"/>
                    <w:right w:val="none" w:sz="0" w:space="0" w:color="auto"/>
                  </w:divBdr>
                  <w:divsChild>
                    <w:div w:id="10624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356159">
      <w:bodyDiv w:val="1"/>
      <w:marLeft w:val="0"/>
      <w:marRight w:val="0"/>
      <w:marTop w:val="0"/>
      <w:marBottom w:val="0"/>
      <w:divBdr>
        <w:top w:val="none" w:sz="0" w:space="0" w:color="auto"/>
        <w:left w:val="none" w:sz="0" w:space="0" w:color="auto"/>
        <w:bottom w:val="none" w:sz="0" w:space="0" w:color="auto"/>
        <w:right w:val="none" w:sz="0" w:space="0" w:color="auto"/>
      </w:divBdr>
      <w:divsChild>
        <w:div w:id="2015957501">
          <w:marLeft w:val="0"/>
          <w:marRight w:val="0"/>
          <w:marTop w:val="0"/>
          <w:marBottom w:val="0"/>
          <w:divBdr>
            <w:top w:val="none" w:sz="0" w:space="0" w:color="auto"/>
            <w:left w:val="none" w:sz="0" w:space="0" w:color="auto"/>
            <w:bottom w:val="none" w:sz="0" w:space="0" w:color="auto"/>
            <w:right w:val="none" w:sz="0" w:space="0" w:color="auto"/>
          </w:divBdr>
        </w:div>
        <w:div w:id="883054167">
          <w:marLeft w:val="0"/>
          <w:marRight w:val="0"/>
          <w:marTop w:val="0"/>
          <w:marBottom w:val="0"/>
          <w:divBdr>
            <w:top w:val="none" w:sz="0" w:space="0" w:color="auto"/>
            <w:left w:val="none" w:sz="0" w:space="0" w:color="auto"/>
            <w:bottom w:val="none" w:sz="0" w:space="0" w:color="auto"/>
            <w:right w:val="none" w:sz="0" w:space="0" w:color="auto"/>
          </w:divBdr>
        </w:div>
      </w:divsChild>
    </w:div>
    <w:div w:id="2116050029">
      <w:bodyDiv w:val="1"/>
      <w:marLeft w:val="0"/>
      <w:marRight w:val="0"/>
      <w:marTop w:val="0"/>
      <w:marBottom w:val="0"/>
      <w:divBdr>
        <w:top w:val="none" w:sz="0" w:space="0" w:color="auto"/>
        <w:left w:val="none" w:sz="0" w:space="0" w:color="auto"/>
        <w:bottom w:val="none" w:sz="0" w:space="0" w:color="auto"/>
        <w:right w:val="none" w:sz="0" w:space="0" w:color="auto"/>
      </w:divBdr>
      <w:divsChild>
        <w:div w:id="1103457422">
          <w:marLeft w:val="0"/>
          <w:marRight w:val="0"/>
          <w:marTop w:val="0"/>
          <w:marBottom w:val="0"/>
          <w:divBdr>
            <w:top w:val="none" w:sz="0" w:space="0" w:color="auto"/>
            <w:left w:val="none" w:sz="0" w:space="0" w:color="auto"/>
            <w:bottom w:val="none" w:sz="0" w:space="0" w:color="auto"/>
            <w:right w:val="none" w:sz="0" w:space="0" w:color="auto"/>
          </w:divBdr>
        </w:div>
        <w:div w:id="744914723">
          <w:marLeft w:val="0"/>
          <w:marRight w:val="0"/>
          <w:marTop w:val="0"/>
          <w:marBottom w:val="0"/>
          <w:divBdr>
            <w:top w:val="none" w:sz="0" w:space="0" w:color="auto"/>
            <w:left w:val="none" w:sz="0" w:space="0" w:color="auto"/>
            <w:bottom w:val="none" w:sz="0" w:space="0" w:color="auto"/>
            <w:right w:val="none" w:sz="0" w:space="0" w:color="auto"/>
          </w:divBdr>
        </w:div>
      </w:divsChild>
    </w:div>
    <w:div w:id="2125952596">
      <w:bodyDiv w:val="1"/>
      <w:marLeft w:val="0"/>
      <w:marRight w:val="0"/>
      <w:marTop w:val="0"/>
      <w:marBottom w:val="0"/>
      <w:divBdr>
        <w:top w:val="none" w:sz="0" w:space="0" w:color="auto"/>
        <w:left w:val="none" w:sz="0" w:space="0" w:color="auto"/>
        <w:bottom w:val="none" w:sz="0" w:space="0" w:color="auto"/>
        <w:right w:val="none" w:sz="0" w:space="0" w:color="auto"/>
      </w:divBdr>
    </w:div>
    <w:div w:id="2137141570">
      <w:bodyDiv w:val="1"/>
      <w:marLeft w:val="0"/>
      <w:marRight w:val="0"/>
      <w:marTop w:val="0"/>
      <w:marBottom w:val="0"/>
      <w:divBdr>
        <w:top w:val="none" w:sz="0" w:space="0" w:color="auto"/>
        <w:left w:val="none" w:sz="0" w:space="0" w:color="auto"/>
        <w:bottom w:val="none" w:sz="0" w:space="0" w:color="auto"/>
        <w:right w:val="none" w:sz="0" w:space="0" w:color="auto"/>
      </w:divBdr>
      <w:divsChild>
        <w:div w:id="1193492321">
          <w:marLeft w:val="0"/>
          <w:marRight w:val="0"/>
          <w:marTop w:val="0"/>
          <w:marBottom w:val="0"/>
          <w:divBdr>
            <w:top w:val="none" w:sz="0" w:space="0" w:color="auto"/>
            <w:left w:val="none" w:sz="0" w:space="0" w:color="auto"/>
            <w:bottom w:val="none" w:sz="0" w:space="0" w:color="auto"/>
            <w:right w:val="none" w:sz="0" w:space="0" w:color="auto"/>
          </w:divBdr>
          <w:divsChild>
            <w:div w:id="14559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mhsa.gov/data/sites/default/files/DAWN2k11ED/DAWN2k11ED/DAWN2k11ED.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Bennett</dc:creator>
  <cp:lastModifiedBy>Molly Petersen</cp:lastModifiedBy>
  <cp:revision>2</cp:revision>
  <cp:lastPrinted>2015-09-20T01:10:00Z</cp:lastPrinted>
  <dcterms:created xsi:type="dcterms:W3CDTF">2018-06-14T15:17:00Z</dcterms:created>
  <dcterms:modified xsi:type="dcterms:W3CDTF">2018-06-14T15:17:00Z</dcterms:modified>
</cp:coreProperties>
</file>