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884A" w14:textId="5856689C" w:rsidR="0043374F" w:rsidRPr="009476AB" w:rsidRDefault="009476AB" w:rsidP="009476AB">
      <w:pPr>
        <w:jc w:val="center"/>
        <w:rPr>
          <w:rFonts w:ascii="ADLaM Display" w:hAnsi="ADLaM Display" w:cs="ADLaM Display"/>
          <w:b/>
          <w:bCs/>
          <w:sz w:val="36"/>
          <w:szCs w:val="36"/>
        </w:rPr>
      </w:pPr>
      <w:r w:rsidRPr="009476AB">
        <w:rPr>
          <w:rFonts w:ascii="ADLaM Display" w:hAnsi="ADLaM Display" w:cs="ADLaM Display"/>
          <w:b/>
          <w:bCs/>
          <w:sz w:val="36"/>
          <w:szCs w:val="36"/>
        </w:rPr>
        <w:t xml:space="preserve">Burial Insurance </w:t>
      </w:r>
      <w:proofErr w:type="gramStart"/>
      <w:r w:rsidRPr="009476AB">
        <w:rPr>
          <w:rFonts w:ascii="ADLaM Display" w:hAnsi="ADLaM Display" w:cs="ADLaM Display"/>
          <w:b/>
          <w:bCs/>
          <w:sz w:val="36"/>
          <w:szCs w:val="36"/>
        </w:rPr>
        <w:t>With</w:t>
      </w:r>
      <w:proofErr w:type="gramEnd"/>
      <w:r w:rsidRPr="009476AB">
        <w:rPr>
          <w:rFonts w:ascii="ADLaM Display" w:hAnsi="ADLaM Display" w:cs="ADLaM Display"/>
          <w:b/>
          <w:bCs/>
          <w:sz w:val="36"/>
          <w:szCs w:val="36"/>
        </w:rPr>
        <w:t xml:space="preserve"> Certain Medical Conditions</w:t>
      </w:r>
    </w:p>
    <w:p w14:paraId="76C8F2FF" w14:textId="761F649F" w:rsidR="009476AB" w:rsidRPr="009476AB" w:rsidRDefault="009476AB" w:rsidP="0094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Most burial insurance applications include a short set of </w:t>
      </w:r>
      <w:r w:rsidRPr="009476A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health questions</w:t>
      </w:r>
      <w:r w:rsidRPr="009476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but the exact ones depend on whether you apply for </w:t>
      </w:r>
      <w:r w:rsidRPr="009476A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simplified </w:t>
      </w:r>
      <w:proofErr w:type="gramStart"/>
      <w:r w:rsidRPr="009476A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issue</w:t>
      </w:r>
      <w:proofErr w:type="gramEnd"/>
      <w:r w:rsidRPr="009476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(some health questions) or </w:t>
      </w:r>
      <w:r w:rsidRPr="009476A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guaranteed </w:t>
      </w:r>
      <w:proofErr w:type="gramStart"/>
      <w:r w:rsidRPr="009476A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issue</w:t>
      </w:r>
      <w:proofErr w:type="gramEnd"/>
      <w:r w:rsidRPr="009476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(no questions at all).</w:t>
      </w: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This is where our agents come into play. They will tailor </w:t>
      </w:r>
      <w:proofErr w:type="gramStart"/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fit it</w:t>
      </w:r>
      <w:proofErr w:type="gramEnd"/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to your specific needs making sure </w:t>
      </w:r>
      <w:proofErr w:type="gramStart"/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your</w:t>
      </w:r>
      <w:proofErr w:type="gramEnd"/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in the best product at the best </w:t>
      </w:r>
      <w:proofErr w:type="gramStart"/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costs</w:t>
      </w:r>
      <w:proofErr w:type="gramEnd"/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</w:t>
      </w:r>
    </w:p>
    <w:p w14:paraId="44721BE3" w14:textId="77777777" w:rsidR="009476AB" w:rsidRPr="009476AB" w:rsidRDefault="009476AB" w:rsidP="009476A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57B88821">
          <v:rect id="_x0000_i1075" style="width:0;height:1.5pt" o:hralign="center" o:hrstd="t" o:hr="t" fillcolor="#a0a0a0" stroked="f"/>
        </w:pict>
      </w:r>
    </w:p>
    <w:p w14:paraId="68A49CBE" w14:textId="731D8771" w:rsidR="009476AB" w:rsidRPr="009476AB" w:rsidRDefault="009476AB" w:rsidP="009476AB">
      <w:pPr>
        <w:spacing w:before="100" w:beforeAutospacing="1" w:after="100" w:afterAutospacing="1" w:line="240" w:lineRule="auto"/>
        <w:outlineLvl w:val="1"/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9476AB"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  <w:t>1. The Two Main Types of Burial Insurance</w:t>
      </w:r>
    </w:p>
    <w:p w14:paraId="75E825DA" w14:textId="77777777" w:rsidR="009476AB" w:rsidRPr="009476AB" w:rsidRDefault="009476AB" w:rsidP="009476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230"/>
        <w:gridCol w:w="1431"/>
        <w:gridCol w:w="3352"/>
      </w:tblGrid>
      <w:tr w:rsidR="009476AB" w:rsidRPr="009476AB" w14:paraId="45D1EB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1E1798" w14:textId="684FEC90" w:rsidR="009476AB" w:rsidRPr="009476AB" w:rsidRDefault="009476AB" w:rsidP="009476AB">
            <w:pPr>
              <w:spacing w:after="0" w:line="240" w:lineRule="auto"/>
              <w:rPr>
                <w:rFonts w:ascii="ADLaM Display" w:eastAsia="Times New Roman" w:hAnsi="ADLaM Display" w:cs="ADLaM Display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476AB">
              <w:rPr>
                <w:rFonts w:ascii="ADLaM Display" w:eastAsia="Times New Roman" w:hAnsi="ADLaM Display" w:cs="ADLaM Display"/>
                <w:b/>
                <w:bCs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9476AB">
              <w:rPr>
                <w:rFonts w:ascii="ADLaM Display" w:eastAsia="Times New Roman" w:hAnsi="ADLaM Display" w:cs="ADLaM Display"/>
                <w:b/>
                <w:bCs/>
                <w:kern w:val="0"/>
                <w:sz w:val="28"/>
                <w:szCs w:val="28"/>
                <w14:ligatures w14:val="none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337BCB48" w14:textId="5243F70B" w:rsidR="009476AB" w:rsidRPr="009476AB" w:rsidRDefault="009476AB" w:rsidP="009476AB">
            <w:pPr>
              <w:spacing w:after="0" w:line="240" w:lineRule="auto"/>
              <w:rPr>
                <w:rFonts w:ascii="ADLaM Display" w:eastAsia="Times New Roman" w:hAnsi="ADLaM Display" w:cs="ADLaM Display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476AB">
              <w:rPr>
                <w:rFonts w:ascii="ADLaM Display" w:eastAsia="Times New Roman" w:hAnsi="ADLaM Display" w:cs="ADLaM Display"/>
                <w:b/>
                <w:bCs/>
                <w:kern w:val="0"/>
                <w:sz w:val="28"/>
                <w:szCs w:val="28"/>
                <w14:ligatures w14:val="none"/>
              </w:rPr>
              <w:t>Health</w:t>
            </w:r>
            <w:r w:rsidRPr="009476AB">
              <w:rPr>
                <w:rFonts w:ascii="ADLaM Display" w:eastAsia="Times New Roman" w:hAnsi="ADLaM Display" w:cs="ADLaM Display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476AB">
              <w:rPr>
                <w:rFonts w:ascii="ADLaM Display" w:eastAsia="Times New Roman" w:hAnsi="ADLaM Display" w:cs="ADLaM Display"/>
                <w:b/>
                <w:bCs/>
                <w:kern w:val="0"/>
                <w:sz w:val="28"/>
                <w:szCs w:val="28"/>
                <w14:ligatures w14:val="none"/>
              </w:rPr>
              <w:t>Questions?</w:t>
            </w:r>
          </w:p>
        </w:tc>
        <w:tc>
          <w:tcPr>
            <w:tcW w:w="0" w:type="auto"/>
            <w:vAlign w:val="center"/>
            <w:hideMark/>
          </w:tcPr>
          <w:p w14:paraId="2F325150" w14:textId="77777777" w:rsidR="009476AB" w:rsidRPr="009476AB" w:rsidRDefault="009476AB" w:rsidP="009476AB">
            <w:pPr>
              <w:spacing w:after="0" w:line="240" w:lineRule="auto"/>
              <w:rPr>
                <w:rFonts w:ascii="ADLaM Display" w:eastAsia="Times New Roman" w:hAnsi="ADLaM Display" w:cs="ADLaM Display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476AB">
              <w:rPr>
                <w:rFonts w:ascii="ADLaM Display" w:eastAsia="Times New Roman" w:hAnsi="ADLaM Display" w:cs="ADLaM Display"/>
                <w:b/>
                <w:bCs/>
                <w:kern w:val="0"/>
                <w:sz w:val="28"/>
                <w:szCs w:val="28"/>
                <w14:ligatures w14:val="none"/>
              </w:rPr>
              <w:t>Medical Exam?</w:t>
            </w:r>
          </w:p>
        </w:tc>
        <w:tc>
          <w:tcPr>
            <w:tcW w:w="0" w:type="auto"/>
            <w:vAlign w:val="center"/>
            <w:hideMark/>
          </w:tcPr>
          <w:p w14:paraId="386640D5" w14:textId="77777777" w:rsidR="009476AB" w:rsidRPr="009476AB" w:rsidRDefault="009476AB" w:rsidP="009476AB">
            <w:pPr>
              <w:spacing w:after="0" w:line="240" w:lineRule="auto"/>
              <w:rPr>
                <w:rFonts w:ascii="ADLaM Display" w:eastAsia="Times New Roman" w:hAnsi="ADLaM Display" w:cs="ADLaM Display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476AB">
              <w:rPr>
                <w:rFonts w:ascii="ADLaM Display" w:eastAsia="Times New Roman" w:hAnsi="ADLaM Display" w:cs="ADLaM Display"/>
                <w:b/>
                <w:bCs/>
                <w:kern w:val="0"/>
                <w:sz w:val="28"/>
                <w:szCs w:val="28"/>
                <w14:ligatures w14:val="none"/>
              </w:rPr>
              <w:t>Who It’s For</w:t>
            </w:r>
          </w:p>
        </w:tc>
      </w:tr>
      <w:tr w:rsidR="009476AB" w:rsidRPr="009476AB" w14:paraId="69AB93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372BB" w14:textId="77777777" w:rsidR="009476AB" w:rsidRPr="009476AB" w:rsidRDefault="009476AB" w:rsidP="0094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476A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Simplified Issue Final Expense</w:t>
            </w:r>
          </w:p>
        </w:tc>
        <w:tc>
          <w:tcPr>
            <w:tcW w:w="0" w:type="auto"/>
            <w:vAlign w:val="center"/>
            <w:hideMark/>
          </w:tcPr>
          <w:p w14:paraId="19652ECD" w14:textId="77777777" w:rsidR="009476AB" w:rsidRPr="009476AB" w:rsidRDefault="009476AB" w:rsidP="0094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476AB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14:ligatures w14:val="none"/>
              </w:rPr>
              <w:t>✅</w:t>
            </w:r>
            <w:r w:rsidRPr="009476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476A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Yes, a few simple questions</w:t>
            </w:r>
          </w:p>
        </w:tc>
        <w:tc>
          <w:tcPr>
            <w:tcW w:w="0" w:type="auto"/>
            <w:vAlign w:val="center"/>
            <w:hideMark/>
          </w:tcPr>
          <w:p w14:paraId="59C13128" w14:textId="77777777" w:rsidR="009476AB" w:rsidRPr="009476AB" w:rsidRDefault="009476AB" w:rsidP="0094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476AB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14:ligatures w14:val="none"/>
              </w:rPr>
              <w:t>❌</w:t>
            </w:r>
            <w:r w:rsidRPr="009476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No exam</w:t>
            </w:r>
          </w:p>
        </w:tc>
        <w:tc>
          <w:tcPr>
            <w:tcW w:w="0" w:type="auto"/>
            <w:vAlign w:val="center"/>
            <w:hideMark/>
          </w:tcPr>
          <w:p w14:paraId="6387BEB2" w14:textId="77777777" w:rsidR="009476AB" w:rsidRPr="009476AB" w:rsidRDefault="009476AB" w:rsidP="0094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476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People with minor or controlled health issues</w:t>
            </w:r>
          </w:p>
        </w:tc>
      </w:tr>
      <w:tr w:rsidR="009476AB" w:rsidRPr="009476AB" w14:paraId="16BCE6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55681" w14:textId="77777777" w:rsidR="009476AB" w:rsidRPr="009476AB" w:rsidRDefault="009476AB" w:rsidP="0094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476A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Guaranteed Issue Final Expense</w:t>
            </w:r>
          </w:p>
        </w:tc>
        <w:tc>
          <w:tcPr>
            <w:tcW w:w="0" w:type="auto"/>
            <w:vAlign w:val="center"/>
            <w:hideMark/>
          </w:tcPr>
          <w:p w14:paraId="5D1492FD" w14:textId="77777777" w:rsidR="009476AB" w:rsidRPr="009476AB" w:rsidRDefault="009476AB" w:rsidP="0094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476AB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14:ligatures w14:val="none"/>
              </w:rPr>
              <w:t>❌</w:t>
            </w:r>
            <w:r w:rsidRPr="009476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476A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No health questions at all</w:t>
            </w:r>
          </w:p>
        </w:tc>
        <w:tc>
          <w:tcPr>
            <w:tcW w:w="0" w:type="auto"/>
            <w:vAlign w:val="center"/>
            <w:hideMark/>
          </w:tcPr>
          <w:p w14:paraId="7957E520" w14:textId="77777777" w:rsidR="009476AB" w:rsidRPr="009476AB" w:rsidRDefault="009476AB" w:rsidP="0094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476AB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14:ligatures w14:val="none"/>
              </w:rPr>
              <w:t>❌</w:t>
            </w:r>
            <w:r w:rsidRPr="009476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No exam</w:t>
            </w:r>
          </w:p>
        </w:tc>
        <w:tc>
          <w:tcPr>
            <w:tcW w:w="0" w:type="auto"/>
            <w:vAlign w:val="center"/>
            <w:hideMark/>
          </w:tcPr>
          <w:p w14:paraId="3BFDE813" w14:textId="77777777" w:rsidR="009476AB" w:rsidRPr="009476AB" w:rsidRDefault="009476AB" w:rsidP="0094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476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People with serious health problems or who were declined before</w:t>
            </w:r>
          </w:p>
        </w:tc>
      </w:tr>
    </w:tbl>
    <w:p w14:paraId="67E9BF5A" w14:textId="77777777" w:rsidR="009476AB" w:rsidRPr="009476AB" w:rsidRDefault="009476AB" w:rsidP="009476A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5D4B35B3">
          <v:rect id="_x0000_i1076" style="width:0;height:1.5pt" o:hralign="center" o:hrstd="t" o:hr="t" fillcolor="#a0a0a0" stroked="f"/>
        </w:pict>
      </w:r>
    </w:p>
    <w:p w14:paraId="0D5ED75C" w14:textId="4EE1FF46" w:rsidR="009476AB" w:rsidRPr="009476AB" w:rsidRDefault="009476AB" w:rsidP="009476AB">
      <w:pPr>
        <w:spacing w:before="100" w:beforeAutospacing="1" w:after="100" w:afterAutospacing="1" w:line="240" w:lineRule="auto"/>
        <w:outlineLvl w:val="1"/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9476AB"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  <w:t>2. Common Health Questions Asked</w:t>
      </w:r>
    </w:p>
    <w:p w14:paraId="0A789AF9" w14:textId="77777777" w:rsidR="009476AB" w:rsidRPr="009476AB" w:rsidRDefault="009476AB" w:rsidP="0094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These vary by insurer, but simplified issue policies typically ask if you have ever been diagnosed with, treated for, or currently have any of the following:</w:t>
      </w:r>
    </w:p>
    <w:p w14:paraId="4FDDFEEC" w14:textId="77777777" w:rsidR="009476AB" w:rsidRPr="009476AB" w:rsidRDefault="009476AB" w:rsidP="009476AB">
      <w:pPr>
        <w:spacing w:before="100" w:beforeAutospacing="1" w:after="100" w:afterAutospacing="1" w:line="240" w:lineRule="auto"/>
        <w:outlineLvl w:val="2"/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</w:pPr>
      <w:r w:rsidRPr="009476AB"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  <w:t>Heart and Circulatory Conditions</w:t>
      </w:r>
    </w:p>
    <w:p w14:paraId="128993FB" w14:textId="77777777" w:rsidR="009476AB" w:rsidRPr="009476AB" w:rsidRDefault="009476AB" w:rsidP="009476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Congestive heart failure (CHF)</w:t>
      </w:r>
    </w:p>
    <w:p w14:paraId="42FEBB68" w14:textId="77777777" w:rsidR="009476AB" w:rsidRPr="009476AB" w:rsidRDefault="009476AB" w:rsidP="009476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Heart attack, bypass, stent, or angioplasty (usually within the past 2 years)</w:t>
      </w:r>
    </w:p>
    <w:p w14:paraId="4168599A" w14:textId="72F67D52" w:rsidR="009476AB" w:rsidRPr="009476AB" w:rsidRDefault="009476AB" w:rsidP="009476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Stroke or TIA (</w:t>
      </w: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mini stroke</w:t>
      </w: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5B423419" w14:textId="77777777" w:rsidR="009476AB" w:rsidRPr="009476AB" w:rsidRDefault="009476AB" w:rsidP="009476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Aneurysm or heart rhythm disorder requiring a pacemaker</w:t>
      </w:r>
    </w:p>
    <w:p w14:paraId="15D5840B" w14:textId="77777777" w:rsidR="009476AB" w:rsidRPr="009476AB" w:rsidRDefault="009476AB" w:rsidP="009476AB">
      <w:pPr>
        <w:spacing w:before="100" w:beforeAutospacing="1" w:after="100" w:afterAutospacing="1" w:line="240" w:lineRule="auto"/>
        <w:outlineLvl w:val="2"/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</w:pPr>
      <w:r w:rsidRPr="009476AB"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  <w:t>Respiratory Conditions</w:t>
      </w:r>
    </w:p>
    <w:p w14:paraId="3B374F1F" w14:textId="77777777" w:rsidR="009476AB" w:rsidRPr="009476AB" w:rsidRDefault="009476AB" w:rsidP="009476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COPD, emphysema, or chronic bronchitis</w:t>
      </w:r>
    </w:p>
    <w:p w14:paraId="53E329C8" w14:textId="77777777" w:rsidR="009476AB" w:rsidRPr="009476AB" w:rsidRDefault="009476AB" w:rsidP="009476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Oxygen use (other than for sleep apnea)</w:t>
      </w:r>
    </w:p>
    <w:p w14:paraId="4CC6CF79" w14:textId="77777777" w:rsidR="009476AB" w:rsidRPr="009476AB" w:rsidRDefault="009476AB" w:rsidP="009476AB">
      <w:pPr>
        <w:spacing w:before="100" w:beforeAutospacing="1" w:after="100" w:afterAutospacing="1" w:line="240" w:lineRule="auto"/>
        <w:outlineLvl w:val="2"/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</w:pPr>
      <w:r w:rsidRPr="009476AB"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  <w:t>Cancers</w:t>
      </w:r>
    </w:p>
    <w:p w14:paraId="02122B6E" w14:textId="77777777" w:rsidR="009476AB" w:rsidRPr="009476AB" w:rsidRDefault="009476AB" w:rsidP="009476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Any cancer (other than some skin cancers) diagnosed or treated within the last 2 years</w:t>
      </w:r>
    </w:p>
    <w:p w14:paraId="0E18BF9B" w14:textId="77777777" w:rsidR="009476AB" w:rsidRPr="009476AB" w:rsidRDefault="009476AB" w:rsidP="009476AB">
      <w:pPr>
        <w:spacing w:before="100" w:beforeAutospacing="1" w:after="100" w:afterAutospacing="1" w:line="240" w:lineRule="auto"/>
        <w:outlineLvl w:val="2"/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</w:pPr>
      <w:r w:rsidRPr="009476AB"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  <w:t>Neurological or Cognitive Disorders</w:t>
      </w:r>
    </w:p>
    <w:p w14:paraId="667B49F7" w14:textId="77777777" w:rsidR="009476AB" w:rsidRPr="009476AB" w:rsidRDefault="009476AB" w:rsidP="009476A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Alzheimer’s or dementia</w:t>
      </w:r>
    </w:p>
    <w:p w14:paraId="22D18377" w14:textId="77777777" w:rsidR="009476AB" w:rsidRPr="009476AB" w:rsidRDefault="009476AB" w:rsidP="009476A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Parkinson’s disease</w:t>
      </w:r>
    </w:p>
    <w:p w14:paraId="5AAD33EF" w14:textId="77777777" w:rsidR="009476AB" w:rsidRPr="009476AB" w:rsidRDefault="009476AB" w:rsidP="009476A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ALS (Lou Gehrig’s disease)</w:t>
      </w:r>
    </w:p>
    <w:p w14:paraId="41AE5182" w14:textId="77777777" w:rsidR="009476AB" w:rsidRPr="009476AB" w:rsidRDefault="009476AB" w:rsidP="009476AB">
      <w:pPr>
        <w:spacing w:before="100" w:beforeAutospacing="1" w:after="100" w:afterAutospacing="1" w:line="240" w:lineRule="auto"/>
        <w:outlineLvl w:val="2"/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</w:pPr>
      <w:r w:rsidRPr="009476AB"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  <w:t>Kidney and Liver Conditions</w:t>
      </w:r>
    </w:p>
    <w:p w14:paraId="5779C177" w14:textId="77777777" w:rsidR="009476AB" w:rsidRPr="009476AB" w:rsidRDefault="009476AB" w:rsidP="009476A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Kidney failure, dialysis</w:t>
      </w:r>
    </w:p>
    <w:p w14:paraId="74FFD8E1" w14:textId="77777777" w:rsidR="009476AB" w:rsidRPr="009476AB" w:rsidRDefault="009476AB" w:rsidP="009476A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Cirrhosis, hepatitis C (especially if recent or uncontrolled)</w:t>
      </w:r>
    </w:p>
    <w:p w14:paraId="16302A19" w14:textId="77777777" w:rsidR="009476AB" w:rsidRPr="009476AB" w:rsidRDefault="009476AB" w:rsidP="009476AB">
      <w:pPr>
        <w:spacing w:before="100" w:beforeAutospacing="1" w:after="100" w:afterAutospacing="1" w:line="240" w:lineRule="auto"/>
        <w:outlineLvl w:val="2"/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</w:pPr>
      <w:r w:rsidRPr="009476AB"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  <w:t>Immune and Blood Disorders</w:t>
      </w:r>
    </w:p>
    <w:p w14:paraId="50CBCC62" w14:textId="77777777" w:rsidR="009476AB" w:rsidRPr="009476AB" w:rsidRDefault="009476AB" w:rsidP="009476A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HIV/AIDS</w:t>
      </w:r>
    </w:p>
    <w:p w14:paraId="356CBA7F" w14:textId="77777777" w:rsidR="009476AB" w:rsidRPr="009476AB" w:rsidRDefault="009476AB" w:rsidP="009476A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Lupus or multiple sclerosis (depending on stability)</w:t>
      </w:r>
    </w:p>
    <w:p w14:paraId="273B6D62" w14:textId="77777777" w:rsidR="009476AB" w:rsidRPr="009476AB" w:rsidRDefault="009476AB" w:rsidP="009476AB">
      <w:pPr>
        <w:spacing w:before="100" w:beforeAutospacing="1" w:after="100" w:afterAutospacing="1" w:line="240" w:lineRule="auto"/>
        <w:outlineLvl w:val="2"/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</w:pPr>
      <w:r w:rsidRPr="009476AB"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  <w:t>Mental Health or Substance Use</w:t>
      </w:r>
    </w:p>
    <w:p w14:paraId="2DE01AE0" w14:textId="77777777" w:rsidR="009476AB" w:rsidRPr="009476AB" w:rsidRDefault="009476AB" w:rsidP="009476A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Drug or alcohol abuse in the last 2 years</w:t>
      </w:r>
    </w:p>
    <w:p w14:paraId="0973C7CA" w14:textId="77777777" w:rsidR="009476AB" w:rsidRPr="009476AB" w:rsidRDefault="009476AB" w:rsidP="009476A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Hospitalization for mental illness within the last 2 years</w:t>
      </w:r>
    </w:p>
    <w:p w14:paraId="39C43DA4" w14:textId="77777777" w:rsidR="009476AB" w:rsidRPr="009476AB" w:rsidRDefault="009476AB" w:rsidP="009476AB">
      <w:pPr>
        <w:spacing w:before="100" w:beforeAutospacing="1" w:after="100" w:afterAutospacing="1" w:line="240" w:lineRule="auto"/>
        <w:outlineLvl w:val="2"/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</w:pPr>
      <w:r w:rsidRPr="009476AB"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  <w:t>Other Serious Conditions</w:t>
      </w:r>
    </w:p>
    <w:p w14:paraId="387D8B54" w14:textId="77777777" w:rsidR="009476AB" w:rsidRPr="009476AB" w:rsidRDefault="009476AB" w:rsidP="009476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Amputation due to disease (not accident)</w:t>
      </w:r>
    </w:p>
    <w:p w14:paraId="4356EBAF" w14:textId="77777777" w:rsidR="009476AB" w:rsidRPr="009476AB" w:rsidRDefault="009476AB" w:rsidP="009476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Confined to a wheelchair, hospital, or nursing home</w:t>
      </w:r>
    </w:p>
    <w:p w14:paraId="789C6E10" w14:textId="77777777" w:rsidR="009476AB" w:rsidRPr="009476AB" w:rsidRDefault="009476AB" w:rsidP="009476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Terminal illness diagnosis</w:t>
      </w:r>
    </w:p>
    <w:p w14:paraId="20425579" w14:textId="2BD5B7EF" w:rsidR="009476AB" w:rsidRPr="009476AB" w:rsidRDefault="009476AB" w:rsidP="009476AB">
      <w:pPr>
        <w:spacing w:after="0" w:line="240" w:lineRule="auto"/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957FA75">
          <v:rect id="_x0000_i1077" style="width:0;height:1.5pt" o:hralign="center" o:hrstd="t" o:hr="t" fillcolor="#a0a0a0" stroked="f"/>
        </w:pict>
      </w:r>
      <w:r w:rsidRPr="009476AB"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  <w:t>3. How These Affect Approval</w:t>
      </w:r>
    </w:p>
    <w:p w14:paraId="70B21BE8" w14:textId="77777777" w:rsidR="009476AB" w:rsidRPr="009476AB" w:rsidRDefault="009476AB" w:rsidP="009476A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If you </w:t>
      </w:r>
      <w:r w:rsidRPr="009476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answer “No”</w:t>
      </w: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all health questions → you can usually qualify for </w:t>
      </w:r>
      <w:r w:rsidRPr="009476A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immediate full coverage</w:t>
      </w: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(simplified issue).</w:t>
      </w:r>
    </w:p>
    <w:p w14:paraId="7BE591FB" w14:textId="77777777" w:rsidR="009476AB" w:rsidRPr="009476AB" w:rsidRDefault="009476AB" w:rsidP="009476A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If you </w:t>
      </w:r>
      <w:r w:rsidRPr="009476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answer “Yes”</w:t>
      </w: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one or more → you may get:</w:t>
      </w:r>
    </w:p>
    <w:p w14:paraId="311E5062" w14:textId="77777777" w:rsidR="009476AB" w:rsidRPr="009476AB" w:rsidRDefault="009476AB" w:rsidP="009476A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A </w:t>
      </w:r>
      <w:r w:rsidRPr="009476A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graded benefit policy</w:t>
      </w: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(limited payout for first 2 years), or</w:t>
      </w:r>
    </w:p>
    <w:p w14:paraId="72FE7F5D" w14:textId="77777777" w:rsidR="009476AB" w:rsidRPr="009476AB" w:rsidRDefault="009476AB" w:rsidP="009476A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Be referred to </w:t>
      </w:r>
      <w:r w:rsidRPr="009476A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guaranteed issue</w:t>
      </w: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coverage (accepted automatically, no questions, but with a waiting period).</w:t>
      </w:r>
    </w:p>
    <w:p w14:paraId="286902BB" w14:textId="77777777" w:rsidR="009476AB" w:rsidRPr="009476AB" w:rsidRDefault="009476AB" w:rsidP="009476A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F301998">
          <v:rect id="_x0000_i1078" style="width:0;height:1.5pt" o:hralign="center" o:hrstd="t" o:hr="t" fillcolor="#a0a0a0" stroked="f"/>
        </w:pict>
      </w:r>
    </w:p>
    <w:p w14:paraId="5F9A81CB" w14:textId="6DA202D6" w:rsidR="009476AB" w:rsidRPr="009476AB" w:rsidRDefault="009476AB" w:rsidP="009476AB">
      <w:pPr>
        <w:spacing w:before="100" w:beforeAutospacing="1" w:after="100" w:afterAutospacing="1" w:line="240" w:lineRule="auto"/>
        <w:outlineLvl w:val="1"/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</w:pPr>
      <w:r w:rsidRPr="009476AB"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  <w:t>4. What the Waiting Period Means</w:t>
      </w:r>
    </w:p>
    <w:p w14:paraId="45723BFC" w14:textId="77777777" w:rsidR="009476AB" w:rsidRPr="009476AB" w:rsidRDefault="009476AB" w:rsidP="0094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If you have serious health issues and must choose </w:t>
      </w:r>
      <w:r w:rsidRPr="009476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guaranteed </w:t>
      </w:r>
      <w:proofErr w:type="gramStart"/>
      <w:r w:rsidRPr="009476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issue</w:t>
      </w:r>
      <w:proofErr w:type="gramEnd"/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4A741A52" w14:textId="77777777" w:rsidR="009476AB" w:rsidRPr="009476AB" w:rsidRDefault="009476AB" w:rsidP="009476A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There’s usually a </w:t>
      </w:r>
      <w:r w:rsidRPr="009476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2-year waiting period</w:t>
      </w: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before full coverage for natural death.</w:t>
      </w:r>
    </w:p>
    <w:p w14:paraId="6322AB95" w14:textId="77777777" w:rsidR="009476AB" w:rsidRPr="009476AB" w:rsidRDefault="009476AB" w:rsidP="009476A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If you die during that period, your family typically receives </w:t>
      </w:r>
      <w:r w:rsidRPr="009476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premiums paid + interest</w:t>
      </w: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unless death is from an accident (which pays full).</w:t>
      </w:r>
    </w:p>
    <w:p w14:paraId="2FC451DE" w14:textId="77777777" w:rsidR="009476AB" w:rsidRDefault="009476AB" w:rsidP="009476A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352B3CF">
          <v:rect id="_x0000_i1079" style="width:0;height:1.5pt" o:hralign="center" o:hrstd="t" o:hr="t" fillcolor="#a0a0a0" stroked="f"/>
        </w:pict>
      </w:r>
    </w:p>
    <w:p w14:paraId="332A1740" w14:textId="7138EC0B" w:rsidR="009476AB" w:rsidRPr="009476AB" w:rsidRDefault="009476AB" w:rsidP="009476A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ADLaM Display" w:eastAsia="Times New Roman" w:hAnsi="ADLaM Display" w:cs="ADLaM Display"/>
          <w:b/>
          <w:bCs/>
          <w:kern w:val="0"/>
          <w:sz w:val="28"/>
          <w:szCs w:val="28"/>
          <w14:ligatures w14:val="none"/>
        </w:rPr>
        <w:t>5. Pro Tip</w:t>
      </w:r>
    </w:p>
    <w:p w14:paraId="70CABB27" w14:textId="77777777" w:rsidR="009476AB" w:rsidRPr="009476AB" w:rsidRDefault="009476AB" w:rsidP="0094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Even if you have a serious condition, always apply for </w:t>
      </w:r>
      <w:r w:rsidRPr="009476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simplified </w:t>
      </w:r>
      <w:proofErr w:type="gramStart"/>
      <w:r w:rsidRPr="009476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issue</w:t>
      </w:r>
      <w:proofErr w:type="gramEnd"/>
      <w:r w:rsidRPr="009476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first.</w:t>
      </w: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Some insurers accept people with controlled diseases (like diabetes, high blood pressure, or even mild COPD). Guaranteed issue should be your </w:t>
      </w:r>
      <w:r w:rsidRPr="009476A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backup</w:t>
      </w:r>
      <w:r w:rsidRPr="00947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not your first choice.</w:t>
      </w:r>
    </w:p>
    <w:p w14:paraId="1379344A" w14:textId="77777777" w:rsidR="009476AB" w:rsidRPr="009476AB" w:rsidRDefault="009476AB" w:rsidP="009476AB">
      <w:pPr>
        <w:rPr>
          <w:b/>
          <w:bCs/>
          <w:sz w:val="28"/>
          <w:szCs w:val="28"/>
        </w:rPr>
      </w:pPr>
    </w:p>
    <w:p w14:paraId="0FD8081A" w14:textId="77777777" w:rsidR="009476AB" w:rsidRPr="009476AB" w:rsidRDefault="009476AB" w:rsidP="009476AB">
      <w:pPr>
        <w:rPr>
          <w:b/>
          <w:bCs/>
          <w:sz w:val="28"/>
          <w:szCs w:val="28"/>
        </w:rPr>
      </w:pPr>
    </w:p>
    <w:sectPr w:rsidR="009476AB" w:rsidRPr="00947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20A"/>
    <w:multiLevelType w:val="multilevel"/>
    <w:tmpl w:val="0190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6A23"/>
    <w:multiLevelType w:val="multilevel"/>
    <w:tmpl w:val="3852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D6EAF"/>
    <w:multiLevelType w:val="multilevel"/>
    <w:tmpl w:val="EAA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B56DD"/>
    <w:multiLevelType w:val="multilevel"/>
    <w:tmpl w:val="27F4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B5766"/>
    <w:multiLevelType w:val="multilevel"/>
    <w:tmpl w:val="63DE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C4D86"/>
    <w:multiLevelType w:val="multilevel"/>
    <w:tmpl w:val="B3A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33446"/>
    <w:multiLevelType w:val="multilevel"/>
    <w:tmpl w:val="215E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30E21"/>
    <w:multiLevelType w:val="multilevel"/>
    <w:tmpl w:val="5068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F117A"/>
    <w:multiLevelType w:val="multilevel"/>
    <w:tmpl w:val="588A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00EE4"/>
    <w:multiLevelType w:val="multilevel"/>
    <w:tmpl w:val="C59C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E64F3"/>
    <w:multiLevelType w:val="multilevel"/>
    <w:tmpl w:val="2BE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3C3172"/>
    <w:multiLevelType w:val="multilevel"/>
    <w:tmpl w:val="503A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1863B6"/>
    <w:multiLevelType w:val="multilevel"/>
    <w:tmpl w:val="1448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D2666"/>
    <w:multiLevelType w:val="multilevel"/>
    <w:tmpl w:val="A6F6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911798"/>
    <w:multiLevelType w:val="multilevel"/>
    <w:tmpl w:val="BFC8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5115DB"/>
    <w:multiLevelType w:val="multilevel"/>
    <w:tmpl w:val="2AB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D75B3"/>
    <w:multiLevelType w:val="multilevel"/>
    <w:tmpl w:val="5A14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766D7C"/>
    <w:multiLevelType w:val="multilevel"/>
    <w:tmpl w:val="E152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BF649D"/>
    <w:multiLevelType w:val="multilevel"/>
    <w:tmpl w:val="36BE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6341F"/>
    <w:multiLevelType w:val="multilevel"/>
    <w:tmpl w:val="889C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262ABD"/>
    <w:multiLevelType w:val="multilevel"/>
    <w:tmpl w:val="B4D8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9249C6"/>
    <w:multiLevelType w:val="multilevel"/>
    <w:tmpl w:val="071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EB0591"/>
    <w:multiLevelType w:val="multilevel"/>
    <w:tmpl w:val="75E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709608">
    <w:abstractNumId w:val="13"/>
  </w:num>
  <w:num w:numId="2" w16cid:durableId="635525499">
    <w:abstractNumId w:val="1"/>
  </w:num>
  <w:num w:numId="3" w16cid:durableId="900864788">
    <w:abstractNumId w:val="20"/>
  </w:num>
  <w:num w:numId="4" w16cid:durableId="1735860130">
    <w:abstractNumId w:val="5"/>
  </w:num>
  <w:num w:numId="5" w16cid:durableId="1939943423">
    <w:abstractNumId w:val="14"/>
  </w:num>
  <w:num w:numId="6" w16cid:durableId="1182429565">
    <w:abstractNumId w:val="2"/>
  </w:num>
  <w:num w:numId="7" w16cid:durableId="348457016">
    <w:abstractNumId w:val="17"/>
  </w:num>
  <w:num w:numId="8" w16cid:durableId="1736466344">
    <w:abstractNumId w:val="0"/>
  </w:num>
  <w:num w:numId="9" w16cid:durableId="1640181537">
    <w:abstractNumId w:val="19"/>
  </w:num>
  <w:num w:numId="10" w16cid:durableId="1273900869">
    <w:abstractNumId w:val="11"/>
  </w:num>
  <w:num w:numId="11" w16cid:durableId="2055616305">
    <w:abstractNumId w:val="9"/>
  </w:num>
  <w:num w:numId="12" w16cid:durableId="648677893">
    <w:abstractNumId w:val="3"/>
  </w:num>
  <w:num w:numId="13" w16cid:durableId="756904645">
    <w:abstractNumId w:val="7"/>
  </w:num>
  <w:num w:numId="14" w16cid:durableId="841428453">
    <w:abstractNumId w:val="21"/>
  </w:num>
  <w:num w:numId="15" w16cid:durableId="1192692339">
    <w:abstractNumId w:val="18"/>
  </w:num>
  <w:num w:numId="16" w16cid:durableId="655497436">
    <w:abstractNumId w:val="4"/>
  </w:num>
  <w:num w:numId="17" w16cid:durableId="1502039953">
    <w:abstractNumId w:val="16"/>
  </w:num>
  <w:num w:numId="18" w16cid:durableId="93743555">
    <w:abstractNumId w:val="12"/>
  </w:num>
  <w:num w:numId="19" w16cid:durableId="767193192">
    <w:abstractNumId w:val="8"/>
  </w:num>
  <w:num w:numId="20" w16cid:durableId="972170596">
    <w:abstractNumId w:val="6"/>
  </w:num>
  <w:num w:numId="21" w16cid:durableId="918366592">
    <w:abstractNumId w:val="10"/>
  </w:num>
  <w:num w:numId="22" w16cid:durableId="1068261105">
    <w:abstractNumId w:val="15"/>
  </w:num>
  <w:num w:numId="23" w16cid:durableId="377040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F7"/>
    <w:rsid w:val="002F1470"/>
    <w:rsid w:val="0043374F"/>
    <w:rsid w:val="00783D8E"/>
    <w:rsid w:val="009476AB"/>
    <w:rsid w:val="00AE1E2E"/>
    <w:rsid w:val="00E41D8C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5464"/>
  <w15:chartTrackingRefBased/>
  <w15:docId w15:val="{5A992F34-BF6A-4A43-AB65-1E0DAB20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Sherre Obrien</dc:creator>
  <cp:keywords/>
  <dc:description/>
  <cp:lastModifiedBy>Sherre Obrien</cp:lastModifiedBy>
  <cp:revision>2</cp:revision>
  <dcterms:created xsi:type="dcterms:W3CDTF">2025-11-06T17:01:00Z</dcterms:created>
  <dcterms:modified xsi:type="dcterms:W3CDTF">2025-11-06T17:01:00Z</dcterms:modified>
</cp:coreProperties>
</file>