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440"/>
        <w:tblBorders>
          <w:top w:val="none"/>
          <w:left w:val="none"/>
          <w:bottom w:val="none"/>
          <w:right w:val="none"/>
          <w:insideH w:val="single" w:color="auto" w:sz="4"/>
          <w:insideV w:val="single" w:color="auto" w:sz="4"/>
        </w:tblBorders>
      </w:tblPr>
      <w:tblGrid>
        <w:gridCol w:w="10440"/>
      </w:tblGrid>
      <w:tr>
        <w:tc>
          <w:tcPr>
            <w:shd w:fill="1C3A2F" w:val="clear"/>
            <w:tcMar>
              <w:top w:type="dxa" w:w="280"/>
              <w:left w:type="dxa" w:w="400"/>
              <w:bottom w:type="dxa" w:w="280"/>
              <w:right w:type="dxa" w:w="400"/>
            </w:tcMar>
          </w:tcPr>
          <w:p>
            <w:pPr>
              <w:spacing w:before="0" w:after="80"/>
              <w:jc w:val="center"/>
            </w:pPr>
            <w:r>
              <w:rPr>
                <w:rFonts w:ascii="Arial" w:cs="Arial" w:eastAsia="Arial" w:hAnsi="Arial"/>
                <w:b/>
                <w:bCs/>
                <w:i w:val="false"/>
                <w:iCs w:val="false"/>
                <w:color w:val="FFFFFF"/>
                <w:sz w:val="36"/>
                <w:szCs w:val="36"/>
              </w:rPr>
              <w:t xml:space="preserve">Trinity Tree × Desert Recovery Centers</w:t>
            </w:r>
          </w:p>
          <w:p>
            <w:pPr>
              <w:spacing w:before="0" w:after="60"/>
              <w:jc w:val="center"/>
            </w:pPr>
            <w:r>
              <w:rPr>
                <w:rFonts w:ascii="Arial" w:cs="Arial" w:eastAsia="Arial" w:hAnsi="Arial"/>
                <w:b w:val="false"/>
                <w:bCs w:val="false"/>
                <w:i w:val="false"/>
                <w:iCs w:val="false"/>
                <w:color w:val="A8C5B0"/>
                <w:sz w:val="24"/>
                <w:szCs w:val="24"/>
              </w:rPr>
              <w:t xml:space="preserve">Doctoral Internship in Health Service Psychology</w:t>
            </w:r>
          </w:p>
          <w:p>
            <w:pPr>
              <w:spacing w:before="0" w:after="0"/>
              <w:jc w:val="center"/>
            </w:pPr>
            <w:r>
              <w:rPr>
                <w:rFonts w:ascii="Arial" w:cs="Arial" w:eastAsia="Arial" w:hAnsi="Arial"/>
                <w:b w:val="false"/>
                <w:bCs w:val="false"/>
                <w:i/>
                <w:iCs/>
                <w:color w:val="A8C5B0"/>
                <w:sz w:val="18"/>
                <w:szCs w:val="18"/>
              </w:rPr>
              <w:t xml:space="preserve">Internship Brochure  |  2025–2026  |  APPIC Program ID: 2589-01</w:t>
            </w:r>
          </w:p>
        </w:tc>
      </w:tr>
    </w:tbl>
    <w:p>
      <w:pPr>
        <w:spacing w:before="80" w:after="0"/>
      </w:pPr>
      <w:r>
        <w:rPr>
          <w:rFonts w:ascii="Arial" w:cs="Arial" w:eastAsia="Arial" w:hAnsi="Arial"/>
          <w:b w:val="false"/>
          <w:bCs w:val="false"/>
          <w:i w:val="false"/>
          <w:iCs w:val="false"/>
          <w:color w:val="000000"/>
          <w:sz w:val="20"/>
          <w:szCs w:val="20"/>
        </w:rPr>
        <w:t xml:space="preserve"/>
      </w:r>
    </w:p>
    <w:tbl>
      <w:tblPr>
        <w:tblW w:type="dxa" w:w="10440"/>
        <w:tblBorders>
          <w:top w:val="none"/>
          <w:left w:val="none"/>
          <w:bottom w:val="none"/>
          <w:right w:val="none"/>
          <w:insideH w:val="single" w:color="auto" w:sz="4"/>
          <w:insideV w:val="single" w:color="auto" w:sz="4"/>
        </w:tblBorders>
      </w:tblPr>
      <w:tblGrid>
        <w:gridCol w:w="10440"/>
      </w:tblGrid>
      <w:tr>
        <w:tc>
          <w:tcPr>
            <w:tcBorders>
              <w:top w:val="single" w:color="D4C9B0" w:sz="1"/>
              <w:left w:val="single" w:color="D4C9B0" w:sz="1"/>
              <w:bottom w:val="single" w:color="D4C9B0" w:sz="1"/>
              <w:right w:val="single" w:color="D4C9B0" w:sz="1"/>
            </w:tcBorders>
            <w:shd w:fill="EDE6D6" w:val="clear"/>
            <w:tcMar>
              <w:top w:type="dxa" w:w="120"/>
              <w:left w:type="dxa" w:w="200"/>
              <w:bottom w:type="dxa" w:w="120"/>
              <w:right w:type="dxa" w:w="200"/>
            </w:tcMar>
          </w:tcPr>
          <w:p>
            <w:pPr>
              <w:spacing w:before="0" w:after="0"/>
              <w:jc w:val="center"/>
            </w:pPr>
            <w:r>
              <w:rPr>
                <w:rFonts w:ascii="Arial" w:cs="Arial" w:eastAsia="Arial" w:hAnsi="Arial"/>
                <w:b/>
                <w:bCs/>
                <w:i w:val="false"/>
                <w:iCs w:val="false"/>
                <w:color w:val="1C3A2F"/>
                <w:sz w:val="19"/>
                <w:szCs w:val="19"/>
              </w:rPr>
              <w:t xml:space="preserve">Jonathan J. Shelton, Psy.D., Director of Clinical Training  </w:t>
            </w:r>
            <w:r>
              <w:rPr>
                <w:rFonts w:ascii="Arial" w:cs="Arial" w:eastAsia="Arial" w:hAnsi="Arial"/>
                <w:b w:val="false"/>
                <w:bCs w:val="false"/>
                <w:i w:val="false"/>
                <w:iCs w:val="false"/>
                <w:color w:val="666666"/>
                <w:sz w:val="19"/>
                <w:szCs w:val="19"/>
              </w:rPr>
              <w:t xml:space="preserve">|  </w:t>
            </w:r>
            <w:r>
              <w:rPr>
                <w:rFonts w:ascii="Arial" w:cs="Arial" w:eastAsia="Arial" w:hAnsi="Arial"/>
                <w:b w:val="false"/>
                <w:bCs w:val="false"/>
                <w:i w:val="false"/>
                <w:iCs w:val="false"/>
                <w:color w:val="000000"/>
                <w:sz w:val="19"/>
                <w:szCs w:val="19"/>
              </w:rPr>
              <w:t xml:space="preserve">(623) 444-5508  </w:t>
            </w:r>
            <w:r>
              <w:rPr>
                <w:rFonts w:ascii="Arial" w:cs="Arial" w:eastAsia="Arial" w:hAnsi="Arial"/>
                <w:b w:val="false"/>
                <w:bCs w:val="false"/>
                <w:i w:val="false"/>
                <w:iCs w:val="false"/>
                <w:color w:val="666666"/>
                <w:sz w:val="19"/>
                <w:szCs w:val="19"/>
              </w:rPr>
              <w:t xml:space="preserve">|  </w:t>
            </w:r>
            <w:r>
              <w:rPr>
                <w:rFonts w:ascii="Arial" w:cs="Arial" w:eastAsia="Arial" w:hAnsi="Arial"/>
                <w:b w:val="false"/>
                <w:bCs w:val="false"/>
                <w:i w:val="false"/>
                <w:iCs w:val="false"/>
                <w:color w:val="000000"/>
                <w:sz w:val="19"/>
                <w:szCs w:val="19"/>
              </w:rPr>
              <w:t xml:space="preserve">drshelton@trinitytreepsych.com  </w:t>
            </w:r>
            <w:r>
              <w:rPr>
                <w:rFonts w:ascii="Arial" w:cs="Arial" w:eastAsia="Arial" w:hAnsi="Arial"/>
                <w:b w:val="false"/>
                <w:bCs w:val="false"/>
                <w:i w:val="false"/>
                <w:iCs w:val="false"/>
                <w:color w:val="666666"/>
                <w:sz w:val="19"/>
                <w:szCs w:val="19"/>
              </w:rPr>
              <w:t xml:space="preserve">|  </w:t>
            </w:r>
            <w:r>
              <w:rPr>
                <w:rFonts w:ascii="Arial" w:cs="Arial" w:eastAsia="Arial" w:hAnsi="Arial"/>
                <w:b w:val="false"/>
                <w:bCs w:val="false"/>
                <w:i w:val="false"/>
                <w:iCs w:val="false"/>
                <w:color w:val="000000"/>
                <w:sz w:val="19"/>
                <w:szCs w:val="19"/>
              </w:rPr>
              <w:t xml:space="preserve">www.trinitytreepsych.com</w:t>
            </w:r>
          </w:p>
        </w:tc>
      </w:tr>
    </w:tbl>
    <w:p>
      <w:pPr>
        <w:spacing w:before="120" w:after="0"/>
      </w:pPr>
      <w:r>
        <w:rPr>
          <w:rFonts w:ascii="Arial" w:cs="Arial" w:eastAsia="Arial" w:hAnsi="Arial"/>
          <w:b w:val="false"/>
          <w:bCs w:val="false"/>
          <w:i w:val="false"/>
          <w:iCs w:val="false"/>
          <w:color w:val="000000"/>
          <w:sz w:val="20"/>
          <w:szCs w:val="20"/>
        </w:rPr>
        <w:t xml:space="preserve"/>
      </w:r>
    </w:p>
    <w:p>
      <w:pPr>
        <w:pBdr>
          <w:bottom w:val="single" w:color="C4854A" w:sz="6" w:space="4"/>
        </w:pBdr>
        <w:spacing w:before="240" w:after="100"/>
      </w:pPr>
      <w:r>
        <w:rPr>
          <w:rFonts w:ascii="Arial" w:cs="Arial" w:eastAsia="Arial" w:hAnsi="Arial"/>
          <w:b/>
          <w:bCs/>
          <w:i w:val="false"/>
          <w:iCs w:val="false"/>
          <w:color w:val="1C3A2F"/>
          <w:sz w:val="26"/>
          <w:szCs w:val="26"/>
        </w:rPr>
        <w:t xml:space="preserve">Welcome from the Director of Clinical Training</w:t>
      </w:r>
    </w:p>
    <w:p>
      <w:pPr>
        <w:spacing w:before="60" w:after="60"/>
        <w:jc w:val="left"/>
      </w:pPr>
      <w:r>
        <w:rPr>
          <w:rFonts w:ascii="Arial" w:cs="Arial" w:eastAsia="Arial" w:hAnsi="Arial"/>
          <w:b w:val="false"/>
          <w:bCs w:val="false"/>
          <w:i w:val="false"/>
          <w:iCs w:val="false"/>
          <w:color w:val="000000"/>
          <w:sz w:val="20"/>
          <w:szCs w:val="20"/>
        </w:rPr>
        <w:t xml:space="preserve">The Trinity Tree × Desert Recovery Centers Doctoral Internship in Health Service Psychology is a program built on the belief that exceptional clinical training requires genuine immersion in the work. Our interns train alongside licensed psychologists in active clinical practice — conducting psychological assessments, delivering evidence-based interventions, and engaging in the full complexity of real clinical cases across outpatient and residential settings.</w:t>
      </w:r>
    </w:p>
    <w:p>
      <w:pPr>
        <w:spacing w:before="60" w:after="0"/>
      </w:pPr>
      <w:r>
        <w:rPr>
          <w:rFonts w:ascii="Arial" w:cs="Arial" w:eastAsia="Arial" w:hAnsi="Arial"/>
          <w:b w:val="false"/>
          <w:bCs w:val="false"/>
          <w:i w:val="false"/>
          <w:iCs w:val="false"/>
          <w:color w:val="000000"/>
          <w:sz w:val="20"/>
          <w:szCs w:val="20"/>
        </w:rPr>
        <w:t xml:space="preserve"/>
      </w:r>
    </w:p>
    <w:p>
      <w:pPr>
        <w:spacing w:before="60" w:after="60"/>
        <w:jc w:val="left"/>
      </w:pPr>
      <w:r>
        <w:rPr>
          <w:rFonts w:ascii="Arial" w:cs="Arial" w:eastAsia="Arial" w:hAnsi="Arial"/>
          <w:b w:val="false"/>
          <w:bCs w:val="false"/>
          <w:i w:val="false"/>
          <w:iCs w:val="false"/>
          <w:color w:val="000000"/>
          <w:sz w:val="20"/>
          <w:szCs w:val="20"/>
        </w:rPr>
        <w:t xml:space="preserve">We are committed to developing confident, ethical, and culturally responsive Health Service Psychologists who are prepared not just for the mechanics of independent practice, but for the professional identity, supervisory readiness, and lifelong learning that define a career in psychology. If you are looking for a program where supervision is engaged, training is purposeful, and your development is taken seriously — we hope you will consider joining us.</w:t>
      </w:r>
    </w:p>
    <w:p>
      <w:pPr>
        <w:spacing w:before="60" w:after="0"/>
      </w:pPr>
      <w:r>
        <w:rPr>
          <w:rFonts w:ascii="Arial" w:cs="Arial" w:eastAsia="Arial" w:hAnsi="Arial"/>
          <w:b w:val="false"/>
          <w:bCs w:val="false"/>
          <w:i w:val="false"/>
          <w:iCs w:val="false"/>
          <w:color w:val="000000"/>
          <w:sz w:val="20"/>
          <w:szCs w:val="20"/>
        </w:rPr>
        <w:t xml:space="preserve"/>
      </w:r>
    </w:p>
    <w:p>
      <w:pPr>
        <w:spacing w:before="60" w:after="60"/>
        <w:jc w:val="left"/>
      </w:pPr>
      <w:r>
        <w:rPr>
          <w:rFonts w:ascii="Arial" w:cs="Arial" w:eastAsia="Arial" w:hAnsi="Arial"/>
          <w:b w:val="false"/>
          <w:bCs w:val="false"/>
          <w:i/>
          <w:iCs/>
          <w:color w:val="666666"/>
          <w:sz w:val="19"/>
          <w:szCs w:val="19"/>
        </w:rPr>
        <w:t xml:space="preserve">— Jonathan J. Shelton, Psy.D., Director of Clinical Training</w:t>
      </w:r>
    </w:p>
    <w:p>
      <w:pPr>
        <w:spacing w:before="140" w:after="0"/>
      </w:pPr>
      <w:r>
        <w:rPr>
          <w:rFonts w:ascii="Arial" w:cs="Arial" w:eastAsia="Arial" w:hAnsi="Arial"/>
          <w:b w:val="false"/>
          <w:bCs w:val="false"/>
          <w:i w:val="false"/>
          <w:iCs w:val="false"/>
          <w:color w:val="000000"/>
          <w:sz w:val="20"/>
          <w:szCs w:val="20"/>
        </w:rPr>
        <w:t xml:space="preserve"/>
      </w:r>
    </w:p>
    <w:p>
      <w:pPr>
        <w:pBdr>
          <w:bottom w:val="single" w:color="C4854A" w:sz="6" w:space="4"/>
        </w:pBdr>
        <w:spacing w:before="240" w:after="100"/>
      </w:pPr>
      <w:r>
        <w:rPr>
          <w:rFonts w:ascii="Arial" w:cs="Arial" w:eastAsia="Arial" w:hAnsi="Arial"/>
          <w:b/>
          <w:bCs/>
          <w:i w:val="false"/>
          <w:iCs w:val="false"/>
          <w:color w:val="1C3A2F"/>
          <w:sz w:val="26"/>
          <w:szCs w:val="26"/>
        </w:rPr>
        <w:t xml:space="preserve">Program Overview</w:t>
      </w:r>
    </w:p>
    <w:tbl>
      <w:tblPr>
        <w:tblW w:type="dxa" w:w="10440"/>
        <w:tblBorders>
          <w:top w:val="none"/>
          <w:left w:val="none"/>
          <w:bottom w:val="none"/>
          <w:right w:val="none"/>
          <w:insideH w:val="single" w:color="auto" w:sz="4"/>
          <w:insideV w:val="single" w:color="auto" w:sz="4"/>
        </w:tblBorders>
      </w:tblPr>
      <w:tblGrid>
        <w:gridCol w:w="5220"/>
        <w:gridCol w:w="5220"/>
      </w:tblGrid>
      <w:tr>
        <w:tc>
          <w:tcPr>
            <w:tcW w:type="dxa" w:w="5220"/>
            <w:tcBorders>
              <w:top w:val="none"/>
              <w:left w:val="none"/>
              <w:bottom w:val="none"/>
              <w:right w:val="none"/>
            </w:tcBorders>
            <w:tcMar>
              <w:top w:type="dxa" w:w="0"/>
              <w:left w:type="dxa" w:w="0"/>
              <w:bottom w:type="dxa" w:w="0"/>
              <w:right w:type="dxa" w:w="200"/>
            </w:tcMar>
          </w:tcPr>
          <w:p>
            <w:pPr>
              <w:spacing w:before="180" w:after="80"/>
            </w:pPr>
            <w:r>
              <w:rPr>
                <w:rFonts w:ascii="Arial" w:cs="Arial" w:eastAsia="Arial" w:hAnsi="Arial"/>
                <w:b/>
                <w:bCs/>
                <w:i w:val="false"/>
                <w:iCs w:val="false"/>
                <w:color w:val="1C3A2F"/>
                <w:sz w:val="22"/>
                <w:szCs w:val="22"/>
              </w:rPr>
              <w:t xml:space="preserve">The Essentials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12-month, full-time internship</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2,000 supervised training hours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APPIC Program ID: 2589-01</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Practitioner–scholar training model</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Competency-based, developmentally sequenced</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Two integrated training sites</w:t>
            </w:r>
          </w:p>
          <w:p>
            <w:pPr>
              <w:spacing w:before="80" w:after="0"/>
            </w:pPr>
            <w:r>
              <w:rPr>
                <w:rFonts w:ascii="Arial" w:cs="Arial" w:eastAsia="Arial" w:hAnsi="Arial"/>
                <w:b w:val="false"/>
                <w:bCs w:val="false"/>
                <w:i w:val="false"/>
                <w:iCs w:val="false"/>
                <w:color w:val="000000"/>
                <w:sz w:val="20"/>
                <w:szCs w:val="20"/>
              </w:rPr>
              <w:t xml:space="preserve"/>
            </w:r>
          </w:p>
          <w:p>
            <w:pPr>
              <w:spacing w:before="180" w:after="80"/>
            </w:pPr>
            <w:r>
              <w:rPr>
                <w:rFonts w:ascii="Arial" w:cs="Arial" w:eastAsia="Arial" w:hAnsi="Arial"/>
                <w:b/>
                <w:bCs/>
                <w:i w:val="false"/>
                <w:iCs w:val="false"/>
                <w:color w:val="1C3A2F"/>
                <w:sz w:val="22"/>
                <w:szCs w:val="22"/>
              </w:rPr>
              <w:t xml:space="preserve">Training Sites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Trinity Tree Psychological Services — Outpatient (30%)</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Desert Recovery Centers — Residential/IOP/PHP (70%)</w:t>
            </w:r>
          </w:p>
        </w:tc>
        <w:tc>
          <w:tcPr>
            <w:tcW w:type="dxa" w:w="5220"/>
            <w:tcBorders>
              <w:top w:val="none"/>
              <w:left w:val="none"/>
              <w:bottom w:val="none"/>
              <w:right w:val="none"/>
            </w:tcBorders>
            <w:tcMar>
              <w:top w:type="dxa" w:w="0"/>
              <w:left w:type="dxa" w:w="200"/>
              <w:bottom w:type="dxa" w:w="0"/>
              <w:right w:type="dxa" w:w="0"/>
            </w:tcMar>
          </w:tcPr>
          <w:p>
            <w:pPr>
              <w:spacing w:before="180" w:after="80"/>
            </w:pPr>
            <w:r>
              <w:rPr>
                <w:rFonts w:ascii="Arial" w:cs="Arial" w:eastAsia="Arial" w:hAnsi="Arial"/>
                <w:b/>
                <w:bCs/>
                <w:i w:val="false"/>
                <w:iCs w:val="false"/>
                <w:color w:val="1C3A2F"/>
                <w:sz w:val="22"/>
                <w:szCs w:val="22"/>
              </w:rPr>
              <w:t xml:space="preserve">Weekly Training Activities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Individual supervision: 2 hours (minimum)</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Group supervision: 1 hour (minimum)</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Structured didactic seminar: 2 hours (minimum)</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Direct clinical service: 20–25 hours (≥25% face-to-face)</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Psychological assessment: 4–6 hours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Case conference &amp; interdisciplinary consultation: as indicated</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Documentation &amp; professional development: remaining hours</w:t>
            </w:r>
          </w:p>
        </w:tc>
      </w:tr>
    </w:tbl>
    <w:p>
      <w:pPr>
        <w:spacing w:before="140" w:after="0"/>
      </w:pPr>
      <w:r>
        <w:rPr>
          <w:rFonts w:ascii="Arial" w:cs="Arial" w:eastAsia="Arial" w:hAnsi="Arial"/>
          <w:b w:val="false"/>
          <w:bCs w:val="false"/>
          <w:i w:val="false"/>
          <w:iCs w:val="false"/>
          <w:color w:val="000000"/>
          <w:sz w:val="20"/>
          <w:szCs w:val="20"/>
        </w:rPr>
        <w:t xml:space="preserve"/>
      </w:r>
    </w:p>
    <w:p>
      <w:pPr>
        <w:pBdr>
          <w:bottom w:val="single" w:color="C4854A" w:sz="6" w:space="4"/>
        </w:pBdr>
        <w:spacing w:before="240" w:after="100"/>
      </w:pPr>
      <w:r>
        <w:rPr>
          <w:rFonts w:ascii="Arial" w:cs="Arial" w:eastAsia="Arial" w:hAnsi="Arial"/>
          <w:b/>
          <w:bCs/>
          <w:i w:val="false"/>
          <w:iCs w:val="false"/>
          <w:color w:val="1C3A2F"/>
          <w:sz w:val="26"/>
          <w:szCs w:val="26"/>
        </w:rPr>
        <w:t xml:space="preserve">Training Goals &amp; Competencies</w:t>
      </w:r>
    </w:p>
    <w:p>
      <w:pPr>
        <w:spacing w:before="60" w:after="60"/>
        <w:jc w:val="left"/>
      </w:pPr>
      <w:r>
        <w:rPr>
          <w:rFonts w:ascii="Arial" w:cs="Arial" w:eastAsia="Arial" w:hAnsi="Arial"/>
          <w:b w:val="false"/>
          <w:bCs w:val="false"/>
          <w:i w:val="false"/>
          <w:iCs w:val="false"/>
          <w:color w:val="000000"/>
          <w:sz w:val="20"/>
          <w:szCs w:val="20"/>
        </w:rPr>
        <w:t xml:space="preserve">The program is organized around five overarching training goals and all nine APA Profession-Wide Competencies, supplemented by three program-specific competency areas.</w:t>
      </w:r>
    </w:p>
    <w:p>
      <w:pPr>
        <w:spacing w:before="80" w:after="0"/>
      </w:pPr>
      <w:r>
        <w:rPr>
          <w:rFonts w:ascii="Arial" w:cs="Arial" w:eastAsia="Arial" w:hAnsi="Arial"/>
          <w:b w:val="false"/>
          <w:bCs w:val="false"/>
          <w:i w:val="false"/>
          <w:iCs w:val="false"/>
          <w:color w:val="000000"/>
          <w:sz w:val="20"/>
          <w:szCs w:val="20"/>
        </w:rPr>
        <w:t xml:space="preserve"/>
      </w:r>
    </w:p>
    <w:tbl>
      <w:tblPr>
        <w:tblW w:type="dxa" w:w="10440"/>
        <w:tblBorders>
          <w:top w:val="none"/>
          <w:left w:val="none"/>
          <w:bottom w:val="none"/>
          <w:right w:val="none"/>
          <w:insideH w:val="single" w:color="auto" w:sz="4"/>
          <w:insideV w:val="single" w:color="auto" w:sz="4"/>
        </w:tblBorders>
      </w:tblPr>
      <w:tblGrid>
        <w:gridCol w:w="5220"/>
        <w:gridCol w:w="5220"/>
      </w:tblGrid>
      <w:tr>
        <w:tc>
          <w:tcPr>
            <w:tcW w:type="dxa" w:w="5220"/>
            <w:tcBorders>
              <w:top w:val="none"/>
              <w:left w:val="none"/>
              <w:bottom w:val="none"/>
              <w:right w:val="none"/>
            </w:tcBorders>
            <w:tcMar>
              <w:top w:type="dxa" w:w="0"/>
              <w:left w:type="dxa" w:w="0"/>
              <w:bottom w:type="dxa" w:w="0"/>
              <w:right w:type="dxa" w:w="200"/>
            </w:tcMar>
          </w:tcPr>
          <w:p>
            <w:pPr>
              <w:spacing w:before="180" w:after="80"/>
            </w:pPr>
            <w:r>
              <w:rPr>
                <w:rFonts w:ascii="Arial" w:cs="Arial" w:eastAsia="Arial" w:hAnsi="Arial"/>
                <w:b/>
                <w:bCs/>
                <w:i w:val="false"/>
                <w:iCs w:val="false"/>
                <w:color w:val="1C3A2F"/>
                <w:sz w:val="22"/>
                <w:szCs w:val="22"/>
              </w:rPr>
              <w:t xml:space="preserve">APA Profession-Wide Competencies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Research &amp; Evidence-Based Practice</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Ethical &amp; Legal Standards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Individual &amp; Cultural Diversity</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Professional Values &amp; Attitudes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Communication &amp; Interpersonal Skills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Assessment</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Intervention</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Supervision</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Consultation &amp; Interprofessional Skills</w:t>
            </w:r>
          </w:p>
        </w:tc>
        <w:tc>
          <w:tcPr>
            <w:tcW w:type="dxa" w:w="5220"/>
            <w:tcBorders>
              <w:top w:val="none"/>
              <w:left w:val="none"/>
              <w:bottom w:val="none"/>
              <w:right w:val="none"/>
            </w:tcBorders>
            <w:tcMar>
              <w:top w:type="dxa" w:w="0"/>
              <w:left w:type="dxa" w:w="200"/>
              <w:bottom w:type="dxa" w:w="0"/>
              <w:right w:type="dxa" w:w="0"/>
            </w:tcMar>
          </w:tcPr>
          <w:p>
            <w:pPr>
              <w:spacing w:before="180" w:after="80"/>
            </w:pPr>
            <w:r>
              <w:rPr>
                <w:rFonts w:ascii="Arial" w:cs="Arial" w:eastAsia="Arial" w:hAnsi="Arial"/>
                <w:b/>
                <w:bCs/>
                <w:i w:val="false"/>
                <w:iCs w:val="false"/>
                <w:color w:val="1C3A2F"/>
                <w:sz w:val="22"/>
                <w:szCs w:val="22"/>
              </w:rPr>
              <w:t xml:space="preserve">Program-Specific Competencies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Trauma-Informed Clinical Practice</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Substance Use &amp; Co-Occurring Disorder Treatment</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Integrated Behavioral Health</w:t>
            </w:r>
          </w:p>
          <w:p>
            <w:pPr>
              <w:spacing w:before="80" w:after="0"/>
            </w:pPr>
            <w:r>
              <w:rPr>
                <w:rFonts w:ascii="Arial" w:cs="Arial" w:eastAsia="Arial" w:hAnsi="Arial"/>
                <w:b w:val="false"/>
                <w:bCs w:val="false"/>
                <w:i w:val="false"/>
                <w:iCs w:val="false"/>
                <w:color w:val="000000"/>
                <w:sz w:val="20"/>
                <w:szCs w:val="20"/>
              </w:rPr>
              <w:t xml:space="preserve"/>
            </w:r>
          </w:p>
          <w:p>
            <w:pPr>
              <w:spacing w:before="180" w:after="80"/>
            </w:pPr>
            <w:r>
              <w:rPr>
                <w:rFonts w:ascii="Arial" w:cs="Arial" w:eastAsia="Arial" w:hAnsi="Arial"/>
                <w:b/>
                <w:bCs/>
                <w:i w:val="false"/>
                <w:iCs w:val="false"/>
                <w:color w:val="1C3A2F"/>
                <w:sz w:val="22"/>
                <w:szCs w:val="22"/>
              </w:rPr>
              <w:t xml:space="preserve">Training Goals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Competence in evidence-based assessment</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Competence in evidence-based intervention</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Ethical, professional &amp; culturally responsive practice</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Supervisory readiness &amp; professional responsibility</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Health Service Psychologist professional identity</w:t>
            </w:r>
          </w:p>
        </w:tc>
      </w:tr>
    </w:tbl>
    <w:p>
      <w:pPr>
        <w:spacing w:before="140" w:after="0"/>
      </w:pPr>
      <w:r>
        <w:rPr>
          <w:rFonts w:ascii="Arial" w:cs="Arial" w:eastAsia="Arial" w:hAnsi="Arial"/>
          <w:b w:val="false"/>
          <w:bCs w:val="false"/>
          <w:i w:val="false"/>
          <w:iCs w:val="false"/>
          <w:color w:val="000000"/>
          <w:sz w:val="20"/>
          <w:szCs w:val="20"/>
        </w:rPr>
        <w:t xml:space="preserve"/>
      </w:r>
    </w:p>
    <w:p>
      <w:pPr>
        <w:pBdr>
          <w:bottom w:val="single" w:color="C4854A" w:sz="6" w:space="4"/>
        </w:pBdr>
        <w:spacing w:before="240" w:after="100"/>
      </w:pPr>
      <w:r>
        <w:rPr>
          <w:rFonts w:ascii="Arial" w:cs="Arial" w:eastAsia="Arial" w:hAnsi="Arial"/>
          <w:b/>
          <w:bCs/>
          <w:i w:val="false"/>
          <w:iCs w:val="false"/>
          <w:color w:val="1C3A2F"/>
          <w:sz w:val="26"/>
          <w:szCs w:val="26"/>
        </w:rPr>
        <w:t xml:space="preserve">Developmental Training Phases</w:t>
      </w:r>
    </w:p>
    <w:p>
      <w:pPr>
        <w:spacing w:before="60" w:after="60"/>
        <w:jc w:val="left"/>
      </w:pPr>
      <w:r>
        <w:rPr>
          <w:rFonts w:ascii="Arial" w:cs="Arial" w:eastAsia="Arial" w:hAnsi="Arial"/>
          <w:b w:val="false"/>
          <w:bCs w:val="false"/>
          <w:i w:val="false"/>
          <w:iCs w:val="false"/>
          <w:color w:val="000000"/>
          <w:sz w:val="20"/>
          <w:szCs w:val="20"/>
        </w:rPr>
        <w:t xml:space="preserve">Training is organized across three developmental phases. Clinical responsibility, supervisory intensity, and intern autonomy are calibrated to each phase based on demonstrated competency.</w:t>
      </w:r>
    </w:p>
    <w:p>
      <w:pPr>
        <w:spacing w:before="80" w:after="0"/>
      </w:pPr>
      <w:r>
        <w:rPr>
          <w:rFonts w:ascii="Arial" w:cs="Arial" w:eastAsia="Arial" w:hAnsi="Arial"/>
          <w:b w:val="false"/>
          <w:bCs w:val="false"/>
          <w:i w:val="false"/>
          <w:iCs w:val="false"/>
          <w:color w:val="000000"/>
          <w:sz w:val="20"/>
          <w:szCs w:val="20"/>
        </w:rPr>
        <w:t xml:space="preserve"/>
      </w:r>
    </w:p>
    <w:tbl>
      <w:tblPr>
        <w:tblW w:type="dxa" w:w="10440"/>
        <w:tblBorders>
          <w:top w:val="none"/>
          <w:left w:val="none"/>
          <w:bottom w:val="none"/>
          <w:right w:val="none"/>
          <w:insideH w:val="single" w:color="auto" w:sz="4"/>
          <w:insideV w:val="single" w:color="auto" w:sz="4"/>
        </w:tblBorders>
      </w:tblPr>
      <w:tblGrid>
        <w:gridCol w:w="600"/>
        <w:gridCol w:w="2400"/>
        <w:gridCol w:w="7440"/>
      </w:tblGrid>
      <w:tr>
        <w:tc>
          <w:tcPr>
            <w:tcW w:type="dxa" w:w="600"/>
            <w:tcBorders>
              <w:top w:val="single" w:color="1C3A2F" w:sz="1"/>
              <w:left w:val="single" w:color="1C3A2F" w:sz="1"/>
              <w:bottom w:val="single" w:color="1C3A2F" w:sz="1"/>
              <w:right w:val="single" w:color="1C3A2F" w:sz="1"/>
            </w:tcBorders>
            <w:shd w:fill="1C3A2F" w:val="clear"/>
            <w:tcMar>
              <w:top w:type="dxa" w:w="100"/>
              <w:left w:type="dxa" w:w="120"/>
              <w:bottom w:type="dxa" w:w="100"/>
              <w:right w:type="dxa" w:w="120"/>
            </w:tcMar>
            <w:vAlign w:val="center"/>
          </w:tcPr>
          <w:p>
            <w:pPr>
              <w:spacing w:before="60" w:after="60"/>
              <w:jc w:val="center"/>
            </w:pPr>
            <w:r>
              <w:rPr>
                <w:rFonts w:ascii="Arial" w:cs="Arial" w:eastAsia="Arial" w:hAnsi="Arial"/>
                <w:b/>
                <w:bCs/>
                <w:i w:val="false"/>
                <w:iCs w:val="false"/>
                <w:color w:val="FFFFFF"/>
                <w:sz w:val="24"/>
                <w:szCs w:val="24"/>
              </w:rPr>
              <w:t xml:space="preserve">I</w:t>
            </w:r>
          </w:p>
        </w:tc>
        <w:tc>
          <w:tcPr>
            <w:tcW w:type="dxa" w:w="240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spacing w:before="60" w:after="60"/>
              <w:jc w:val="left"/>
            </w:pPr>
            <w:r>
              <w:rPr>
                <w:rFonts w:ascii="Arial" w:cs="Arial" w:eastAsia="Arial" w:hAnsi="Arial"/>
                <w:b/>
                <w:bCs/>
                <w:i w:val="false"/>
                <w:iCs w:val="false"/>
                <w:color w:val="1C3A2F"/>
                <w:sz w:val="20"/>
                <w:szCs w:val="20"/>
              </w:rPr>
              <w:t xml:space="preserve">Orientation &amp; Foundation</w:t>
            </w:r>
          </w:p>
          <w:p>
            <w:pPr>
              <w:spacing w:before="60" w:after="60"/>
              <w:jc w:val="left"/>
            </w:pPr>
            <w:r>
              <w:rPr>
                <w:rFonts w:ascii="Arial" w:cs="Arial" w:eastAsia="Arial" w:hAnsi="Arial"/>
                <w:b w:val="false"/>
                <w:bCs w:val="false"/>
                <w:i/>
                <w:iCs/>
                <w:color w:val="666666"/>
                <w:sz w:val="18"/>
                <w:szCs w:val="18"/>
              </w:rPr>
              <w:t xml:space="preserve">Months 1–3 (Aug–Oct)</w:t>
            </w:r>
          </w:p>
        </w:tc>
        <w:tc>
          <w:tcPr>
            <w:tcW w:type="dxa" w:w="744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before="60" w:after="60"/>
              <w:jc w:val="left"/>
            </w:pPr>
            <w:r>
              <w:rPr>
                <w:rFonts w:ascii="Arial" w:cs="Arial" w:eastAsia="Arial" w:hAnsi="Arial"/>
                <w:b w:val="false"/>
                <w:bCs w:val="false"/>
                <w:i w:val="false"/>
                <w:iCs w:val="false"/>
                <w:color w:val="000000"/>
                <w:sz w:val="20"/>
                <w:szCs w:val="20"/>
              </w:rPr>
              <w:t xml:space="preserve">Structured observation, skill-building, and close supervisory oversight. Interns orient to training sites, patient populations, levels of care, documentation systems, and program expectations.</w:t>
            </w:r>
          </w:p>
        </w:tc>
      </w:tr>
      <w:tr>
        <w:tc>
          <w:tcPr>
            <w:tcW w:type="dxa" w:w="600"/>
            <w:tcBorders>
              <w:top w:val="single" w:color="3D6B56" w:sz="1"/>
              <w:left w:val="single" w:color="3D6B56" w:sz="1"/>
              <w:bottom w:val="single" w:color="3D6B56" w:sz="1"/>
              <w:right w:val="single" w:color="3D6B56" w:sz="1"/>
            </w:tcBorders>
            <w:shd w:fill="3D6B56" w:val="clear"/>
            <w:tcMar>
              <w:top w:type="dxa" w:w="100"/>
              <w:left w:type="dxa" w:w="120"/>
              <w:bottom w:type="dxa" w:w="100"/>
              <w:right w:type="dxa" w:w="120"/>
            </w:tcMar>
            <w:vAlign w:val="center"/>
          </w:tcPr>
          <w:p>
            <w:pPr>
              <w:spacing w:before="60" w:after="60"/>
              <w:jc w:val="center"/>
            </w:pPr>
            <w:r>
              <w:rPr>
                <w:rFonts w:ascii="Arial" w:cs="Arial" w:eastAsia="Arial" w:hAnsi="Arial"/>
                <w:b/>
                <w:bCs/>
                <w:i w:val="false"/>
                <w:iCs w:val="false"/>
                <w:color w:val="FFFFFF"/>
                <w:sz w:val="24"/>
                <w:szCs w:val="24"/>
              </w:rPr>
              <w:t xml:space="preserve">II</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spacing w:before="60" w:after="60"/>
              <w:jc w:val="left"/>
            </w:pPr>
            <w:r>
              <w:rPr>
                <w:rFonts w:ascii="Arial" w:cs="Arial" w:eastAsia="Arial" w:hAnsi="Arial"/>
                <w:b/>
                <w:bCs/>
                <w:i w:val="false"/>
                <w:iCs w:val="false"/>
                <w:color w:val="1C3A2F"/>
                <w:sz w:val="20"/>
                <w:szCs w:val="20"/>
              </w:rPr>
              <w:t xml:space="preserve">Intermediate Development</w:t>
            </w:r>
          </w:p>
          <w:p>
            <w:pPr>
              <w:spacing w:before="60" w:after="60"/>
              <w:jc w:val="left"/>
            </w:pPr>
            <w:r>
              <w:rPr>
                <w:rFonts w:ascii="Arial" w:cs="Arial" w:eastAsia="Arial" w:hAnsi="Arial"/>
                <w:b w:val="false"/>
                <w:bCs w:val="false"/>
                <w:i/>
                <w:iCs/>
                <w:color w:val="666666"/>
                <w:sz w:val="18"/>
                <w:szCs w:val="18"/>
              </w:rPr>
              <w:t xml:space="preserve">Months 4–9 (Nov–Apr)</w:t>
            </w:r>
          </w:p>
        </w:tc>
        <w:tc>
          <w:tcPr>
            <w:tcW w:type="dxa" w:w="744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before="60" w:after="60"/>
              <w:jc w:val="left"/>
            </w:pPr>
            <w:r>
              <w:rPr>
                <w:rFonts w:ascii="Arial" w:cs="Arial" w:eastAsia="Arial" w:hAnsi="Arial"/>
                <w:b w:val="false"/>
                <w:bCs w:val="false"/>
                <w:i w:val="false"/>
                <w:iCs w:val="false"/>
                <w:color w:val="000000"/>
                <w:sz w:val="20"/>
                <w:szCs w:val="20"/>
              </w:rPr>
              <w:t xml:space="preserve">Increasing clinical autonomy with continued structured oversight. Interns carry an active caseload, complete integrated assessment batteries, facilitate individual and group psychotherapy, and engage in interdisciplinary consultation.</w:t>
            </w:r>
          </w:p>
        </w:tc>
      </w:tr>
      <w:tr>
        <w:tc>
          <w:tcPr>
            <w:tcW w:type="dxa" w:w="600"/>
            <w:tcBorders>
              <w:top w:val="single" w:color="C4854A" w:sz="1"/>
              <w:left w:val="single" w:color="C4854A" w:sz="1"/>
              <w:bottom w:val="single" w:color="C4854A" w:sz="1"/>
              <w:right w:val="single" w:color="C4854A" w:sz="1"/>
            </w:tcBorders>
            <w:shd w:fill="C4854A" w:val="clear"/>
            <w:tcMar>
              <w:top w:type="dxa" w:w="100"/>
              <w:left w:type="dxa" w:w="120"/>
              <w:bottom w:type="dxa" w:w="100"/>
              <w:right w:type="dxa" w:w="120"/>
            </w:tcMar>
            <w:vAlign w:val="center"/>
          </w:tcPr>
          <w:p>
            <w:pPr>
              <w:spacing w:before="60" w:after="60"/>
              <w:jc w:val="center"/>
            </w:pPr>
            <w:r>
              <w:rPr>
                <w:rFonts w:ascii="Arial" w:cs="Arial" w:eastAsia="Arial" w:hAnsi="Arial"/>
                <w:b/>
                <w:bCs/>
                <w:i w:val="false"/>
                <w:iCs w:val="false"/>
                <w:color w:val="FFFFFF"/>
                <w:sz w:val="24"/>
                <w:szCs w:val="24"/>
              </w:rPr>
              <w:t xml:space="preserve">III</w:t>
            </w:r>
          </w:p>
        </w:tc>
        <w:tc>
          <w:tcPr>
            <w:tcW w:type="dxa" w:w="240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spacing w:before="60" w:after="60"/>
              <w:jc w:val="left"/>
            </w:pPr>
            <w:r>
              <w:rPr>
                <w:rFonts w:ascii="Arial" w:cs="Arial" w:eastAsia="Arial" w:hAnsi="Arial"/>
                <w:b/>
                <w:bCs/>
                <w:i w:val="false"/>
                <w:iCs w:val="false"/>
                <w:color w:val="1C3A2F"/>
                <w:sz w:val="20"/>
                <w:szCs w:val="20"/>
              </w:rPr>
              <w:t xml:space="preserve">Advanced Integration</w:t>
            </w:r>
          </w:p>
          <w:p>
            <w:pPr>
              <w:spacing w:before="60" w:after="60"/>
              <w:jc w:val="left"/>
            </w:pPr>
            <w:r>
              <w:rPr>
                <w:rFonts w:ascii="Arial" w:cs="Arial" w:eastAsia="Arial" w:hAnsi="Arial"/>
                <w:b w:val="false"/>
                <w:bCs w:val="false"/>
                <w:i/>
                <w:iCs/>
                <w:color w:val="666666"/>
                <w:sz w:val="18"/>
                <w:szCs w:val="18"/>
              </w:rPr>
              <w:t xml:space="preserve">Months 10–12 (May–Jul)</w:t>
            </w:r>
          </w:p>
        </w:tc>
        <w:tc>
          <w:tcPr>
            <w:tcW w:type="dxa" w:w="744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before="60" w:after="60"/>
              <w:jc w:val="left"/>
            </w:pPr>
            <w:r>
              <w:rPr>
                <w:rFonts w:ascii="Arial" w:cs="Arial" w:eastAsia="Arial" w:hAnsi="Arial"/>
                <w:b w:val="false"/>
                <w:bCs w:val="false"/>
                <w:i w:val="false"/>
                <w:iCs w:val="false"/>
                <w:color w:val="000000"/>
                <w:sz w:val="20"/>
                <w:szCs w:val="20"/>
              </w:rPr>
              <w:t xml:space="preserve">Preparation for entry-level independent practice and postdoctoral readiness. Interns demonstrate sustained competency with minimal prompting. Focus on professional identity consolidation, supervisory readiness, and transition planning.</w:t>
            </w:r>
          </w:p>
        </w:tc>
      </w:tr>
    </w:tbl>
    <w:p>
      <w:pPr>
        <w:spacing w:before="140" w:after="0"/>
      </w:pPr>
      <w:r>
        <w:rPr>
          <w:rFonts w:ascii="Arial" w:cs="Arial" w:eastAsia="Arial" w:hAnsi="Arial"/>
          <w:b w:val="false"/>
          <w:bCs w:val="false"/>
          <w:i w:val="false"/>
          <w:iCs w:val="false"/>
          <w:color w:val="000000"/>
          <w:sz w:val="20"/>
          <w:szCs w:val="20"/>
        </w:rPr>
        <w:t xml:space="preserve"/>
      </w:r>
    </w:p>
    <w:p>
      <w:pPr>
        <w:pBdr>
          <w:bottom w:val="single" w:color="C4854A" w:sz="6" w:space="4"/>
        </w:pBdr>
        <w:spacing w:before="240" w:after="100"/>
      </w:pPr>
      <w:r>
        <w:rPr>
          <w:rFonts w:ascii="Arial" w:cs="Arial" w:eastAsia="Arial" w:hAnsi="Arial"/>
          <w:b/>
          <w:bCs/>
          <w:i w:val="false"/>
          <w:iCs w:val="false"/>
          <w:color w:val="1C3A2F"/>
          <w:sz w:val="26"/>
          <w:szCs w:val="26"/>
        </w:rPr>
        <w:t xml:space="preserve">Assessment &amp; Intervention Training</w:t>
      </w:r>
    </w:p>
    <w:tbl>
      <w:tblPr>
        <w:tblW w:type="dxa" w:w="10440"/>
        <w:tblBorders>
          <w:top w:val="none"/>
          <w:left w:val="none"/>
          <w:bottom w:val="none"/>
          <w:right w:val="none"/>
          <w:insideH w:val="single" w:color="auto" w:sz="4"/>
          <w:insideV w:val="single" w:color="auto" w:sz="4"/>
        </w:tblBorders>
      </w:tblPr>
      <w:tblGrid>
        <w:gridCol w:w="5220"/>
        <w:gridCol w:w="5220"/>
      </w:tblGrid>
      <w:tr>
        <w:tc>
          <w:tcPr>
            <w:tcW w:type="dxa" w:w="5220"/>
            <w:tcBorders>
              <w:top w:val="none"/>
              <w:left w:val="none"/>
              <w:bottom w:val="none"/>
              <w:right w:val="none"/>
            </w:tcBorders>
            <w:tcMar>
              <w:top w:type="dxa" w:w="0"/>
              <w:left w:type="dxa" w:w="0"/>
              <w:bottom w:type="dxa" w:w="0"/>
              <w:right w:type="dxa" w:w="200"/>
            </w:tcMar>
          </w:tcPr>
          <w:p>
            <w:pPr>
              <w:spacing w:before="180" w:after="80"/>
            </w:pPr>
            <w:r>
              <w:rPr>
                <w:rFonts w:ascii="Arial" w:cs="Arial" w:eastAsia="Arial" w:hAnsi="Arial"/>
                <w:b/>
                <w:bCs/>
                <w:i w:val="false"/>
                <w:iCs w:val="false"/>
                <w:color w:val="1C3A2F"/>
                <w:sz w:val="22"/>
                <w:szCs w:val="22"/>
              </w:rPr>
              <w:t xml:space="preserve">Assessment Activities</w:t>
            </w:r>
          </w:p>
          <w:p>
            <w:pPr>
              <w:spacing w:before="60" w:after="60"/>
              <w:jc w:val="left"/>
            </w:pPr>
            <w:r>
              <w:rPr>
                <w:rFonts w:ascii="Arial" w:cs="Arial" w:eastAsia="Arial" w:hAnsi="Arial"/>
                <w:b w:val="false"/>
                <w:bCs w:val="false"/>
                <w:i w:val="false"/>
                <w:iCs w:val="false"/>
                <w:color w:val="000000"/>
                <w:sz w:val="20"/>
                <w:szCs w:val="20"/>
              </w:rPr>
              <w:t xml:space="preserve">Interns complete a minimum of five (5) comprehensive integrated assessment batteries. The Trinity Tree assessment battery includes:</w:t>
            </w:r>
          </w:p>
          <w:p>
            <w:pPr>
              <w:spacing w:before="60" w:after="0"/>
            </w:pPr>
            <w:r>
              <w:rPr>
                <w:rFonts w:ascii="Arial" w:cs="Arial" w:eastAsia="Arial" w:hAnsi="Arial"/>
                <w:b w:val="false"/>
                <w:bCs w:val="false"/>
                <w:i w:val="false"/>
                <w:iCs w:val="false"/>
                <w:color w:val="000000"/>
                <w:sz w:val="20"/>
                <w:szCs w:val="20"/>
              </w:rPr>
              <w:t xml:space="preserve"/>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WAIS-5 — Adult cognitive assessment</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WMS-5 — Memory assessment</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WISC-5 — Child cognitive assessment</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WPPSI-IV — Preschool cognitive assessment</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WIAT-4 — Academic achievement</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TRAILS A&amp;B — Neuropsychological screening</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Rey 15 — Effort testing</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Beery VMI — Visual-motor integration</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C-TONI-2 — Nonverbal reasoning</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CARS-2 — Autism screening</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VABS-III — Adaptive behavior</w:t>
            </w:r>
          </w:p>
          <w:p>
            <w:pPr>
              <w:spacing w:before="60" w:after="0"/>
            </w:pPr>
            <w:r>
              <w:rPr>
                <w:rFonts w:ascii="Arial" w:cs="Arial" w:eastAsia="Arial" w:hAnsi="Arial"/>
                <w:b w:val="false"/>
                <w:bCs w:val="false"/>
                <w:i w:val="false"/>
                <w:iCs w:val="false"/>
                <w:color w:val="000000"/>
                <w:sz w:val="20"/>
                <w:szCs w:val="20"/>
              </w:rPr>
              <w:t xml:space="preserve"/>
            </w:r>
          </w:p>
          <w:p>
            <w:pPr>
              <w:spacing w:before="60" w:after="60"/>
              <w:jc w:val="left"/>
            </w:pPr>
            <w:r>
              <w:rPr>
                <w:rFonts w:ascii="Arial" w:cs="Arial" w:eastAsia="Arial" w:hAnsi="Arial"/>
                <w:b w:val="false"/>
                <w:bCs w:val="false"/>
                <w:i w:val="false"/>
                <w:iCs w:val="false"/>
                <w:color w:val="000000"/>
                <w:sz w:val="20"/>
                <w:szCs w:val="20"/>
              </w:rPr>
              <w:t xml:space="preserve">Additional assessment activities include structured diagnostic interviewing, differential diagnosis, risk assessment, integrated report writing, and client feedback sessions.</w:t>
            </w:r>
          </w:p>
        </w:tc>
        <w:tc>
          <w:tcPr>
            <w:tcW w:type="dxa" w:w="5220"/>
            <w:tcBorders>
              <w:top w:val="none"/>
              <w:left w:val="none"/>
              <w:bottom w:val="none"/>
              <w:right w:val="none"/>
            </w:tcBorders>
            <w:tcMar>
              <w:top w:type="dxa" w:w="0"/>
              <w:left w:type="dxa" w:w="200"/>
              <w:bottom w:type="dxa" w:w="0"/>
              <w:right w:type="dxa" w:w="0"/>
            </w:tcMar>
          </w:tcPr>
          <w:p>
            <w:pPr>
              <w:spacing w:before="180" w:after="80"/>
            </w:pPr>
            <w:r>
              <w:rPr>
                <w:rFonts w:ascii="Arial" w:cs="Arial" w:eastAsia="Arial" w:hAnsi="Arial"/>
                <w:b/>
                <w:bCs/>
                <w:i w:val="false"/>
                <w:iCs w:val="false"/>
                <w:color w:val="1C3A2F"/>
                <w:sz w:val="22"/>
                <w:szCs w:val="22"/>
              </w:rPr>
              <w:t xml:space="preserve">Intervention Activities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Individual psychotherapy</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Group psychotherapy</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Crisis intervention &amp; stabilization</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Behavioral consultation</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Treatment &amp; discharge planning</w:t>
            </w:r>
          </w:p>
          <w:p>
            <w:pPr>
              <w:spacing w:before="80" w:after="0"/>
            </w:pPr>
            <w:r>
              <w:rPr>
                <w:rFonts w:ascii="Arial" w:cs="Arial" w:eastAsia="Arial" w:hAnsi="Arial"/>
                <w:b w:val="false"/>
                <w:bCs w:val="false"/>
                <w:i w:val="false"/>
                <w:iCs w:val="false"/>
                <w:color w:val="000000"/>
                <w:sz w:val="20"/>
                <w:szCs w:val="20"/>
              </w:rPr>
              <w:t xml:space="preserve"/>
            </w:r>
          </w:p>
          <w:p>
            <w:pPr>
              <w:spacing w:before="180" w:after="80"/>
            </w:pPr>
            <w:r>
              <w:rPr>
                <w:rFonts w:ascii="Arial" w:cs="Arial" w:eastAsia="Arial" w:hAnsi="Arial"/>
                <w:b/>
                <w:bCs/>
                <w:i w:val="false"/>
                <w:iCs w:val="false"/>
                <w:color w:val="1C3A2F"/>
                <w:sz w:val="22"/>
                <w:szCs w:val="22"/>
              </w:rPr>
              <w:t xml:space="preserve">Didactic Seminars</w:t>
            </w:r>
          </w:p>
          <w:p>
            <w:pPr>
              <w:spacing w:before="60" w:after="60"/>
              <w:jc w:val="left"/>
            </w:pPr>
            <w:r>
              <w:rPr>
                <w:rFonts w:ascii="Arial" w:cs="Arial" w:eastAsia="Arial" w:hAnsi="Arial"/>
                <w:b w:val="false"/>
                <w:bCs w:val="false"/>
                <w:i w:val="false"/>
                <w:iCs w:val="false"/>
                <w:color w:val="000000"/>
                <w:sz w:val="20"/>
                <w:szCs w:val="20"/>
              </w:rPr>
              <w:t xml:space="preserve">Minimum 2 hours weekly (104–108 hours annually). Topics include:</w:t>
            </w:r>
          </w:p>
          <w:p>
            <w:pPr>
              <w:spacing w:before="60" w:after="0"/>
            </w:pPr>
            <w:r>
              <w:rPr>
                <w:rFonts w:ascii="Arial" w:cs="Arial" w:eastAsia="Arial" w:hAnsi="Arial"/>
                <w:b w:val="false"/>
                <w:bCs w:val="false"/>
                <w:i w:val="false"/>
                <w:iCs w:val="false"/>
                <w:color w:val="000000"/>
                <w:sz w:val="20"/>
                <w:szCs w:val="20"/>
              </w:rPr>
              <w:t xml:space="preserve"/>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Evidence-based clinical interventions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Psychological assessment &amp; report writing</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Ethics &amp; professional standards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Multicultural competence &amp; cultural humility</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Trauma-informed care</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Substance use &amp; co-occurring disorders</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Supervision development &amp; professional identity</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Interdisciplinary collaboration</w:t>
            </w:r>
          </w:p>
        </w:tc>
      </w:tr>
    </w:tbl>
    <w:p>
      <w:pPr>
        <w:spacing w:before="140" w:after="0"/>
      </w:pPr>
      <w:r>
        <w:rPr>
          <w:rFonts w:ascii="Arial" w:cs="Arial" w:eastAsia="Arial" w:hAnsi="Arial"/>
          <w:b w:val="false"/>
          <w:bCs w:val="false"/>
          <w:i w:val="false"/>
          <w:iCs w:val="false"/>
          <w:color w:val="000000"/>
          <w:sz w:val="20"/>
          <w:szCs w:val="20"/>
        </w:rPr>
        <w:t xml:space="preserve"/>
      </w:r>
    </w:p>
    <w:p>
      <w:pPr>
        <w:pBdr>
          <w:bottom w:val="single" w:color="C4854A" w:sz="6" w:space="4"/>
        </w:pBdr>
        <w:spacing w:before="240" w:after="100"/>
      </w:pPr>
      <w:r>
        <w:rPr>
          <w:rFonts w:ascii="Arial" w:cs="Arial" w:eastAsia="Arial" w:hAnsi="Arial"/>
          <w:b/>
          <w:bCs/>
          <w:i w:val="false"/>
          <w:iCs w:val="false"/>
          <w:color w:val="1C3A2F"/>
          <w:sz w:val="26"/>
          <w:szCs w:val="26"/>
        </w:rPr>
        <w:t xml:space="preserve">Supervision Structure</w:t>
      </w:r>
    </w:p>
    <w:tbl>
      <w:tblPr>
        <w:tblW w:type="dxa" w:w="10440"/>
        <w:tblBorders>
          <w:top w:val="none"/>
          <w:left w:val="none"/>
          <w:bottom w:val="none"/>
          <w:right w:val="none"/>
          <w:insideH w:val="single" w:color="auto" w:sz="4"/>
          <w:insideV w:val="single" w:color="auto" w:sz="4"/>
        </w:tblBorders>
      </w:tblPr>
      <w:tblGrid>
        <w:gridCol w:w="10440"/>
      </w:tblGrid>
      <w:tr>
        <w:tc>
          <w:tcPr>
            <w:tcBorders>
              <w:top w:val="single" w:color="5C8C6E" w:sz="1"/>
              <w:left w:val="single" w:color="5C8C6E" w:sz="1"/>
              <w:bottom w:val="single" w:color="5C8C6E" w:sz="1"/>
              <w:right w:val="single" w:color="5C8C6E" w:sz="1"/>
            </w:tcBorders>
            <w:shd w:fill="E8F4EF" w:val="clear"/>
            <w:tcMar>
              <w:top w:type="dxa" w:w="120"/>
              <w:left w:type="dxa" w:w="200"/>
              <w:bottom w:type="dxa" w:w="120"/>
              <w:right w:type="dxa" w:w="200"/>
            </w:tcMar>
          </w:tcPr>
          <w:p>
            <w:pPr>
              <w:spacing w:before="0" w:after="0"/>
              <w:jc w:val="left"/>
            </w:pPr>
            <w:r>
              <w:rPr>
                <w:rFonts w:ascii="Arial" w:cs="Arial" w:eastAsia="Arial" w:hAnsi="Arial"/>
                <w:b w:val="false"/>
                <w:bCs w:val="false"/>
                <w:i w:val="false"/>
                <w:iCs w:val="false"/>
                <w:color w:val="000000"/>
                <w:sz w:val="20"/>
                <w:szCs w:val="20"/>
              </w:rPr>
              <w:t xml:space="preserve">Each intern is assigned a licensed psychologist Supervisor of Record who provides a minimum of </w:t>
            </w:r>
            <w:r>
              <w:rPr>
                <w:rFonts w:ascii="Arial" w:cs="Arial" w:eastAsia="Arial" w:hAnsi="Arial"/>
                <w:b/>
                <w:bCs/>
                <w:i w:val="false"/>
                <w:iCs w:val="false"/>
                <w:color w:val="1C3A2F"/>
                <w:sz w:val="20"/>
                <w:szCs w:val="20"/>
              </w:rPr>
              <w:t xml:space="preserve">two (2) hours of individual supervision weekly</w:t>
            </w:r>
            <w:r>
              <w:rPr>
                <w:rFonts w:ascii="Arial" w:cs="Arial" w:eastAsia="Arial" w:hAnsi="Arial"/>
                <w:b w:val="false"/>
                <w:bCs w:val="false"/>
                <w:i w:val="false"/>
                <w:iCs w:val="false"/>
                <w:color w:val="000000"/>
                <w:sz w:val="20"/>
                <w:szCs w:val="20"/>
              </w:rPr>
              <w:t xml:space="preserve"> and retains full legal and clinical responsibility for all intern clinical services. Group supervision is provided for a minimum of </w:t>
            </w:r>
            <w:r>
              <w:rPr>
                <w:rFonts w:ascii="Arial" w:cs="Arial" w:eastAsia="Arial" w:hAnsi="Arial"/>
                <w:b/>
                <w:bCs/>
                <w:i w:val="false"/>
                <w:iCs w:val="false"/>
                <w:color w:val="1C3A2F"/>
                <w:sz w:val="20"/>
                <w:szCs w:val="20"/>
              </w:rPr>
              <w:t xml:space="preserve">one (1) hour weekly</w:t>
            </w:r>
            <w:r>
              <w:rPr>
                <w:rFonts w:ascii="Arial" w:cs="Arial" w:eastAsia="Arial" w:hAnsi="Arial"/>
                <w:b w:val="false"/>
                <w:bCs w:val="false"/>
                <w:i w:val="false"/>
                <w:iCs w:val="false"/>
                <w:color w:val="000000"/>
                <w:sz w:val="20"/>
                <w:szCs w:val="20"/>
              </w:rPr>
              <w:t xml:space="preserve">. Licensed psychologists are available for immediate consultation during all intern clinical service hours.</w:t>
            </w:r>
          </w:p>
        </w:tc>
      </w:tr>
    </w:tbl>
    <w:p>
      <w:pPr>
        <w:spacing w:before="80" w:after="0"/>
      </w:pPr>
      <w:r>
        <w:rPr>
          <w:rFonts w:ascii="Arial" w:cs="Arial" w:eastAsia="Arial" w:hAnsi="Arial"/>
          <w:b w:val="false"/>
          <w:bCs w:val="false"/>
          <w:i w:val="false"/>
          <w:iCs w:val="false"/>
          <w:color w:val="000000"/>
          <w:sz w:val="20"/>
          <w:szCs w:val="20"/>
        </w:rPr>
        <w:t xml:space="preserve"/>
      </w:r>
    </w:p>
    <w:tbl>
      <w:tblPr>
        <w:tblW w:type="dxa" w:w="10440"/>
        <w:tblBorders>
          <w:top w:val="none"/>
          <w:left w:val="none"/>
          <w:bottom w:val="none"/>
          <w:right w:val="none"/>
          <w:insideH w:val="single" w:color="auto" w:sz="4"/>
          <w:insideV w:val="single" w:color="auto" w:sz="4"/>
        </w:tblBorders>
      </w:tblPr>
      <w:tblGrid>
        <w:gridCol w:w="5220"/>
        <w:gridCol w:w="5220"/>
      </w:tblGrid>
      <w:tr>
        <w:tc>
          <w:tcPr>
            <w:tcW w:type="dxa" w:w="5220"/>
            <w:tcBorders>
              <w:top w:val="none"/>
              <w:left w:val="none"/>
              <w:bottom w:val="none"/>
              <w:right w:val="none"/>
            </w:tcBorders>
            <w:tcMar>
              <w:top w:type="dxa" w:w="0"/>
              <w:left w:type="dxa" w:w="0"/>
              <w:bottom w:type="dxa" w:w="0"/>
              <w:right w:type="dxa" w:w="200"/>
            </w:tcMar>
          </w:tcPr>
          <w:p>
            <w:pPr>
              <w:spacing w:before="180" w:after="80"/>
            </w:pPr>
            <w:r>
              <w:rPr>
                <w:rFonts w:ascii="Arial" w:cs="Arial" w:eastAsia="Arial" w:hAnsi="Arial"/>
                <w:b/>
                <w:bCs/>
                <w:i w:val="false"/>
                <w:iCs w:val="false"/>
                <w:color w:val="1C3A2F"/>
                <w:sz w:val="22"/>
                <w:szCs w:val="22"/>
              </w:rPr>
              <w:t xml:space="preserve">Trinity Tree — Outpatient</w:t>
            </w:r>
          </w:p>
          <w:p>
            <w:pPr>
              <w:spacing w:before="60" w:after="60"/>
              <w:jc w:val="left"/>
            </w:pPr>
            <w:r>
              <w:rPr>
                <w:rFonts w:ascii="Arial" w:cs="Arial" w:eastAsia="Arial" w:hAnsi="Arial"/>
                <w:b/>
                <w:bCs/>
                <w:i w:val="false"/>
                <w:iCs w:val="false"/>
                <w:color w:val="000000"/>
                <w:sz w:val="20"/>
                <w:szCs w:val="20"/>
              </w:rPr>
              <w:t xml:space="preserve">Supervisor of Record: </w:t>
            </w:r>
            <w:r>
              <w:rPr>
                <w:rFonts w:ascii="Arial" w:cs="Arial" w:eastAsia="Arial" w:hAnsi="Arial"/>
                <w:b w:val="false"/>
                <w:bCs w:val="false"/>
                <w:i w:val="false"/>
                <w:iCs w:val="false"/>
                <w:color w:val="000000"/>
                <w:sz w:val="20"/>
                <w:szCs w:val="20"/>
              </w:rPr>
              <w:t xml:space="preserve">Dr. Jonathan Shelton, Psy.D.</w:t>
            </w:r>
          </w:p>
          <w:p>
            <w:pPr>
              <w:spacing w:before="60" w:after="60"/>
              <w:jc w:val="left"/>
            </w:pPr>
            <w:r>
              <w:rPr>
                <w:rFonts w:ascii="Arial" w:cs="Arial" w:eastAsia="Arial" w:hAnsi="Arial"/>
                <w:b/>
                <w:bCs/>
                <w:i w:val="false"/>
                <w:iCs w:val="false"/>
                <w:color w:val="000000"/>
                <w:sz w:val="20"/>
                <w:szCs w:val="20"/>
              </w:rPr>
              <w:t xml:space="preserve">Co-DCT: </w:t>
            </w:r>
            <w:r>
              <w:rPr>
                <w:rFonts w:ascii="Arial" w:cs="Arial" w:eastAsia="Arial" w:hAnsi="Arial"/>
                <w:b w:val="false"/>
                <w:bCs w:val="false"/>
                <w:i w:val="false"/>
                <w:iCs w:val="false"/>
                <w:color w:val="000000"/>
                <w:sz w:val="20"/>
                <w:szCs w:val="20"/>
              </w:rPr>
              <w:t xml:space="preserve">Dr. Nguyen, Psy.D.</w:t>
            </w:r>
          </w:p>
          <w:p>
            <w:pPr>
              <w:spacing w:before="60" w:after="60"/>
              <w:jc w:val="left"/>
            </w:pPr>
            <w:r>
              <w:rPr>
                <w:rFonts w:ascii="Arial" w:cs="Arial" w:eastAsia="Arial" w:hAnsi="Arial"/>
                <w:b/>
                <w:bCs/>
                <w:i w:val="false"/>
                <w:iCs w:val="false"/>
                <w:color w:val="000000"/>
                <w:sz w:val="20"/>
                <w:szCs w:val="20"/>
              </w:rPr>
              <w:t xml:space="preserve">Primary SOR: </w:t>
            </w:r>
            <w:r>
              <w:rPr>
                <w:rFonts w:ascii="Arial" w:cs="Arial" w:eastAsia="Arial" w:hAnsi="Arial"/>
                <w:b w:val="false"/>
                <w:bCs w:val="false"/>
                <w:i w:val="false"/>
                <w:iCs w:val="false"/>
                <w:color w:val="000000"/>
                <w:sz w:val="20"/>
                <w:szCs w:val="20"/>
              </w:rPr>
              <w:t xml:space="preserve">Dr. Day, Psy.D.</w:t>
            </w:r>
          </w:p>
          <w:p>
            <w:pPr>
              <w:spacing w:before="60" w:after="60"/>
              <w:jc w:val="left"/>
            </w:pPr>
            <w:r>
              <w:rPr>
                <w:rFonts w:ascii="Arial" w:cs="Arial" w:eastAsia="Arial" w:hAnsi="Arial"/>
                <w:b/>
                <w:bCs/>
                <w:i w:val="false"/>
                <w:iCs w:val="false"/>
                <w:color w:val="000000"/>
                <w:sz w:val="20"/>
                <w:szCs w:val="20"/>
              </w:rPr>
              <w:t xml:space="preserve">Support: </w:t>
            </w:r>
            <w:r>
              <w:rPr>
                <w:rFonts w:ascii="Arial" w:cs="Arial" w:eastAsia="Arial" w:hAnsi="Arial"/>
                <w:b w:val="false"/>
                <w:bCs w:val="false"/>
                <w:i w:val="false"/>
                <w:iCs w:val="false"/>
                <w:color w:val="000000"/>
                <w:sz w:val="20"/>
                <w:szCs w:val="20"/>
              </w:rPr>
              <w:t xml:space="preserve">Dr. Wheeler, Psy.D. (Postdoctoral)</w:t>
            </w:r>
          </w:p>
        </w:tc>
        <w:tc>
          <w:tcPr>
            <w:tcW w:type="dxa" w:w="5220"/>
            <w:tcBorders>
              <w:top w:val="none"/>
              <w:left w:val="none"/>
              <w:bottom w:val="none"/>
              <w:right w:val="none"/>
            </w:tcBorders>
            <w:tcMar>
              <w:top w:type="dxa" w:w="0"/>
              <w:left w:type="dxa" w:w="200"/>
              <w:bottom w:type="dxa" w:w="0"/>
              <w:right w:type="dxa" w:w="0"/>
            </w:tcMar>
          </w:tcPr>
          <w:p>
            <w:pPr>
              <w:spacing w:before="180" w:after="80"/>
            </w:pPr>
            <w:r>
              <w:rPr>
                <w:rFonts w:ascii="Arial" w:cs="Arial" w:eastAsia="Arial" w:hAnsi="Arial"/>
                <w:b/>
                <w:bCs/>
                <w:i w:val="false"/>
                <w:iCs w:val="false"/>
                <w:color w:val="1C3A2F"/>
                <w:sz w:val="22"/>
                <w:szCs w:val="22"/>
              </w:rPr>
              <w:t xml:space="preserve">Desert Recovery Centers — Residential</w:t>
            </w:r>
          </w:p>
          <w:p>
            <w:pPr>
              <w:spacing w:before="60" w:after="60"/>
              <w:jc w:val="left"/>
            </w:pPr>
            <w:r>
              <w:rPr>
                <w:rFonts w:ascii="Arial" w:cs="Arial" w:eastAsia="Arial" w:hAnsi="Arial"/>
                <w:b/>
                <w:bCs/>
                <w:i w:val="false"/>
                <w:iCs w:val="false"/>
                <w:color w:val="000000"/>
                <w:sz w:val="20"/>
                <w:szCs w:val="20"/>
              </w:rPr>
              <w:t xml:space="preserve">Supervisor of Record: </w:t>
            </w:r>
            <w:r>
              <w:rPr>
                <w:rFonts w:ascii="Arial" w:cs="Arial" w:eastAsia="Arial" w:hAnsi="Arial"/>
                <w:b w:val="false"/>
                <w:bCs w:val="false"/>
                <w:i w:val="false"/>
                <w:iCs w:val="false"/>
                <w:color w:val="000000"/>
                <w:sz w:val="20"/>
                <w:szCs w:val="20"/>
              </w:rPr>
              <w:t xml:space="preserve">Dr. Nguyen, Psy.D.</w:t>
            </w:r>
          </w:p>
          <w:p>
            <w:pPr>
              <w:spacing w:before="60" w:after="60"/>
              <w:jc w:val="left"/>
            </w:pPr>
            <w:r>
              <w:rPr>
                <w:rFonts w:ascii="Arial" w:cs="Arial" w:eastAsia="Arial" w:hAnsi="Arial"/>
                <w:b/>
                <w:bCs/>
                <w:i w:val="false"/>
                <w:iCs w:val="false"/>
                <w:color w:val="000000"/>
                <w:sz w:val="20"/>
                <w:szCs w:val="20"/>
              </w:rPr>
              <w:t xml:space="preserve">Co-DCT: </w:t>
            </w:r>
            <w:r>
              <w:rPr>
                <w:rFonts w:ascii="Arial" w:cs="Arial" w:eastAsia="Arial" w:hAnsi="Arial"/>
                <w:b w:val="false"/>
                <w:bCs w:val="false"/>
                <w:i w:val="false"/>
                <w:iCs w:val="false"/>
                <w:color w:val="000000"/>
                <w:sz w:val="20"/>
                <w:szCs w:val="20"/>
              </w:rPr>
              <w:t xml:space="preserve">Dr. Shelton, Psy.D.</w:t>
            </w:r>
          </w:p>
          <w:p>
            <w:pPr>
              <w:spacing w:before="60" w:after="60"/>
              <w:jc w:val="left"/>
            </w:pPr>
            <w:r>
              <w:rPr>
                <w:rFonts w:ascii="Arial" w:cs="Arial" w:eastAsia="Arial" w:hAnsi="Arial"/>
                <w:b/>
                <w:bCs/>
                <w:i w:val="false"/>
                <w:iCs w:val="false"/>
                <w:color w:val="000000"/>
                <w:sz w:val="20"/>
                <w:szCs w:val="20"/>
              </w:rPr>
              <w:t xml:space="preserve">Primary SOR: </w:t>
            </w:r>
            <w:r>
              <w:rPr>
                <w:rFonts w:ascii="Arial" w:cs="Arial" w:eastAsia="Arial" w:hAnsi="Arial"/>
                <w:b w:val="false"/>
                <w:bCs w:val="false"/>
                <w:i w:val="false"/>
                <w:iCs w:val="false"/>
                <w:color w:val="000000"/>
                <w:sz w:val="20"/>
                <w:szCs w:val="20"/>
              </w:rPr>
              <w:t xml:space="preserve">Dr. Ellis, Psy.D.</w:t>
            </w:r>
          </w:p>
          <w:p>
            <w:pPr>
              <w:spacing w:before="60" w:after="60"/>
              <w:jc w:val="left"/>
            </w:pPr>
            <w:r>
              <w:rPr>
                <w:rFonts w:ascii="Arial" w:cs="Arial" w:eastAsia="Arial" w:hAnsi="Arial"/>
                <w:b/>
                <w:bCs/>
                <w:i w:val="false"/>
                <w:iCs w:val="false"/>
                <w:color w:val="000000"/>
                <w:sz w:val="20"/>
                <w:szCs w:val="20"/>
              </w:rPr>
              <w:t xml:space="preserve">Support: </w:t>
            </w:r>
            <w:r>
              <w:rPr>
                <w:rFonts w:ascii="Arial" w:cs="Arial" w:eastAsia="Arial" w:hAnsi="Arial"/>
                <w:b w:val="false"/>
                <w:bCs w:val="false"/>
                <w:i w:val="false"/>
                <w:iCs w:val="false"/>
                <w:color w:val="000000"/>
                <w:sz w:val="20"/>
                <w:szCs w:val="20"/>
              </w:rPr>
              <w:t xml:space="preserve">Dr. Snell, Psy.D. (Postdoctoral)</w:t>
            </w:r>
          </w:p>
        </w:tc>
      </w:tr>
    </w:tbl>
    <w:p>
      <w:pPr>
        <w:spacing w:before="140" w:after="0"/>
      </w:pPr>
      <w:r>
        <w:rPr>
          <w:rFonts w:ascii="Arial" w:cs="Arial" w:eastAsia="Arial" w:hAnsi="Arial"/>
          <w:b w:val="false"/>
          <w:bCs w:val="false"/>
          <w:i w:val="false"/>
          <w:iCs w:val="false"/>
          <w:color w:val="000000"/>
          <w:sz w:val="20"/>
          <w:szCs w:val="20"/>
        </w:rPr>
        <w:t xml:space="preserve"/>
      </w:r>
    </w:p>
    <w:p>
      <w:pPr>
        <w:pBdr>
          <w:bottom w:val="single" w:color="C4854A" w:sz="6" w:space="4"/>
        </w:pBdr>
        <w:spacing w:before="240" w:after="100"/>
      </w:pPr>
      <w:r>
        <w:rPr>
          <w:rFonts w:ascii="Arial" w:cs="Arial" w:eastAsia="Arial" w:hAnsi="Arial"/>
          <w:b/>
          <w:bCs/>
          <w:i w:val="false"/>
          <w:iCs w:val="false"/>
          <w:color w:val="1C3A2F"/>
          <w:sz w:val="26"/>
          <w:szCs w:val="26"/>
        </w:rPr>
        <w:t xml:space="preserve">Stipend &amp; Benefits</w:t>
      </w:r>
    </w:p>
    <w:tbl>
      <w:tblPr>
        <w:tblW w:type="dxa" w:w="10440"/>
        <w:tblBorders>
          <w:top w:val="none"/>
          <w:left w:val="none"/>
          <w:bottom w:val="none"/>
          <w:right w:val="none"/>
          <w:insideH w:val="single" w:color="auto" w:sz="4"/>
          <w:insideV w:val="single" w:color="auto" w:sz="4"/>
        </w:tblBorders>
      </w:tblPr>
      <w:tblGrid>
        <w:gridCol w:w="400"/>
        <w:gridCol w:w="2400"/>
        <w:gridCol w:w="7640"/>
      </w:tblGrid>
      <w:tr>
        <w:tc>
          <w:tcPr>
            <w:tcW w:type="dxa" w:w="400"/>
            <w:tcBorders>
              <w:top w:val="single" w:color="CCCCCC" w:sz="1"/>
              <w:left w:val="single" w:color="CCCCCC" w:sz="1"/>
              <w:bottom w:val="single" w:color="CCCCCC" w:sz="1"/>
              <w:right w:val="single" w:color="CCCCCC" w:sz="1"/>
            </w:tcBorders>
            <w:shd w:fill="1C3A2F" w:val="clear"/>
            <w:tcMar>
              <w:top w:type="dxa" w:w="80"/>
              <w:left w:type="dxa" w:w="100"/>
              <w:bottom w:type="dxa" w:w="80"/>
              <w:right w:type="dxa" w:w="100"/>
            </w:tcMar>
            <w:vAlign w:val="center"/>
          </w:tcPr>
          <w:p>
            <w:pPr>
              <w:spacing w:before="60" w:after="60"/>
              <w:jc w:val="center"/>
            </w:pPr>
            <w:r>
              <w:rPr>
                <w:rFonts w:ascii="Arial" w:cs="Arial" w:eastAsia="Arial" w:hAnsi="Arial"/>
                <w:b w:val="false"/>
                <w:bCs w:val="false"/>
                <w:i w:val="false"/>
                <w:iCs w:val="false"/>
                <w:color w:val="FFFFFF"/>
                <w:sz w:val="18"/>
                <w:szCs w:val="18"/>
              </w:rPr>
              <w:t xml:space="preserv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60" w:after="60"/>
              <w:jc w:val="left"/>
            </w:pPr>
            <w:r>
              <w:rPr>
                <w:rFonts w:ascii="Arial" w:cs="Arial" w:eastAsia="Arial" w:hAnsi="Arial"/>
                <w:b/>
                <w:bCs/>
                <w:i w:val="false"/>
                <w:iCs w:val="false"/>
                <w:color w:val="1C3A2F"/>
                <w:sz w:val="19"/>
                <w:szCs w:val="19"/>
              </w:rPr>
              <w:t xml:space="preserve">Annual Stipend</w:t>
            </w:r>
          </w:p>
        </w:tc>
        <w:tc>
          <w:tcPr>
            <w:tcW w:type="dxa" w:w="7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60" w:after="60"/>
              <w:jc w:val="left"/>
            </w:pPr>
            <w:r>
              <w:rPr>
                <w:rFonts w:ascii="Arial" w:cs="Arial" w:eastAsia="Arial" w:hAnsi="Arial"/>
                <w:b w:val="false"/>
                <w:bCs w:val="false"/>
                <w:i w:val="false"/>
                <w:iCs w:val="false"/>
                <w:color w:val="000000"/>
                <w:sz w:val="19"/>
                <w:szCs w:val="19"/>
              </w:rPr>
              <w:t xml:space="preserve">$40,000</w:t>
            </w:r>
          </w:p>
        </w:tc>
      </w:tr>
      <w:tr>
        <w:tc>
          <w:tcPr>
            <w:tcW w:type="dxa" w:w="400"/>
            <w:tcBorders>
              <w:top w:val="single" w:color="CCCCCC" w:sz="1"/>
              <w:left w:val="single" w:color="CCCCCC" w:sz="1"/>
              <w:bottom w:val="single" w:color="CCCCCC" w:sz="1"/>
              <w:right w:val="single" w:color="CCCCCC" w:sz="1"/>
            </w:tcBorders>
            <w:shd w:fill="1C3A2F" w:val="clear"/>
            <w:tcMar>
              <w:top w:type="dxa" w:w="80"/>
              <w:left w:type="dxa" w:w="100"/>
              <w:bottom w:type="dxa" w:w="80"/>
              <w:right w:type="dxa" w:w="100"/>
            </w:tcMar>
            <w:vAlign w:val="center"/>
          </w:tcPr>
          <w:p>
            <w:pPr>
              <w:spacing w:before="60" w:after="60"/>
              <w:jc w:val="center"/>
            </w:pPr>
            <w:r>
              <w:rPr>
                <w:rFonts w:ascii="Arial" w:cs="Arial" w:eastAsia="Arial" w:hAnsi="Arial"/>
                <w:b w:val="false"/>
                <w:bCs w:val="false"/>
                <w:i w:val="false"/>
                <w:iCs w:val="false"/>
                <w:color w:val="FFFFFF"/>
                <w:sz w:val="18"/>
                <w:szCs w:val="18"/>
              </w:rPr>
              <w:t xml:space="preserv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60" w:after="60"/>
              <w:jc w:val="left"/>
            </w:pPr>
            <w:r>
              <w:rPr>
                <w:rFonts w:ascii="Arial" w:cs="Arial" w:eastAsia="Arial" w:hAnsi="Arial"/>
                <w:b/>
                <w:bCs/>
                <w:i w:val="false"/>
                <w:iCs w:val="false"/>
                <w:color w:val="1C3A2F"/>
                <w:sz w:val="19"/>
                <w:szCs w:val="19"/>
              </w:rPr>
              <w:t xml:space="preserve">Vacation</w:t>
            </w:r>
          </w:p>
        </w:tc>
        <w:tc>
          <w:tcPr>
            <w:tcW w:type="dxa" w:w="7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60" w:after="60"/>
              <w:jc w:val="left"/>
            </w:pPr>
            <w:r>
              <w:rPr>
                <w:rFonts w:ascii="Arial" w:cs="Arial" w:eastAsia="Arial" w:hAnsi="Arial"/>
                <w:b w:val="false"/>
                <w:bCs w:val="false"/>
                <w:i w:val="false"/>
                <w:iCs w:val="false"/>
                <w:color w:val="000000"/>
                <w:sz w:val="19"/>
                <w:szCs w:val="19"/>
              </w:rPr>
              <w:t xml:space="preserve">10 vacation days + 10 paid holidays</w:t>
            </w:r>
          </w:p>
        </w:tc>
      </w:tr>
      <w:tr>
        <w:tc>
          <w:tcPr>
            <w:tcW w:type="dxa" w:w="400"/>
            <w:tcBorders>
              <w:top w:val="single" w:color="CCCCCC" w:sz="1"/>
              <w:left w:val="single" w:color="CCCCCC" w:sz="1"/>
              <w:bottom w:val="single" w:color="CCCCCC" w:sz="1"/>
              <w:right w:val="single" w:color="CCCCCC" w:sz="1"/>
            </w:tcBorders>
            <w:shd w:fill="1C3A2F" w:val="clear"/>
            <w:tcMar>
              <w:top w:type="dxa" w:w="80"/>
              <w:left w:type="dxa" w:w="100"/>
              <w:bottom w:type="dxa" w:w="80"/>
              <w:right w:type="dxa" w:w="100"/>
            </w:tcMar>
            <w:vAlign w:val="center"/>
          </w:tcPr>
          <w:p>
            <w:pPr>
              <w:spacing w:before="60" w:after="60"/>
              <w:jc w:val="center"/>
            </w:pPr>
            <w:r>
              <w:rPr>
                <w:rFonts w:ascii="Arial" w:cs="Arial" w:eastAsia="Arial" w:hAnsi="Arial"/>
                <w:b w:val="false"/>
                <w:bCs w:val="false"/>
                <w:i w:val="false"/>
                <w:iCs w:val="false"/>
                <w:color w:val="FFFFFF"/>
                <w:sz w:val="18"/>
                <w:szCs w:val="18"/>
              </w:rPr>
              <w:t xml:space="preserv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60" w:after="60"/>
              <w:jc w:val="left"/>
            </w:pPr>
            <w:r>
              <w:rPr>
                <w:rFonts w:ascii="Arial" w:cs="Arial" w:eastAsia="Arial" w:hAnsi="Arial"/>
                <w:b/>
                <w:bCs/>
                <w:i w:val="false"/>
                <w:iCs w:val="false"/>
                <w:color w:val="1C3A2F"/>
                <w:sz w:val="19"/>
                <w:szCs w:val="19"/>
              </w:rPr>
              <w:t xml:space="preserve">Professional Development</w:t>
            </w:r>
          </w:p>
        </w:tc>
        <w:tc>
          <w:tcPr>
            <w:tcW w:type="dxa" w:w="7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60" w:after="60"/>
              <w:jc w:val="left"/>
            </w:pPr>
            <w:r>
              <w:rPr>
                <w:rFonts w:ascii="Arial" w:cs="Arial" w:eastAsia="Arial" w:hAnsi="Arial"/>
                <w:b w:val="false"/>
                <w:bCs w:val="false"/>
                <w:i w:val="false"/>
                <w:iCs w:val="false"/>
                <w:color w:val="000000"/>
                <w:sz w:val="19"/>
                <w:szCs w:val="19"/>
              </w:rPr>
              <w:t xml:space="preserve">5 professional development days + funding available</w:t>
            </w:r>
          </w:p>
        </w:tc>
      </w:tr>
      <w:tr>
        <w:tc>
          <w:tcPr>
            <w:tcW w:type="dxa" w:w="400"/>
            <w:tcBorders>
              <w:top w:val="single" w:color="CCCCCC" w:sz="1"/>
              <w:left w:val="single" w:color="CCCCCC" w:sz="1"/>
              <w:bottom w:val="single" w:color="CCCCCC" w:sz="1"/>
              <w:right w:val="single" w:color="CCCCCC" w:sz="1"/>
            </w:tcBorders>
            <w:shd w:fill="1C3A2F" w:val="clear"/>
            <w:tcMar>
              <w:top w:type="dxa" w:w="80"/>
              <w:left w:type="dxa" w:w="100"/>
              <w:bottom w:type="dxa" w:w="80"/>
              <w:right w:type="dxa" w:w="100"/>
            </w:tcMar>
            <w:vAlign w:val="center"/>
          </w:tcPr>
          <w:p>
            <w:pPr>
              <w:spacing w:before="60" w:after="60"/>
              <w:jc w:val="center"/>
            </w:pPr>
            <w:r>
              <w:rPr>
                <w:rFonts w:ascii="Arial" w:cs="Arial" w:eastAsia="Arial" w:hAnsi="Arial"/>
                <w:b w:val="false"/>
                <w:bCs w:val="false"/>
                <w:i w:val="false"/>
                <w:iCs w:val="false"/>
                <w:color w:val="FFFFFF"/>
                <w:sz w:val="18"/>
                <w:szCs w:val="18"/>
              </w:rPr>
              <w:t xml:space="preserv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60" w:after="60"/>
              <w:jc w:val="left"/>
            </w:pPr>
            <w:r>
              <w:rPr>
                <w:rFonts w:ascii="Arial" w:cs="Arial" w:eastAsia="Arial" w:hAnsi="Arial"/>
                <w:b/>
                <w:bCs/>
                <w:i w:val="false"/>
                <w:iCs w:val="false"/>
                <w:color w:val="1C3A2F"/>
                <w:sz w:val="19"/>
                <w:szCs w:val="19"/>
              </w:rPr>
              <w:t xml:space="preserve">Liability Coverage</w:t>
            </w:r>
          </w:p>
        </w:tc>
        <w:tc>
          <w:tcPr>
            <w:tcW w:type="dxa" w:w="7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60" w:after="60"/>
              <w:jc w:val="left"/>
            </w:pPr>
            <w:r>
              <w:rPr>
                <w:rFonts w:ascii="Arial" w:cs="Arial" w:eastAsia="Arial" w:hAnsi="Arial"/>
                <w:b w:val="false"/>
                <w:bCs w:val="false"/>
                <w:i w:val="false"/>
                <w:iCs w:val="false"/>
                <w:color w:val="000000"/>
                <w:sz w:val="19"/>
                <w:szCs w:val="19"/>
              </w:rPr>
              <w:t xml:space="preserve">Professional liability insurance provided</w:t>
            </w:r>
          </w:p>
        </w:tc>
      </w:tr>
      <w:tr>
        <w:tc>
          <w:tcPr>
            <w:tcW w:type="dxa" w:w="400"/>
            <w:tcBorders>
              <w:top w:val="single" w:color="CCCCCC" w:sz="1"/>
              <w:left w:val="single" w:color="CCCCCC" w:sz="1"/>
              <w:bottom w:val="single" w:color="CCCCCC" w:sz="1"/>
              <w:right w:val="single" w:color="CCCCCC" w:sz="1"/>
            </w:tcBorders>
            <w:shd w:fill="1C3A2F" w:val="clear"/>
            <w:tcMar>
              <w:top w:type="dxa" w:w="80"/>
              <w:left w:type="dxa" w:w="100"/>
              <w:bottom w:type="dxa" w:w="80"/>
              <w:right w:type="dxa" w:w="100"/>
            </w:tcMar>
            <w:vAlign w:val="center"/>
          </w:tcPr>
          <w:p>
            <w:pPr>
              <w:spacing w:before="60" w:after="60"/>
              <w:jc w:val="center"/>
            </w:pPr>
            <w:r>
              <w:rPr>
                <w:rFonts w:ascii="Arial" w:cs="Arial" w:eastAsia="Arial" w:hAnsi="Arial"/>
                <w:b w:val="false"/>
                <w:bCs w:val="false"/>
                <w:i w:val="false"/>
                <w:iCs w:val="false"/>
                <w:color w:val="FFFFFF"/>
                <w:sz w:val="18"/>
                <w:szCs w:val="18"/>
              </w:rPr>
              <w:t xml:space="preserv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60" w:after="60"/>
              <w:jc w:val="left"/>
            </w:pPr>
            <w:r>
              <w:rPr>
                <w:rFonts w:ascii="Arial" w:cs="Arial" w:eastAsia="Arial" w:hAnsi="Arial"/>
                <w:b/>
                <w:bCs/>
                <w:i w:val="false"/>
                <w:iCs w:val="false"/>
                <w:color w:val="1C3A2F"/>
                <w:sz w:val="19"/>
                <w:szCs w:val="19"/>
              </w:rPr>
              <w:t xml:space="preserve">Workspace &amp; Resources</w:t>
            </w:r>
          </w:p>
        </w:tc>
        <w:tc>
          <w:tcPr>
            <w:tcW w:type="dxa" w:w="7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60" w:after="60"/>
              <w:jc w:val="left"/>
            </w:pPr>
            <w:r>
              <w:rPr>
                <w:rFonts w:ascii="Arial" w:cs="Arial" w:eastAsia="Arial" w:hAnsi="Arial"/>
                <w:b w:val="false"/>
                <w:bCs w:val="false"/>
                <w:i w:val="false"/>
                <w:iCs w:val="false"/>
                <w:color w:val="000000"/>
                <w:sz w:val="19"/>
                <w:szCs w:val="19"/>
              </w:rPr>
              <w:t xml:space="preserve">Private workspace, testing library, digital resources</w:t>
            </w:r>
          </w:p>
        </w:tc>
      </w:tr>
      <w:tr>
        <w:tc>
          <w:tcPr>
            <w:tcW w:type="dxa" w:w="400"/>
            <w:tcBorders>
              <w:top w:val="single" w:color="CCCCCC" w:sz="1"/>
              <w:left w:val="single" w:color="CCCCCC" w:sz="1"/>
              <w:bottom w:val="single" w:color="CCCCCC" w:sz="1"/>
              <w:right w:val="single" w:color="CCCCCC" w:sz="1"/>
            </w:tcBorders>
            <w:shd w:fill="1C3A2F" w:val="clear"/>
            <w:tcMar>
              <w:top w:type="dxa" w:w="80"/>
              <w:left w:type="dxa" w:w="100"/>
              <w:bottom w:type="dxa" w:w="80"/>
              <w:right w:type="dxa" w:w="100"/>
            </w:tcMar>
            <w:vAlign w:val="center"/>
          </w:tcPr>
          <w:p>
            <w:pPr>
              <w:spacing w:before="60" w:after="60"/>
              <w:jc w:val="center"/>
            </w:pPr>
            <w:r>
              <w:rPr>
                <w:rFonts w:ascii="Arial" w:cs="Arial" w:eastAsia="Arial" w:hAnsi="Arial"/>
                <w:b w:val="false"/>
                <w:bCs w:val="false"/>
                <w:i w:val="false"/>
                <w:iCs w:val="false"/>
                <w:color w:val="FFFFFF"/>
                <w:sz w:val="18"/>
                <w:szCs w:val="18"/>
              </w:rPr>
              <w:t xml:space="preserv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60" w:after="60"/>
              <w:jc w:val="left"/>
            </w:pPr>
            <w:r>
              <w:rPr>
                <w:rFonts w:ascii="Arial" w:cs="Arial" w:eastAsia="Arial" w:hAnsi="Arial"/>
                <w:b/>
                <w:bCs/>
                <w:i w:val="false"/>
                <w:iCs w:val="false"/>
                <w:color w:val="1C3A2F"/>
                <w:sz w:val="19"/>
                <w:szCs w:val="19"/>
              </w:rPr>
              <w:t xml:space="preserve">Training Support</w:t>
            </w:r>
          </w:p>
        </w:tc>
        <w:tc>
          <w:tcPr>
            <w:tcW w:type="dxa" w:w="7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60" w:after="60"/>
              <w:jc w:val="left"/>
            </w:pPr>
            <w:r>
              <w:rPr>
                <w:rFonts w:ascii="Arial" w:cs="Arial" w:eastAsia="Arial" w:hAnsi="Arial"/>
                <w:b w:val="false"/>
                <w:bCs w:val="false"/>
                <w:i w:val="false"/>
                <w:iCs w:val="false"/>
                <w:color w:val="000000"/>
                <w:sz w:val="19"/>
                <w:szCs w:val="19"/>
              </w:rPr>
              <w:t xml:space="preserve">Dedicated training coordination and program support</w:t>
            </w:r>
          </w:p>
        </w:tc>
      </w:tr>
    </w:tbl>
    <w:p>
      <w:pPr>
        <w:spacing w:before="140" w:after="0"/>
      </w:pPr>
      <w:r>
        <w:rPr>
          <w:rFonts w:ascii="Arial" w:cs="Arial" w:eastAsia="Arial" w:hAnsi="Arial"/>
          <w:b w:val="false"/>
          <w:bCs w:val="false"/>
          <w:i w:val="false"/>
          <w:iCs w:val="false"/>
          <w:color w:val="000000"/>
          <w:sz w:val="20"/>
          <w:szCs w:val="20"/>
        </w:rPr>
        <w:t xml:space="preserve"/>
      </w:r>
    </w:p>
    <w:p>
      <w:pPr>
        <w:pBdr>
          <w:bottom w:val="single" w:color="C4854A" w:sz="6" w:space="4"/>
        </w:pBdr>
        <w:spacing w:before="240" w:after="100"/>
      </w:pPr>
      <w:r>
        <w:rPr>
          <w:rFonts w:ascii="Arial" w:cs="Arial" w:eastAsia="Arial" w:hAnsi="Arial"/>
          <w:b/>
          <w:bCs/>
          <w:i w:val="false"/>
          <w:iCs w:val="false"/>
          <w:color w:val="1C3A2F"/>
          <w:sz w:val="26"/>
          <w:szCs w:val="26"/>
        </w:rPr>
        <w:t xml:space="preserve">Evaluation &amp; Minimal Level of Achievement</w:t>
      </w:r>
    </w:p>
    <w:p>
      <w:pPr>
        <w:spacing w:before="60" w:after="60"/>
        <w:jc w:val="left"/>
      </w:pPr>
      <w:r>
        <w:rPr>
          <w:rFonts w:ascii="Arial" w:cs="Arial" w:eastAsia="Arial" w:hAnsi="Arial"/>
          <w:b w:val="false"/>
          <w:bCs w:val="false"/>
          <w:i w:val="false"/>
          <w:iCs w:val="false"/>
          <w:color w:val="000000"/>
          <w:sz w:val="20"/>
          <w:szCs w:val="20"/>
        </w:rPr>
        <w:t xml:space="preserve">Interns receive ongoing formative feedback in every supervision session beginning at orientation. Formal evaluations are completed at Mid-Year and End-of-Year using a behaviorally anchored 5-point scale across all APA Profession-Wide Competencies. The Minimal Level of Achievement (MLA) required for successful program completion is a rating of 3.0 (Meets Expectations) across all competency domains.</w:t>
      </w:r>
    </w:p>
    <w:p>
      <w:pPr>
        <w:spacing w:before="140" w:after="0"/>
      </w:pPr>
      <w:r>
        <w:rPr>
          <w:rFonts w:ascii="Arial" w:cs="Arial" w:eastAsia="Arial" w:hAnsi="Arial"/>
          <w:b w:val="false"/>
          <w:bCs w:val="false"/>
          <w:i w:val="false"/>
          <w:iCs w:val="false"/>
          <w:color w:val="000000"/>
          <w:sz w:val="20"/>
          <w:szCs w:val="20"/>
        </w:rPr>
        <w:t xml:space="preserve"/>
      </w:r>
    </w:p>
    <w:p>
      <w:pPr>
        <w:pBdr>
          <w:bottom w:val="single" w:color="C4854A" w:sz="6" w:space="4"/>
        </w:pBdr>
        <w:spacing w:before="240" w:after="100"/>
      </w:pPr>
      <w:r>
        <w:rPr>
          <w:rFonts w:ascii="Arial" w:cs="Arial" w:eastAsia="Arial" w:hAnsi="Arial"/>
          <w:b/>
          <w:bCs/>
          <w:i w:val="false"/>
          <w:iCs w:val="false"/>
          <w:color w:val="1C3A2F"/>
          <w:sz w:val="26"/>
          <w:szCs w:val="26"/>
        </w:rPr>
        <w:t xml:space="preserve">Commitment to Diversity, Equity &amp; Inclusion</w:t>
      </w:r>
    </w:p>
    <w:p>
      <w:pPr>
        <w:spacing w:before="60" w:after="60"/>
        <w:jc w:val="left"/>
      </w:pPr>
      <w:r>
        <w:rPr>
          <w:rFonts w:ascii="Arial" w:cs="Arial" w:eastAsia="Arial" w:hAnsi="Arial"/>
          <w:b w:val="false"/>
          <w:bCs w:val="false"/>
          <w:i w:val="false"/>
          <w:iCs w:val="false"/>
          <w:color w:val="000000"/>
          <w:sz w:val="20"/>
          <w:szCs w:val="20"/>
        </w:rPr>
        <w:t xml:space="preserve">Trinity Tree × Desert Recovery Centers is deeply committed to fostering a training environment that reflects and honors the diversity of the communities we serve. Didactic seminars explicitly address multicultural competence, cultural humility, and systemic influences on mental health and health care access. Interns work with culturally diverse, underserved, and marginalized populations and are supported in developing reflective, advocacy-oriented, and culturally responsive clinical practice.</w:t>
      </w:r>
    </w:p>
    <w:p>
      <w:pPr>
        <w:spacing w:before="140" w:after="0"/>
      </w:pPr>
      <w:r>
        <w:rPr>
          <w:rFonts w:ascii="Arial" w:cs="Arial" w:eastAsia="Arial" w:hAnsi="Arial"/>
          <w:b w:val="false"/>
          <w:bCs w:val="false"/>
          <w:i w:val="false"/>
          <w:iCs w:val="false"/>
          <w:color w:val="000000"/>
          <w:sz w:val="20"/>
          <w:szCs w:val="20"/>
        </w:rPr>
        <w:t xml:space="preserve"/>
      </w:r>
    </w:p>
    <w:p>
      <w:pPr>
        <w:pBdr>
          <w:bottom w:val="single" w:color="C4854A" w:sz="6" w:space="4"/>
        </w:pBdr>
        <w:spacing w:before="240" w:after="100"/>
      </w:pPr>
      <w:r>
        <w:rPr>
          <w:rFonts w:ascii="Arial" w:cs="Arial" w:eastAsia="Arial" w:hAnsi="Arial"/>
          <w:b/>
          <w:bCs/>
          <w:i w:val="false"/>
          <w:iCs w:val="false"/>
          <w:color w:val="1C3A2F"/>
          <w:sz w:val="26"/>
          <w:szCs w:val="26"/>
        </w:rPr>
        <w:t xml:space="preserve">How to Apply</w:t>
      </w:r>
    </w:p>
    <w:tbl>
      <w:tblPr>
        <w:tblW w:type="dxa" w:w="10440"/>
        <w:tblBorders>
          <w:top w:val="none"/>
          <w:left w:val="none"/>
          <w:bottom w:val="none"/>
          <w:right w:val="none"/>
          <w:insideH w:val="single" w:color="auto" w:sz="4"/>
          <w:insideV w:val="single" w:color="auto" w:sz="4"/>
        </w:tblBorders>
      </w:tblPr>
      <w:tblGrid>
        <w:gridCol w:w="10440"/>
      </w:tblGrid>
      <w:tr>
        <w:tc>
          <w:tcPr>
            <w:tcBorders>
              <w:top w:val="single" w:color="D4C9B0" w:sz="1"/>
              <w:left w:val="single" w:color="D4C9B0" w:sz="1"/>
              <w:bottom w:val="single" w:color="D4C9B0" w:sz="1"/>
              <w:right w:val="single" w:color="D4C9B0" w:sz="1"/>
            </w:tcBorders>
            <w:shd w:fill="EDE6D6" w:val="clear"/>
            <w:tcMar>
              <w:top w:type="dxa" w:w="120"/>
              <w:left w:type="dxa" w:w="200"/>
              <w:bottom w:type="dxa" w:w="120"/>
              <w:right w:type="dxa" w:w="200"/>
            </w:tcMar>
          </w:tcPr>
          <w:p>
            <w:pPr>
              <w:spacing w:before="0" w:after="60"/>
              <w:jc w:val="left"/>
            </w:pPr>
            <w:r>
              <w:rPr>
                <w:rFonts w:ascii="Arial" w:cs="Arial" w:eastAsia="Arial" w:hAnsi="Arial"/>
                <w:b/>
                <w:bCs/>
                <w:i w:val="false"/>
                <w:iCs w:val="false"/>
                <w:color w:val="1C3A2F"/>
                <w:sz w:val="20"/>
                <w:szCs w:val="20"/>
              </w:rPr>
              <w:t xml:space="preserve">Application Deadline: </w:t>
            </w:r>
            <w:r>
              <w:rPr>
                <w:rFonts w:ascii="Arial" w:cs="Arial" w:eastAsia="Arial" w:hAnsi="Arial"/>
                <w:b w:val="false"/>
                <w:bCs w:val="false"/>
                <w:i w:val="false"/>
                <w:iCs w:val="false"/>
                <w:color w:val="000000"/>
                <w:sz w:val="20"/>
                <w:szCs w:val="20"/>
              </w:rPr>
              <w:t xml:space="preserve">December 1, 2025</w:t>
            </w:r>
          </w:p>
          <w:p>
            <w:pPr>
              <w:spacing w:before="0" w:after="60"/>
              <w:jc w:val="left"/>
            </w:pPr>
            <w:r>
              <w:rPr>
                <w:rFonts w:ascii="Arial" w:cs="Arial" w:eastAsia="Arial" w:hAnsi="Arial"/>
                <w:b w:val="false"/>
                <w:bCs w:val="false"/>
                <w:i w:val="false"/>
                <w:iCs w:val="false"/>
                <w:color w:val="000000"/>
                <w:sz w:val="20"/>
                <w:szCs w:val="20"/>
              </w:rPr>
              <w:t xml:space="preserve">Applications are submitted exclusively through the </w:t>
            </w:r>
            <w:r>
              <w:rPr>
                <w:rFonts w:ascii="Arial" w:cs="Arial" w:eastAsia="Arial" w:hAnsi="Arial"/>
                <w:b/>
                <w:bCs/>
                <w:i w:val="false"/>
                <w:iCs w:val="false"/>
                <w:color w:val="000000"/>
                <w:sz w:val="20"/>
                <w:szCs w:val="20"/>
              </w:rPr>
              <w:t xml:space="preserve">APPIC AAPI Online Portal</w:t>
            </w:r>
            <w:r>
              <w:rPr>
                <w:rFonts w:ascii="Arial" w:cs="Arial" w:eastAsia="Arial" w:hAnsi="Arial"/>
                <w:b w:val="false"/>
                <w:bCs w:val="false"/>
                <w:i w:val="false"/>
                <w:iCs w:val="false"/>
                <w:color w:val="000000"/>
                <w:sz w:val="20"/>
                <w:szCs w:val="20"/>
              </w:rPr>
              <w:t xml:space="preserve">. Interviews are conducted virtually in January.</w:t>
            </w:r>
          </w:p>
          <w:p>
            <w:pPr>
              <w:spacing w:before="0" w:after="40"/>
              <w:jc w:val="left"/>
            </w:pPr>
            <w:r>
              <w:rPr>
                <w:rFonts w:ascii="Arial" w:cs="Arial" w:eastAsia="Arial" w:hAnsi="Arial"/>
                <w:b/>
                <w:bCs/>
                <w:i w:val="false"/>
                <w:iCs w:val="false"/>
                <w:color w:val="1C3A2F"/>
                <w:sz w:val="20"/>
                <w:szCs w:val="20"/>
              </w:rPr>
              <w:t xml:space="preserve">Required Materials: </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Completed AAPI Online Application</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Curriculum Vitae</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Three Letters of Recommendation</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Graduate Transcript</w:t>
            </w:r>
          </w:p>
          <w:p>
            <w:pPr>
              <w:spacing w:before="50" w:after="50"/>
              <w:ind w:left="560" w:hanging="280"/>
            </w:pPr>
            <w:r>
              <w:rPr>
                <w:rFonts w:ascii="Arial" w:cs="Arial" w:eastAsia="Arial" w:hAnsi="Arial"/>
                <w:b/>
                <w:bCs/>
                <w:i w:val="false"/>
                <w:iCs w:val="false"/>
                <w:color w:val="C4854A"/>
                <w:sz w:val="20"/>
                <w:szCs w:val="20"/>
              </w:rPr>
              <w:t xml:space="preserve">•  </w:t>
            </w:r>
            <w:r>
              <w:rPr>
                <w:rFonts w:ascii="Arial" w:cs="Arial" w:eastAsia="Arial" w:hAnsi="Arial"/>
                <w:b w:val="false"/>
                <w:bCs w:val="false"/>
                <w:i w:val="false"/>
                <w:iCs w:val="false"/>
                <w:color w:val="000000"/>
                <w:sz w:val="20"/>
                <w:szCs w:val="20"/>
              </w:rPr>
              <w:t xml:space="preserve">Cover Letter describing fit with the program</w:t>
            </w:r>
          </w:p>
        </w:tc>
      </w:tr>
    </w:tbl>
    <w:p>
      <w:pPr>
        <w:spacing w:before="140" w:after="0"/>
      </w:pPr>
      <w:r>
        <w:rPr>
          <w:rFonts w:ascii="Arial" w:cs="Arial" w:eastAsia="Arial" w:hAnsi="Arial"/>
          <w:b w:val="false"/>
          <w:bCs w:val="false"/>
          <w:i w:val="false"/>
          <w:iCs w:val="false"/>
          <w:color w:val="000000"/>
          <w:sz w:val="20"/>
          <w:szCs w:val="20"/>
        </w:rPr>
        <w:t xml:space="preserve"/>
      </w:r>
    </w:p>
    <w:p>
      <w:pPr>
        <w:pBdr>
          <w:top w:val="single" w:color="C4854A" w:sz="4" w:space="6"/>
        </w:pBdr>
        <w:spacing w:before="0" w:after="0"/>
        <w:jc w:val="center"/>
      </w:pPr>
      <w:r>
        <w:rPr>
          <w:rFonts w:ascii="Arial" w:cs="Arial" w:eastAsia="Arial" w:hAnsi="Arial"/>
          <w:b w:val="false"/>
          <w:bCs w:val="false"/>
          <w:i w:val="false"/>
          <w:iCs w:val="false"/>
          <w:color w:val="666666"/>
          <w:sz w:val="16"/>
          <w:szCs w:val="16"/>
        </w:rPr>
        <w:t xml:space="preserve">Trinity Tree × Desert Recovery Centers  |  Doctoral Internship in Health Service Psychology  |  APPIC ID: 2589-01  |  drshelton@trinitytreepsych.com  |  (623) 444-5508</w:t>
      </w:r>
    </w:p>
    <w:sectPr>
      <w:footerReference w:type="default" r:id="rId6"/>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854A" w:sz="2" w:space="4"/>
      </w:pBdr>
      <w:jc w:val="center"/>
    </w:pPr>
    <w:r>
      <w:rPr>
        <w:rFonts w:ascii="Arial" w:cs="Arial" w:eastAsia="Arial" w:hAnsi="Arial"/>
        <w:color w:val="666666"/>
        <w:sz w:val="16"/>
        <w:szCs w:val="16"/>
      </w:rPr>
      <w:t xml:space="preserve">Trinity Tree × Desert Recovery Centers  |  Internship Brochure 2025–2026  |  APPIC ID: 2589-01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2026-03-30T23:15:05.111Z</dcterms:created>
  <dcterms:modified xsi:type="dcterms:W3CDTF">2026-03-30T23:15:05.112Z</dcterms:modified>
</cp:coreProperties>
</file>

<file path=docProps/custom.xml><?xml version="1.0" encoding="utf-8"?>
<Properties xmlns="http://schemas.openxmlformats.org/officeDocument/2006/custom-properties" xmlns:vt="http://schemas.openxmlformats.org/officeDocument/2006/docPropsVTypes"/>
</file>