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D14B" w14:textId="70D265B5" w:rsidR="00110B0B" w:rsidRDefault="005C394C">
      <w:r>
        <w:rPr>
          <w:noProof/>
        </w:rPr>
        <mc:AlternateContent>
          <mc:Choice Requires="wps">
            <w:drawing>
              <wp:anchor distT="0" distB="0" distL="114300" distR="114300" simplePos="0" relativeHeight="251663360" behindDoc="0" locked="0" layoutInCell="1" allowOverlap="1" wp14:anchorId="0ADB1CCD" wp14:editId="77C0CCAA">
                <wp:simplePos x="0" y="0"/>
                <wp:positionH relativeFrom="column">
                  <wp:posOffset>327991</wp:posOffset>
                </wp:positionH>
                <wp:positionV relativeFrom="paragraph">
                  <wp:posOffset>2892286</wp:posOffset>
                </wp:positionV>
                <wp:extent cx="6489700" cy="3945835"/>
                <wp:effectExtent l="0" t="0" r="25400" b="17145"/>
                <wp:wrapNone/>
                <wp:docPr id="6" name="Text Box 6"/>
                <wp:cNvGraphicFramePr/>
                <a:graphic xmlns:a="http://schemas.openxmlformats.org/drawingml/2006/main">
                  <a:graphicData uri="http://schemas.microsoft.com/office/word/2010/wordprocessingShape">
                    <wps:wsp>
                      <wps:cNvSpPr txBox="1"/>
                      <wps:spPr>
                        <a:xfrm>
                          <a:off x="0" y="0"/>
                          <a:ext cx="6489700" cy="3945835"/>
                        </a:xfrm>
                        <a:prstGeom prst="rect">
                          <a:avLst/>
                        </a:prstGeom>
                        <a:solidFill>
                          <a:schemeClr val="lt1"/>
                        </a:solidFill>
                        <a:ln w="6350">
                          <a:solidFill>
                            <a:prstClr val="black"/>
                          </a:solidFill>
                        </a:ln>
                      </wps:spPr>
                      <wps:txbx>
                        <w:txbxContent>
                          <w:p w14:paraId="25F3C86D" w14:textId="543AF0E5" w:rsidR="000F3417" w:rsidRDefault="000225A6">
                            <w:r>
                              <w:t>Access to and management of capital is the lifeblood of a junior public company.</w:t>
                            </w:r>
                          </w:p>
                          <w:p w14:paraId="74386106" w14:textId="05FADEE2" w:rsidR="009616EF" w:rsidRDefault="009616EF">
                            <w:r>
                              <w:t>Almost all public companies will raise capital as they evolve, in fact that is the reason for many being publicly listed in the first place.  Capital access is critical for: Start up funding, Growth Capital, Working Capital, Merger and Acquisition opportunities, Asset purchases, Exploration programs and technology investment, to name a few.</w:t>
                            </w:r>
                          </w:p>
                          <w:p w14:paraId="04452539" w14:textId="539240E4" w:rsidR="009616EF" w:rsidRDefault="009616EF">
                            <w:r>
                              <w:t>Capital Access is important to companies in all Sectors and Categories including: Start-ups, Revenue generating Companies, Cash Flow positive Companies, Earnings positive Companies through to Dividend Paying Companies.</w:t>
                            </w:r>
                          </w:p>
                          <w:p w14:paraId="2CD04D10" w14:textId="7B0BEBDF" w:rsidR="009616EF" w:rsidRDefault="009616EF">
                            <w:r>
                              <w:t xml:space="preserve">The Key to a successful Capital Raise program is to bring the right story to the right target participants at the right time.  In some </w:t>
                            </w:r>
                            <w:proofErr w:type="gramStart"/>
                            <w:r>
                              <w:t>cases</w:t>
                            </w:r>
                            <w:proofErr w:type="gramEnd"/>
                            <w:r>
                              <w:t xml:space="preserve"> this may involve pre-seeding participating parties with smaller participation opportunities but in many cases </w:t>
                            </w:r>
                            <w:r w:rsidR="005027AD">
                              <w:t>an investment opportunity with the appropriate traits presented to the right investor can generate an immediate participation.</w:t>
                            </w:r>
                          </w:p>
                          <w:p w14:paraId="268B4687" w14:textId="198B8565" w:rsidR="005027AD" w:rsidRDefault="005027AD">
                            <w:r>
                              <w:t>The LIBERO program employs a database of qualified investment interests from North America and Europe that has been carefully qualified and categorized to generate the greatest success quotient possible.  Many of the qualified targets are past engagements of ACP.</w:t>
                            </w:r>
                          </w:p>
                          <w:p w14:paraId="107EF3F1" w14:textId="13355CE5" w:rsidR="005027AD" w:rsidRDefault="005027AD">
                            <w:r>
                              <w:t xml:space="preserve">Given that a successful match benefits both parties, ACP is prepared in some cases to act as an agent in the direct introduction of your investment opportunity to out target audience. </w:t>
                            </w:r>
                            <w:proofErr w:type="spellStart"/>
                            <w:proofErr w:type="gramStart"/>
                            <w:r>
                              <w:t>Lets</w:t>
                            </w:r>
                            <w:proofErr w:type="spellEnd"/>
                            <w:proofErr w:type="gramEnd"/>
                            <w:r>
                              <w:t xml:space="preserve"> Discuss!!</w:t>
                            </w:r>
                          </w:p>
                          <w:p w14:paraId="1C416814" w14:textId="77777777" w:rsidR="000225A6" w:rsidRDefault="00022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B1CCD" id="_x0000_t202" coordsize="21600,21600" o:spt="202" path="m,l,21600r21600,l21600,xe">
                <v:stroke joinstyle="miter"/>
                <v:path gradientshapeok="t" o:connecttype="rect"/>
              </v:shapetype>
              <v:shape id="Text Box 6" o:spid="_x0000_s1026" type="#_x0000_t202" style="position:absolute;margin-left:25.85pt;margin-top:227.75pt;width:511pt;height:31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" fillcolor="white [3201]" strokeweight=".5pt">
                <v:textbox>
                  <w:txbxContent>
                    <w:p w14:paraId="25F3C86D" w14:textId="543AF0E5" w:rsidR="000F3417" w:rsidRDefault="000225A6">
                      <w:r>
                        <w:t>Access to and management of capital is the lifeblood of a junior public company.</w:t>
                      </w:r>
                    </w:p>
                    <w:p w14:paraId="74386106" w14:textId="05FADEE2" w:rsidR="009616EF" w:rsidRDefault="009616EF">
                      <w:r>
                        <w:t>Almost all public companies will raise capital as they evolve, in fact that is the reason for many being publicly listed in the first place.  Capital access is critical for: Start up funding, Growth Capital, Working Capital, Merger and Acquisition opportunities, Asset purchases, Exploration programs and technology investment, to name a few.</w:t>
                      </w:r>
                    </w:p>
                    <w:p w14:paraId="04452539" w14:textId="539240E4" w:rsidR="009616EF" w:rsidRDefault="009616EF">
                      <w:r>
                        <w:t>Capital Access is important to companies in all Sectors and Categories including: Start-ups, Revenue generating Companies, Cash Flow positive Companies, Earnings positive Companies through to Dividend Paying Companies.</w:t>
                      </w:r>
                    </w:p>
                    <w:p w14:paraId="2CD04D10" w14:textId="7B0BEBDF" w:rsidR="009616EF" w:rsidRDefault="009616EF">
                      <w:r>
                        <w:t xml:space="preserve">The Key to a successful Capital Raise program is to bring the right story to the right target participants at the right time.  In some </w:t>
                      </w:r>
                      <w:proofErr w:type="gramStart"/>
                      <w:r>
                        <w:t>cases</w:t>
                      </w:r>
                      <w:proofErr w:type="gramEnd"/>
                      <w:r>
                        <w:t xml:space="preserve"> this may involve pre-seeding participating parties with smaller participation opportunities but in many cases </w:t>
                      </w:r>
                      <w:r w:rsidR="005027AD">
                        <w:t>an investment opportunity with the appropriate traits presented to the right investor can generate an immediate participation.</w:t>
                      </w:r>
                    </w:p>
                    <w:p w14:paraId="268B4687" w14:textId="198B8565" w:rsidR="005027AD" w:rsidRDefault="005027AD">
                      <w:r>
                        <w:t>The LIBERO program employs a database of qualified investment interests from North America and Europe that has been carefully qualified and categorized to generate the greatest success quotient possible.  Many of the qualified targets are past engagements of ACP.</w:t>
                      </w:r>
                    </w:p>
                    <w:p w14:paraId="107EF3F1" w14:textId="13355CE5" w:rsidR="005027AD" w:rsidRDefault="005027AD">
                      <w:r>
                        <w:t xml:space="preserve">Given that a successful match benefits both parties, ACP is prepared in some cases to act as an agent in the direct introduction of your investment opportunity to out target audience. </w:t>
                      </w:r>
                      <w:proofErr w:type="spellStart"/>
                      <w:proofErr w:type="gramStart"/>
                      <w:r>
                        <w:t>Lets</w:t>
                      </w:r>
                      <w:proofErr w:type="spellEnd"/>
                      <w:proofErr w:type="gramEnd"/>
                      <w:r>
                        <w:t xml:space="preserve"> Discuss!!</w:t>
                      </w:r>
                    </w:p>
                    <w:p w14:paraId="1C416814" w14:textId="77777777" w:rsidR="000225A6" w:rsidRDefault="000225A6"/>
                  </w:txbxContent>
                </v:textbox>
              </v:shape>
            </w:pict>
          </mc:Fallback>
        </mc:AlternateContent>
      </w:r>
      <w:r w:rsidR="003101A3">
        <w:rPr>
          <w:noProof/>
        </w:rPr>
        <mc:AlternateContent>
          <mc:Choice Requires="wps">
            <w:drawing>
              <wp:anchor distT="0" distB="0" distL="114300" distR="114300" simplePos="0" relativeHeight="251665408" behindDoc="0" locked="0" layoutInCell="1" allowOverlap="1" wp14:anchorId="00DCF1F0" wp14:editId="3FF5DCA5">
                <wp:simplePos x="0" y="0"/>
                <wp:positionH relativeFrom="column">
                  <wp:posOffset>3717235</wp:posOffset>
                </wp:positionH>
                <wp:positionV relativeFrom="paragraph">
                  <wp:posOffset>7046843</wp:posOffset>
                </wp:positionV>
                <wp:extent cx="3051313" cy="2583595"/>
                <wp:effectExtent l="0" t="0" r="15875" b="26670"/>
                <wp:wrapNone/>
                <wp:docPr id="8" name="Text Box 8"/>
                <wp:cNvGraphicFramePr/>
                <a:graphic xmlns:a="http://schemas.openxmlformats.org/drawingml/2006/main">
                  <a:graphicData uri="http://schemas.microsoft.com/office/word/2010/wordprocessingShape">
                    <wps:wsp>
                      <wps:cNvSpPr txBox="1"/>
                      <wps:spPr>
                        <a:xfrm>
                          <a:off x="0" y="0"/>
                          <a:ext cx="3051313" cy="2583595"/>
                        </a:xfrm>
                        <a:prstGeom prst="rect">
                          <a:avLst/>
                        </a:prstGeom>
                        <a:solidFill>
                          <a:schemeClr val="lt1"/>
                        </a:solidFill>
                        <a:ln w="6350">
                          <a:solidFill>
                            <a:prstClr val="black"/>
                          </a:solidFill>
                        </a:ln>
                      </wps:spPr>
                      <wps:txbx>
                        <w:txbxContent>
                          <w:p w14:paraId="5D699728" w14:textId="61A0F4A7" w:rsidR="003101A3" w:rsidRDefault="000225A6">
                            <w:pPr>
                              <w:rPr>
                                <w:u w:val="single"/>
                              </w:rPr>
                            </w:pPr>
                            <w:r>
                              <w:rPr>
                                <w:u w:val="single"/>
                              </w:rPr>
                              <w:t xml:space="preserve">Tools </w:t>
                            </w:r>
                          </w:p>
                          <w:p w14:paraId="51FBB023" w14:textId="45309F91" w:rsidR="00382217" w:rsidRDefault="000225A6">
                            <w:r>
                              <w:t>A successful capital management program consists of several components</w:t>
                            </w:r>
                            <w:r w:rsidR="0088418D">
                              <w:t>:</w:t>
                            </w:r>
                          </w:p>
                          <w:p w14:paraId="6164C2F4" w14:textId="56D0127B" w:rsidR="0088418D" w:rsidRDefault="000225A6" w:rsidP="0088418D">
                            <w:pPr>
                              <w:pStyle w:val="ListParagraph"/>
                              <w:numPr>
                                <w:ilvl w:val="0"/>
                                <w:numId w:val="2"/>
                              </w:numPr>
                            </w:pPr>
                            <w:r>
                              <w:t>Effective dbase of potential investors by type</w:t>
                            </w:r>
                          </w:p>
                          <w:p w14:paraId="0761E569" w14:textId="0A1E4149" w:rsidR="000225A6" w:rsidRDefault="000225A6" w:rsidP="0088418D">
                            <w:pPr>
                              <w:pStyle w:val="ListParagraph"/>
                              <w:numPr>
                                <w:ilvl w:val="0"/>
                                <w:numId w:val="2"/>
                              </w:numPr>
                            </w:pPr>
                            <w:r>
                              <w:t>Compelling pro-forma business plan</w:t>
                            </w:r>
                          </w:p>
                          <w:p w14:paraId="45BB52AE" w14:textId="7009DD2C" w:rsidR="000225A6" w:rsidRDefault="000225A6" w:rsidP="0088418D">
                            <w:pPr>
                              <w:pStyle w:val="ListParagraph"/>
                              <w:numPr>
                                <w:ilvl w:val="0"/>
                                <w:numId w:val="2"/>
                              </w:numPr>
                            </w:pPr>
                            <w:r>
                              <w:t>Effective valuation model and peer study</w:t>
                            </w:r>
                          </w:p>
                          <w:p w14:paraId="4576DD4A" w14:textId="64A21E42" w:rsidR="000225A6" w:rsidRDefault="000225A6" w:rsidP="0088418D">
                            <w:pPr>
                              <w:pStyle w:val="ListParagraph"/>
                              <w:numPr>
                                <w:ilvl w:val="0"/>
                                <w:numId w:val="2"/>
                              </w:numPr>
                            </w:pPr>
                            <w:r>
                              <w:t>Compelling terms and structure of financing</w:t>
                            </w:r>
                          </w:p>
                          <w:p w14:paraId="3A6FB0B4" w14:textId="5E04558E" w:rsidR="000225A6" w:rsidRPr="00382217" w:rsidRDefault="000225A6" w:rsidP="0088418D">
                            <w:pPr>
                              <w:pStyle w:val="ListParagraph"/>
                              <w:numPr>
                                <w:ilvl w:val="0"/>
                                <w:numId w:val="2"/>
                              </w:numPr>
                            </w:pPr>
                            <w:r>
                              <w:t>Quality corporate track record of deliverables and value build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DCF1F0" id="Text Box 8" o:spid="_x0000_s1027" type="#_x0000_t202" style="position:absolute;margin-left:292.7pt;margin-top:554.85pt;width:240.25pt;height:203.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" fillcolor="white [3201]" strokeweight=".5pt">
                <v:textbox>
                  <w:txbxContent>
                    <w:p w14:paraId="5D699728" w14:textId="61A0F4A7" w:rsidR="003101A3" w:rsidRDefault="000225A6">
                      <w:pPr>
                        <w:rPr>
                          <w:u w:val="single"/>
                        </w:rPr>
                      </w:pPr>
                      <w:r>
                        <w:rPr>
                          <w:u w:val="single"/>
                        </w:rPr>
                        <w:t xml:space="preserve">Tools </w:t>
                      </w:r>
                    </w:p>
                    <w:p w14:paraId="51FBB023" w14:textId="45309F91" w:rsidR="00382217" w:rsidRDefault="000225A6">
                      <w:r>
                        <w:t>A successful capital management program consists of several components</w:t>
                      </w:r>
                      <w:r w:rsidR="0088418D">
                        <w:t>:</w:t>
                      </w:r>
                    </w:p>
                    <w:p w14:paraId="6164C2F4" w14:textId="56D0127B" w:rsidR="0088418D" w:rsidRDefault="000225A6" w:rsidP="0088418D">
                      <w:pPr>
                        <w:pStyle w:val="ListParagraph"/>
                        <w:numPr>
                          <w:ilvl w:val="0"/>
                          <w:numId w:val="2"/>
                        </w:numPr>
                      </w:pPr>
                      <w:r>
                        <w:t>Effective dbase of potential investors by type</w:t>
                      </w:r>
                    </w:p>
                    <w:p w14:paraId="0761E569" w14:textId="0A1E4149" w:rsidR="000225A6" w:rsidRDefault="000225A6" w:rsidP="0088418D">
                      <w:pPr>
                        <w:pStyle w:val="ListParagraph"/>
                        <w:numPr>
                          <w:ilvl w:val="0"/>
                          <w:numId w:val="2"/>
                        </w:numPr>
                      </w:pPr>
                      <w:r>
                        <w:t>Compelling pro-forma business plan</w:t>
                      </w:r>
                    </w:p>
                    <w:p w14:paraId="45BB52AE" w14:textId="7009DD2C" w:rsidR="000225A6" w:rsidRDefault="000225A6" w:rsidP="0088418D">
                      <w:pPr>
                        <w:pStyle w:val="ListParagraph"/>
                        <w:numPr>
                          <w:ilvl w:val="0"/>
                          <w:numId w:val="2"/>
                        </w:numPr>
                      </w:pPr>
                      <w:r>
                        <w:t>Effective valuation model and peer study</w:t>
                      </w:r>
                    </w:p>
                    <w:p w14:paraId="4576DD4A" w14:textId="64A21E42" w:rsidR="000225A6" w:rsidRDefault="000225A6" w:rsidP="0088418D">
                      <w:pPr>
                        <w:pStyle w:val="ListParagraph"/>
                        <w:numPr>
                          <w:ilvl w:val="0"/>
                          <w:numId w:val="2"/>
                        </w:numPr>
                      </w:pPr>
                      <w:r>
                        <w:t>Compelling terms and structure of financing</w:t>
                      </w:r>
                    </w:p>
                    <w:p w14:paraId="3A6FB0B4" w14:textId="5E04558E" w:rsidR="000225A6" w:rsidRPr="00382217" w:rsidRDefault="000225A6" w:rsidP="0088418D">
                      <w:pPr>
                        <w:pStyle w:val="ListParagraph"/>
                        <w:numPr>
                          <w:ilvl w:val="0"/>
                          <w:numId w:val="2"/>
                        </w:numPr>
                      </w:pPr>
                      <w:r>
                        <w:t xml:space="preserve">Quality corporate track record of deliverables and value </w:t>
                      </w:r>
                      <w:r>
                        <w:t>build</w:t>
                      </w:r>
                    </w:p>
                  </w:txbxContent>
                </v:textbox>
              </v:shape>
            </w:pict>
          </mc:Fallback>
        </mc:AlternateContent>
      </w:r>
      <w:r w:rsidR="003101A3">
        <w:rPr>
          <w:noProof/>
        </w:rPr>
        <mc:AlternateContent>
          <mc:Choice Requires="wps">
            <w:drawing>
              <wp:anchor distT="0" distB="0" distL="114300" distR="114300" simplePos="0" relativeHeight="251664384" behindDoc="0" locked="0" layoutInCell="1" allowOverlap="1" wp14:anchorId="6E20C451" wp14:editId="3862F420">
                <wp:simplePos x="0" y="0"/>
                <wp:positionH relativeFrom="column">
                  <wp:posOffset>397565</wp:posOffset>
                </wp:positionH>
                <wp:positionV relativeFrom="paragraph">
                  <wp:posOffset>7056783</wp:posOffset>
                </wp:positionV>
                <wp:extent cx="3170583" cy="2573655"/>
                <wp:effectExtent l="0" t="0" r="10795" b="17145"/>
                <wp:wrapNone/>
                <wp:docPr id="7" name="Text Box 7"/>
                <wp:cNvGraphicFramePr/>
                <a:graphic xmlns:a="http://schemas.openxmlformats.org/drawingml/2006/main">
                  <a:graphicData uri="http://schemas.microsoft.com/office/word/2010/wordprocessingShape">
                    <wps:wsp>
                      <wps:cNvSpPr txBox="1"/>
                      <wps:spPr>
                        <a:xfrm>
                          <a:off x="0" y="0"/>
                          <a:ext cx="3170583" cy="2573655"/>
                        </a:xfrm>
                        <a:prstGeom prst="rect">
                          <a:avLst/>
                        </a:prstGeom>
                        <a:solidFill>
                          <a:schemeClr val="lt1"/>
                        </a:solidFill>
                        <a:ln w="6350">
                          <a:solidFill>
                            <a:prstClr val="black"/>
                          </a:solidFill>
                        </a:ln>
                      </wps:spPr>
                      <wps:txbx>
                        <w:txbxContent>
                          <w:p w14:paraId="3A7B8D52" w14:textId="12309542" w:rsidR="00896A7C" w:rsidRPr="003101A3" w:rsidRDefault="000225A6">
                            <w:pPr>
                              <w:rPr>
                                <w:u w:val="single"/>
                              </w:rPr>
                            </w:pPr>
                            <w:r>
                              <w:rPr>
                                <w:u w:val="single"/>
                              </w:rPr>
                              <w:t>Focus Areas</w:t>
                            </w:r>
                          </w:p>
                          <w:p w14:paraId="0BB1EF86" w14:textId="443E8D5E" w:rsidR="000225A6" w:rsidRDefault="000225A6" w:rsidP="00C119A8">
                            <w:r>
                              <w:t>Strategic approach to lifecycle capital access:</w:t>
                            </w:r>
                          </w:p>
                          <w:p w14:paraId="7827FA7D" w14:textId="65E65260" w:rsidR="00C119A8" w:rsidRDefault="000225A6" w:rsidP="00896A7C">
                            <w:pPr>
                              <w:pStyle w:val="ListParagraph"/>
                              <w:numPr>
                                <w:ilvl w:val="0"/>
                                <w:numId w:val="1"/>
                              </w:numPr>
                            </w:pPr>
                            <w:r>
                              <w:t>Targeted Capital Raise for corporate specific needs</w:t>
                            </w:r>
                          </w:p>
                          <w:p w14:paraId="4FF31EEA" w14:textId="1CDE612A" w:rsidR="000225A6" w:rsidRDefault="000225A6" w:rsidP="00896A7C">
                            <w:pPr>
                              <w:pStyle w:val="ListParagraph"/>
                              <w:numPr>
                                <w:ilvl w:val="0"/>
                                <w:numId w:val="1"/>
                              </w:numPr>
                            </w:pPr>
                            <w:r>
                              <w:t>Build on key support structure</w:t>
                            </w:r>
                          </w:p>
                          <w:p w14:paraId="1A425B35" w14:textId="6C89DED1" w:rsidR="000225A6" w:rsidRDefault="000225A6" w:rsidP="00896A7C">
                            <w:pPr>
                              <w:pStyle w:val="ListParagraph"/>
                              <w:numPr>
                                <w:ilvl w:val="0"/>
                                <w:numId w:val="1"/>
                              </w:numPr>
                            </w:pPr>
                            <w:r>
                              <w:t>Non- concentrated and effective seeding of future rounds</w:t>
                            </w:r>
                          </w:p>
                          <w:p w14:paraId="47FBB359" w14:textId="6CE438B4" w:rsidR="000225A6" w:rsidRDefault="000225A6" w:rsidP="00896A7C">
                            <w:pPr>
                              <w:pStyle w:val="ListParagraph"/>
                              <w:numPr>
                                <w:ilvl w:val="0"/>
                                <w:numId w:val="1"/>
                              </w:numPr>
                            </w:pPr>
                            <w:r>
                              <w:t>Balance of retail and institutional</w:t>
                            </w:r>
                          </w:p>
                          <w:p w14:paraId="0A604C47" w14:textId="39F3B89F" w:rsidR="000225A6" w:rsidRDefault="000225A6" w:rsidP="00896A7C">
                            <w:pPr>
                              <w:pStyle w:val="ListParagraph"/>
                              <w:numPr>
                                <w:ilvl w:val="0"/>
                                <w:numId w:val="1"/>
                              </w:numPr>
                            </w:pPr>
                            <w:r>
                              <w:t xml:space="preserve">Incorporate employees and management </w:t>
                            </w:r>
                          </w:p>
                          <w:p w14:paraId="55FE8C91" w14:textId="79BA19A4" w:rsidR="000225A6" w:rsidRDefault="000225A6" w:rsidP="00896A7C">
                            <w:pPr>
                              <w:pStyle w:val="ListParagraph"/>
                              <w:numPr>
                                <w:ilvl w:val="0"/>
                                <w:numId w:val="1"/>
                              </w:numPr>
                            </w:pPr>
                            <w:r>
                              <w:t xml:space="preserve">Review of </w:t>
                            </w:r>
                            <w:proofErr w:type="gramStart"/>
                            <w:r>
                              <w:t>third party</w:t>
                            </w:r>
                            <w:proofErr w:type="gramEnd"/>
                            <w:r>
                              <w:t xml:space="preserve"> opportunities – Royalty, Joint Venture,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20C451" id="Text Box 7" o:spid="_x0000_s1028" type="#_x0000_t202" style="position:absolute;margin-left:31.3pt;margin-top:555.65pt;width:249.65pt;height:20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" fillcolor="white [3201]" strokeweight=".5pt">
                <v:textbox>
                  <w:txbxContent>
                    <w:p w14:paraId="3A7B8D52" w14:textId="12309542" w:rsidR="00896A7C" w:rsidRPr="003101A3" w:rsidRDefault="000225A6">
                      <w:pPr>
                        <w:rPr>
                          <w:u w:val="single"/>
                        </w:rPr>
                      </w:pPr>
                      <w:r>
                        <w:rPr>
                          <w:u w:val="single"/>
                        </w:rPr>
                        <w:t>Focus Areas</w:t>
                      </w:r>
                    </w:p>
                    <w:p w14:paraId="0BB1EF86" w14:textId="443E8D5E" w:rsidR="000225A6" w:rsidRDefault="000225A6" w:rsidP="00C119A8">
                      <w:r>
                        <w:t>Strategic approach to lifecycle capital access:</w:t>
                      </w:r>
                    </w:p>
                    <w:p w14:paraId="7827FA7D" w14:textId="65E65260" w:rsidR="00C119A8" w:rsidRDefault="000225A6" w:rsidP="00896A7C">
                      <w:pPr>
                        <w:pStyle w:val="ListParagraph"/>
                        <w:numPr>
                          <w:ilvl w:val="0"/>
                          <w:numId w:val="1"/>
                        </w:numPr>
                      </w:pPr>
                      <w:r>
                        <w:t>Targeted Capital Raise for corporate specific needs</w:t>
                      </w:r>
                    </w:p>
                    <w:p w14:paraId="4FF31EEA" w14:textId="1CDE612A" w:rsidR="000225A6" w:rsidRDefault="000225A6" w:rsidP="00896A7C">
                      <w:pPr>
                        <w:pStyle w:val="ListParagraph"/>
                        <w:numPr>
                          <w:ilvl w:val="0"/>
                          <w:numId w:val="1"/>
                        </w:numPr>
                      </w:pPr>
                      <w:r>
                        <w:t>Build on key support structure</w:t>
                      </w:r>
                    </w:p>
                    <w:p w14:paraId="1A425B35" w14:textId="6C89DED1" w:rsidR="000225A6" w:rsidRDefault="000225A6" w:rsidP="00896A7C">
                      <w:pPr>
                        <w:pStyle w:val="ListParagraph"/>
                        <w:numPr>
                          <w:ilvl w:val="0"/>
                          <w:numId w:val="1"/>
                        </w:numPr>
                      </w:pPr>
                      <w:r>
                        <w:t>Non- concentrated and effective seeding of future rounds</w:t>
                      </w:r>
                    </w:p>
                    <w:p w14:paraId="47FBB359" w14:textId="6CE438B4" w:rsidR="000225A6" w:rsidRDefault="000225A6" w:rsidP="00896A7C">
                      <w:pPr>
                        <w:pStyle w:val="ListParagraph"/>
                        <w:numPr>
                          <w:ilvl w:val="0"/>
                          <w:numId w:val="1"/>
                        </w:numPr>
                      </w:pPr>
                      <w:r>
                        <w:t>Balance of retail and institutional</w:t>
                      </w:r>
                    </w:p>
                    <w:p w14:paraId="0A604C47" w14:textId="39F3B89F" w:rsidR="000225A6" w:rsidRDefault="000225A6" w:rsidP="00896A7C">
                      <w:pPr>
                        <w:pStyle w:val="ListParagraph"/>
                        <w:numPr>
                          <w:ilvl w:val="0"/>
                          <w:numId w:val="1"/>
                        </w:numPr>
                      </w:pPr>
                      <w:r>
                        <w:t xml:space="preserve">Incorporate employees and management </w:t>
                      </w:r>
                    </w:p>
                    <w:p w14:paraId="55FE8C91" w14:textId="79BA19A4" w:rsidR="000225A6" w:rsidRDefault="000225A6" w:rsidP="00896A7C">
                      <w:pPr>
                        <w:pStyle w:val="ListParagraph"/>
                        <w:numPr>
                          <w:ilvl w:val="0"/>
                          <w:numId w:val="1"/>
                        </w:numPr>
                      </w:pPr>
                      <w:r>
                        <w:t xml:space="preserve">Review of </w:t>
                      </w:r>
                      <w:proofErr w:type="gramStart"/>
                      <w:r>
                        <w:t>third party</w:t>
                      </w:r>
                      <w:proofErr w:type="gramEnd"/>
                      <w:r>
                        <w:t xml:space="preserve"> opportunities – Royalty, Joint Venture, etc.</w:t>
                      </w:r>
                    </w:p>
                  </w:txbxContent>
                </v:textbox>
              </v:shape>
            </w:pict>
          </mc:Fallback>
        </mc:AlternateContent>
      </w:r>
      <w:r w:rsidR="00896A7C">
        <w:rPr>
          <w:noProof/>
        </w:rPr>
        <mc:AlternateContent>
          <mc:Choice Requires="wps">
            <w:drawing>
              <wp:anchor distT="0" distB="0" distL="114300" distR="114300" simplePos="0" relativeHeight="251662336" behindDoc="0" locked="0" layoutInCell="1" allowOverlap="1" wp14:anchorId="11E588FD" wp14:editId="2C373008">
                <wp:simplePos x="0" y="0"/>
                <wp:positionH relativeFrom="column">
                  <wp:posOffset>298174</wp:posOffset>
                </wp:positionH>
                <wp:positionV relativeFrom="paragraph">
                  <wp:posOffset>1958008</wp:posOffset>
                </wp:positionV>
                <wp:extent cx="4452620" cy="675861"/>
                <wp:effectExtent l="0" t="0" r="24130" b="10160"/>
                <wp:wrapNone/>
                <wp:docPr id="5" name="Text Box 5"/>
                <wp:cNvGraphicFramePr/>
                <a:graphic xmlns:a="http://schemas.openxmlformats.org/drawingml/2006/main">
                  <a:graphicData uri="http://schemas.microsoft.com/office/word/2010/wordprocessingShape">
                    <wps:wsp>
                      <wps:cNvSpPr txBox="1"/>
                      <wps:spPr>
                        <a:xfrm>
                          <a:off x="0" y="0"/>
                          <a:ext cx="4452620" cy="675861"/>
                        </a:xfrm>
                        <a:prstGeom prst="rect">
                          <a:avLst/>
                        </a:prstGeom>
                        <a:solidFill>
                          <a:schemeClr val="lt1"/>
                        </a:solidFill>
                        <a:ln w="6350">
                          <a:solidFill>
                            <a:prstClr val="black"/>
                          </a:solidFill>
                        </a:ln>
                      </wps:spPr>
                      <wps:txbx>
                        <w:txbxContent>
                          <w:p w14:paraId="79B6655D" w14:textId="7117A60B" w:rsidR="00D9205C" w:rsidRDefault="00070E95">
                            <w:pPr>
                              <w:rPr>
                                <w:sz w:val="28"/>
                                <w:szCs w:val="28"/>
                              </w:rPr>
                            </w:pPr>
                            <w:r>
                              <w:rPr>
                                <w:sz w:val="28"/>
                                <w:szCs w:val="28"/>
                              </w:rPr>
                              <w:t>LIBERO</w:t>
                            </w:r>
                          </w:p>
                          <w:p w14:paraId="3349DF5F" w14:textId="33F823B4" w:rsidR="00070E95" w:rsidRPr="00896A7C" w:rsidRDefault="00070E95">
                            <w:pPr>
                              <w:rPr>
                                <w:sz w:val="28"/>
                                <w:szCs w:val="28"/>
                              </w:rPr>
                            </w:pPr>
                            <w:r>
                              <w:rPr>
                                <w:sz w:val="28"/>
                                <w:szCs w:val="28"/>
                              </w:rPr>
                              <w:t>Capital Raise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588FD" id="Text Box 5" o:spid="_x0000_s1029" type="#_x0000_t202" style="position:absolute;margin-left:23.5pt;margin-top:154.15pt;width:350.6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" fillcolor="white [3201]" strokeweight=".5pt">
                <v:textbox>
                  <w:txbxContent>
                    <w:p w14:paraId="79B6655D" w14:textId="7117A60B" w:rsidR="00D9205C" w:rsidRDefault="00070E95">
                      <w:pPr>
                        <w:rPr>
                          <w:sz w:val="28"/>
                          <w:szCs w:val="28"/>
                        </w:rPr>
                      </w:pPr>
                      <w:r>
                        <w:rPr>
                          <w:sz w:val="28"/>
                          <w:szCs w:val="28"/>
                        </w:rPr>
                        <w:t>LIBERO</w:t>
                      </w:r>
                    </w:p>
                    <w:p w14:paraId="3349DF5F" w14:textId="33F823B4" w:rsidR="00070E95" w:rsidRPr="00896A7C" w:rsidRDefault="00070E95">
                      <w:pPr>
                        <w:rPr>
                          <w:sz w:val="28"/>
                          <w:szCs w:val="28"/>
                        </w:rPr>
                      </w:pPr>
                      <w:r>
                        <w:rPr>
                          <w:sz w:val="28"/>
                          <w:szCs w:val="28"/>
                        </w:rPr>
                        <w:t xml:space="preserve">Capital </w:t>
                      </w:r>
                      <w:r>
                        <w:rPr>
                          <w:sz w:val="28"/>
                          <w:szCs w:val="28"/>
                        </w:rPr>
                        <w:t>Raise</w:t>
                      </w:r>
                    </w:p>
                  </w:txbxContent>
                </v:textbox>
              </v:shape>
            </w:pict>
          </mc:Fallback>
        </mc:AlternateContent>
      </w:r>
      <w:r w:rsidR="00A433C4">
        <w:rPr>
          <w:noProof/>
        </w:rPr>
        <mc:AlternateContent>
          <mc:Choice Requires="wps">
            <w:drawing>
              <wp:anchor distT="0" distB="0" distL="114300" distR="114300" simplePos="0" relativeHeight="251661312" behindDoc="0" locked="0" layoutInCell="1" allowOverlap="1" wp14:anchorId="142DE9AD" wp14:editId="304040BE">
                <wp:simplePos x="0" y="0"/>
                <wp:positionH relativeFrom="column">
                  <wp:posOffset>4810539</wp:posOffset>
                </wp:positionH>
                <wp:positionV relativeFrom="paragraph">
                  <wp:posOffset>397565</wp:posOffset>
                </wp:positionV>
                <wp:extent cx="3369365" cy="2146852"/>
                <wp:effectExtent l="19050" t="19050" r="40640" b="25400"/>
                <wp:wrapNone/>
                <wp:docPr id="4" name="Isosceles Triangle 4"/>
                <wp:cNvGraphicFramePr/>
                <a:graphic xmlns:a="http://schemas.openxmlformats.org/drawingml/2006/main">
                  <a:graphicData uri="http://schemas.microsoft.com/office/word/2010/wordprocessingShape">
                    <wps:wsp>
                      <wps:cNvSpPr/>
                      <wps:spPr>
                        <a:xfrm>
                          <a:off x="0" y="0"/>
                          <a:ext cx="3369365" cy="2146852"/>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4436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378.8pt;margin-top:31.3pt;width:265.3pt;height:169.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" fillcolor="#acb9ca [1311]" strokecolor="#1f3763 [1604]" strokeweight="1pt"/>
            </w:pict>
          </mc:Fallback>
        </mc:AlternateContent>
      </w:r>
      <w:r w:rsidR="00A433C4">
        <w:rPr>
          <w:noProof/>
        </w:rPr>
        <mc:AlternateContent>
          <mc:Choice Requires="wps">
            <w:drawing>
              <wp:anchor distT="0" distB="0" distL="114300" distR="114300" simplePos="0" relativeHeight="251660288" behindDoc="0" locked="0" layoutInCell="1" allowOverlap="1" wp14:anchorId="1C1F8C20" wp14:editId="58E2BCCD">
                <wp:simplePos x="0" y="0"/>
                <wp:positionH relativeFrom="column">
                  <wp:posOffset>-566530</wp:posOffset>
                </wp:positionH>
                <wp:positionV relativeFrom="paragraph">
                  <wp:posOffset>576471</wp:posOffset>
                </wp:positionV>
                <wp:extent cx="6768547" cy="1321904"/>
                <wp:effectExtent l="0" t="0" r="13335" b="12065"/>
                <wp:wrapNone/>
                <wp:docPr id="3" name="Oval 3"/>
                <wp:cNvGraphicFramePr/>
                <a:graphic xmlns:a="http://schemas.openxmlformats.org/drawingml/2006/main">
                  <a:graphicData uri="http://schemas.microsoft.com/office/word/2010/wordprocessingShape">
                    <wps:wsp>
                      <wps:cNvSpPr/>
                      <wps:spPr>
                        <a:xfrm>
                          <a:off x="0" y="0"/>
                          <a:ext cx="6768547" cy="1321904"/>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927CC" id="Oval 3" o:spid="_x0000_s1026" style="position:absolute;margin-left:-44.6pt;margin-top:45.4pt;width:532.95pt;height:1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" fillcolor="#ffc000 [3207]" strokecolor="#7f5f00 [1607]" strokeweight="1pt">
                <v:stroke joinstyle="miter"/>
              </v:oval>
            </w:pict>
          </mc:Fallback>
        </mc:AlternateContent>
      </w:r>
      <w:r w:rsidR="00A433C4">
        <w:rPr>
          <w:noProof/>
        </w:rPr>
        <mc:AlternateContent>
          <mc:Choice Requires="wps">
            <w:drawing>
              <wp:anchor distT="0" distB="0" distL="114300" distR="114300" simplePos="0" relativeHeight="251659264" behindDoc="0" locked="0" layoutInCell="1" allowOverlap="1" wp14:anchorId="36DD86CA" wp14:editId="43E159DB">
                <wp:simplePos x="0" y="0"/>
                <wp:positionH relativeFrom="column">
                  <wp:posOffset>-29817</wp:posOffset>
                </wp:positionH>
                <wp:positionV relativeFrom="paragraph">
                  <wp:posOffset>-89452</wp:posOffset>
                </wp:positionV>
                <wp:extent cx="7971182" cy="1500809"/>
                <wp:effectExtent l="0" t="0" r="10795" b="23495"/>
                <wp:wrapNone/>
                <wp:docPr id="1" name="Rectangle 1"/>
                <wp:cNvGraphicFramePr/>
                <a:graphic xmlns:a="http://schemas.openxmlformats.org/drawingml/2006/main">
                  <a:graphicData uri="http://schemas.microsoft.com/office/word/2010/wordprocessingShape">
                    <wps:wsp>
                      <wps:cNvSpPr/>
                      <wps:spPr>
                        <a:xfrm>
                          <a:off x="0" y="0"/>
                          <a:ext cx="7971182" cy="15008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78568" id="Rectangle 1" o:spid="_x0000_s1026" style="position:absolute;margin-left:-2.35pt;margin-top:-7.05pt;width:627.65pt;height:1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" fillcolor="#4472c4 [3204]" strokecolor="#1f3763 [1604]" strokeweight="1pt"/>
            </w:pict>
          </mc:Fallback>
        </mc:AlternateContent>
      </w:r>
    </w:p>
    <w:sectPr w:rsidR="00110B0B" w:rsidSect="00A433C4">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D87"/>
    <w:multiLevelType w:val="hybridMultilevel"/>
    <w:tmpl w:val="A95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734B2"/>
    <w:multiLevelType w:val="hybridMultilevel"/>
    <w:tmpl w:val="9FB4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C4"/>
    <w:rsid w:val="000225A6"/>
    <w:rsid w:val="00070E95"/>
    <w:rsid w:val="000F3417"/>
    <w:rsid w:val="00110B0B"/>
    <w:rsid w:val="002863C7"/>
    <w:rsid w:val="003101A3"/>
    <w:rsid w:val="00382217"/>
    <w:rsid w:val="00497065"/>
    <w:rsid w:val="005027AD"/>
    <w:rsid w:val="00532F7F"/>
    <w:rsid w:val="005C394C"/>
    <w:rsid w:val="0088418D"/>
    <w:rsid w:val="00896A7C"/>
    <w:rsid w:val="009616EF"/>
    <w:rsid w:val="00A433C4"/>
    <w:rsid w:val="00C119A8"/>
    <w:rsid w:val="00D9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44FD"/>
  <w15:chartTrackingRefBased/>
  <w15:docId w15:val="{0287C350-86A2-461A-AC03-7127C94F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Aldcorn</dc:creator>
  <cp:keywords/>
  <dc:description/>
  <cp:lastModifiedBy>G Aldcorn</cp:lastModifiedBy>
  <cp:revision>4</cp:revision>
  <dcterms:created xsi:type="dcterms:W3CDTF">2020-09-22T21:29:00Z</dcterms:created>
  <dcterms:modified xsi:type="dcterms:W3CDTF">2021-05-10T23:51:00Z</dcterms:modified>
</cp:coreProperties>
</file>