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DF10" w14:textId="77777777" w:rsidR="001630A1" w:rsidRPr="00162F93" w:rsidRDefault="001630A1" w:rsidP="001630A1">
      <w:pPr>
        <w:spacing w:before="100" w:beforeAutospacing="1" w:after="100" w:afterAutospacing="1" w:line="240" w:lineRule="auto"/>
        <w:outlineLvl w:val="0"/>
        <w:rPr>
          <w:rFonts w:ascii="Sans Serif Collection" w:eastAsia="Times New Roman" w:hAnsi="Sans Serif Collection" w:cs="Sans Serif Collection"/>
          <w:b/>
          <w:bCs/>
          <w:kern w:val="36"/>
          <w:sz w:val="48"/>
          <w:szCs w:val="48"/>
          <w:lang w:eastAsia="en-GU"/>
          <w14:ligatures w14:val="none"/>
        </w:rPr>
      </w:pPr>
      <w:r w:rsidRPr="00162F93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en-GU"/>
          <w14:ligatures w14:val="none"/>
        </w:rPr>
        <w:t>🟩</w:t>
      </w:r>
      <w:r w:rsidRPr="00162F93">
        <w:rPr>
          <w:rFonts w:ascii="Sans Serif Collection" w:eastAsia="Times New Roman" w:hAnsi="Sans Serif Collection" w:cs="Sans Serif Collection"/>
          <w:b/>
          <w:bCs/>
          <w:kern w:val="36"/>
          <w:sz w:val="48"/>
          <w:szCs w:val="48"/>
          <w:lang w:eastAsia="en-GU"/>
          <w14:ligatures w14:val="none"/>
        </w:rPr>
        <w:t xml:space="preserve"> </w:t>
      </w:r>
      <w:r w:rsidRPr="00440764">
        <w:rPr>
          <w:rFonts w:ascii="Sans Serif Collection" w:eastAsia="Times New Roman" w:hAnsi="Sans Serif Collection" w:cs="Sans Serif Collection"/>
          <w:b/>
          <w:bCs/>
          <w:color w:val="44546A" w:themeColor="text2"/>
          <w:kern w:val="36"/>
          <w:sz w:val="48"/>
          <w:szCs w:val="48"/>
          <w:lang w:eastAsia="en-GU"/>
          <w14:ligatures w14:val="none"/>
        </w:rPr>
        <w:t>Section 5: Roadmap</w:t>
      </w:r>
    </w:p>
    <w:p w14:paraId="1F884BF2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28994930">
          <v:rect id="_x0000_i1025" style="width:0;height:1.5pt" o:hralign="center" o:hrstd="t" o:hr="t" fillcolor="#a0a0a0" stroked="f"/>
        </w:pict>
      </w:r>
    </w:p>
    <w:p w14:paraId="4AD6424E" w14:textId="77777777" w:rsidR="001630A1" w:rsidRPr="00162F9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9A7C35">
        <w:rPr>
          <w:rStyle w:val="Heading1Char"/>
        </w:rPr>
        <w:t>TH(E)-</w:t>
      </w:r>
      <w:proofErr w:type="spellStart"/>
      <w:r w:rsidRPr="009A7C35">
        <w:rPr>
          <w:rStyle w:val="Heading1Char"/>
        </w:rPr>
        <w:t>BuzZ</w:t>
      </w:r>
      <w:proofErr w:type="spellEnd"/>
      <w:r w:rsidRPr="009A7C35">
        <w:rPr>
          <w:rStyle w:val="Heading1Char"/>
        </w:rPr>
        <w:t xml:space="preserve"> Guam™</w:t>
      </w:r>
      <w:r w:rsidRPr="009A7C35">
        <w:rPr>
          <w:rStyle w:val="Heading1Char"/>
        </w:rPr>
        <w:br/>
      </w:r>
      <w:r w:rsidRPr="00162F93">
        <w:rPr>
          <w:rFonts w:ascii="Sans Serif Collection" w:eastAsia="Times New Roman" w:hAnsi="Sans Serif Collection" w:cs="Sans Serif Collection"/>
          <w:i/>
          <w:iCs/>
          <w:kern w:val="0"/>
          <w:lang w:eastAsia="en-GU"/>
          <w14:ligatures w14:val="none"/>
        </w:rPr>
        <w:t xml:space="preserve">Total </w:t>
      </w:r>
      <w:r w:rsidRPr="00D54788">
        <w:rPr>
          <w:rFonts w:ascii="Sans Serif Collection" w:eastAsia="Times New Roman" w:hAnsi="Sans Serif Collection" w:cs="Sans Serif Collection"/>
          <w:i/>
          <w:iCs/>
          <w:color w:val="388600"/>
          <w:kern w:val="0"/>
          <w:lang w:eastAsia="en-GU"/>
          <w14:ligatures w14:val="none"/>
        </w:rPr>
        <w:t xml:space="preserve">Hydrogen (Energy) </w:t>
      </w:r>
      <w:r w:rsidRPr="00162F93">
        <w:rPr>
          <w:rFonts w:ascii="Sans Serif Collection" w:eastAsia="Times New Roman" w:hAnsi="Sans Serif Collection" w:cs="Sans Serif Collection"/>
          <w:i/>
          <w:iCs/>
          <w:kern w:val="0"/>
          <w:lang w:eastAsia="en-GU"/>
          <w14:ligatures w14:val="none"/>
        </w:rPr>
        <w:t xml:space="preserve">Built Universally — </w:t>
      </w:r>
      <w:proofErr w:type="spellStart"/>
      <w:r w:rsidRPr="00162F93">
        <w:rPr>
          <w:rFonts w:ascii="Sans Serif Collection" w:eastAsia="Times New Roman" w:hAnsi="Sans Serif Collection" w:cs="Sans Serif Collection"/>
          <w:i/>
          <w:iCs/>
          <w:kern w:val="0"/>
          <w:lang w:eastAsia="en-GU"/>
          <w14:ligatures w14:val="none"/>
        </w:rPr>
        <w:t>zZ</w:t>
      </w:r>
      <w:proofErr w:type="spellEnd"/>
    </w:p>
    <w:p w14:paraId="18BA7771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1B997F92">
          <v:rect id="_x0000_i1026" style="width:0;height:1.5pt" o:hralign="center" o:hrstd="t" o:hr="t" fillcolor="#a0a0a0" stroked="f"/>
        </w:pict>
      </w:r>
    </w:p>
    <w:p w14:paraId="4484DA01" w14:textId="77777777" w:rsidR="001630A1" w:rsidRPr="00440764" w:rsidRDefault="001630A1" w:rsidP="001630A1">
      <w:pPr>
        <w:pStyle w:val="Heading1"/>
        <w:rPr>
          <w:rFonts w:eastAsia="Times New Roman"/>
          <w:lang w:eastAsia="en-GU"/>
        </w:rPr>
      </w:pPr>
      <w:r w:rsidRPr="00440764">
        <w:rPr>
          <w:rFonts w:eastAsia="Times New Roman"/>
          <w:lang w:eastAsia="en-GU"/>
        </w:rPr>
        <w:t>Roadmap Overview</w:t>
      </w:r>
    </w:p>
    <w:p w14:paraId="37AC3BCB" w14:textId="77777777" w:rsidR="001630A1" w:rsidRPr="00162F9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This roadmap provides a disciplined, step-by-step strategy to bring TH(E)-</w:t>
      </w:r>
      <w:proofErr w:type="spellStart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BuzZ</w:t>
      </w:r>
      <w:proofErr w:type="spellEnd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Coin™ from concept to a global, scalable, community-driven hydrogen settlement standard.</w:t>
      </w:r>
    </w:p>
    <w:p w14:paraId="657EB602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6ABFC24D">
          <v:rect id="_x0000_i1027" style="width:0;height:1.5pt" o:hralign="center" o:hrstd="t" o:hr="t" fillcolor="#a0a0a0" stroked="f"/>
        </w:pict>
      </w:r>
    </w:p>
    <w:p w14:paraId="49194DB5" w14:textId="77777777" w:rsidR="001630A1" w:rsidRPr="00162F93" w:rsidRDefault="001630A1" w:rsidP="001630A1">
      <w:pPr>
        <w:pStyle w:val="Heading1"/>
        <w:rPr>
          <w:rFonts w:eastAsia="Times New Roman"/>
          <w:lang w:eastAsia="en-GU"/>
        </w:rPr>
      </w:pPr>
      <w:r w:rsidRPr="00162F93">
        <w:rPr>
          <w:rFonts w:eastAsia="Times New Roman"/>
          <w:lang w:eastAsia="en-GU"/>
        </w:rPr>
        <w:lastRenderedPageBreak/>
        <w:t>Q3 2025 — Foundation Buildout</w:t>
      </w:r>
    </w:p>
    <w:p w14:paraId="6AC6F091" w14:textId="77777777" w:rsidR="001630A1" w:rsidRPr="00162F9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Finalize whitepaper v1.0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File provisional patent on the blockchain-based hydrogen verification system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Trademark filing for TH(E)-</w:t>
      </w:r>
      <w:proofErr w:type="spellStart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BuzZ</w:t>
      </w:r>
      <w:proofErr w:type="spellEnd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Guam™ and TBZ Coin™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Secure domain and brand assets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Recruit core technical, legal, and compliance team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Establish corporate governance and entity structure</w:t>
      </w:r>
    </w:p>
    <w:p w14:paraId="6D07E661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598E0200">
          <v:rect id="_x0000_i1028" style="width:0;height:1.5pt" o:hralign="center" o:hrstd="t" o:hr="t" fillcolor="#a0a0a0" stroked="f"/>
        </w:pict>
      </w:r>
    </w:p>
    <w:p w14:paraId="631E133E" w14:textId="77777777" w:rsidR="001630A1" w:rsidRPr="00440764" w:rsidRDefault="001630A1" w:rsidP="001630A1">
      <w:pPr>
        <w:pStyle w:val="Heading1"/>
        <w:rPr>
          <w:rFonts w:eastAsia="Times New Roman"/>
          <w:lang w:eastAsia="en-GU"/>
        </w:rPr>
      </w:pPr>
      <w:r w:rsidRPr="00440764">
        <w:rPr>
          <w:rFonts w:eastAsia="Times New Roman"/>
          <w:lang w:eastAsia="en-GU"/>
        </w:rPr>
        <w:t>Q4 2025 — MVP Development</w:t>
      </w:r>
    </w:p>
    <w:p w14:paraId="13D5230B" w14:textId="77777777" w:rsidR="001630A1" w:rsidRPr="00162F9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Develop smart contracts for staking, verification, and settlement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Integrate data oracles to verify </w:t>
      </w:r>
      <w:proofErr w:type="spellStart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electrolyzer</w:t>
      </w:r>
      <w:proofErr w:type="spellEnd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hydrogen production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Build a proof-of-concept user interface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lastRenderedPageBreak/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Onboard pilot hydrogen producers and regulators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Launch closed beta testing program</w:t>
      </w:r>
    </w:p>
    <w:p w14:paraId="72AE1796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37EFA7C5">
          <v:rect id="_x0000_i1029" style="width:0;height:1.5pt" o:hralign="center" o:hrstd="t" o:hr="t" fillcolor="#a0a0a0" stroked="f"/>
        </w:pict>
      </w:r>
    </w:p>
    <w:p w14:paraId="1BCBD758" w14:textId="77777777" w:rsidR="001630A1" w:rsidRPr="00440764" w:rsidRDefault="001630A1" w:rsidP="001630A1">
      <w:pPr>
        <w:pStyle w:val="Heading1"/>
        <w:rPr>
          <w:rFonts w:eastAsia="Times New Roman"/>
          <w:lang w:eastAsia="en-GU"/>
        </w:rPr>
      </w:pPr>
      <w:r w:rsidRPr="00440764">
        <w:rPr>
          <w:rFonts w:eastAsia="Times New Roman"/>
          <w:lang w:eastAsia="en-GU"/>
        </w:rPr>
        <w:t>Q1 2026 — Pilot Launch</w:t>
      </w:r>
    </w:p>
    <w:p w14:paraId="76111C90" w14:textId="77777777" w:rsidR="001630A1" w:rsidRPr="00162F9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Deploy TBZ on </w:t>
      </w:r>
      <w:proofErr w:type="spellStart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testnet</w:t>
      </w:r>
      <w:proofErr w:type="spellEnd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Conduct rigorous security audits and bug bounties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Pilot trades with initial hydrogen producers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Initiate DAO governance structure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Expand community awareness and education</w:t>
      </w:r>
    </w:p>
    <w:p w14:paraId="0981B91A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00040E61">
          <v:rect id="_x0000_i1030" style="width:0;height:1.5pt" o:hralign="center" o:hrstd="t" o:hr="t" fillcolor="#a0a0a0" stroked="f"/>
        </w:pict>
      </w:r>
    </w:p>
    <w:p w14:paraId="50A6C66D" w14:textId="77777777" w:rsidR="001630A1" w:rsidRPr="00440764" w:rsidRDefault="001630A1" w:rsidP="001630A1">
      <w:pPr>
        <w:pStyle w:val="Heading1"/>
        <w:rPr>
          <w:rFonts w:eastAsia="Times New Roman"/>
          <w:lang w:eastAsia="en-GU"/>
        </w:rPr>
      </w:pPr>
      <w:r w:rsidRPr="00440764">
        <w:rPr>
          <w:rFonts w:eastAsia="Times New Roman"/>
          <w:lang w:eastAsia="en-GU"/>
        </w:rPr>
        <w:t xml:space="preserve">Q2 2026 — Public </w:t>
      </w:r>
      <w:proofErr w:type="spellStart"/>
      <w:r w:rsidRPr="00440764">
        <w:rPr>
          <w:rFonts w:eastAsia="Times New Roman"/>
          <w:lang w:eastAsia="en-GU"/>
        </w:rPr>
        <w:t>Mainnet</w:t>
      </w:r>
      <w:proofErr w:type="spellEnd"/>
      <w:r w:rsidRPr="00440764">
        <w:rPr>
          <w:rFonts w:eastAsia="Times New Roman"/>
          <w:lang w:eastAsia="en-GU"/>
        </w:rPr>
        <w:t xml:space="preserve"> Launch</w:t>
      </w:r>
    </w:p>
    <w:p w14:paraId="29173557" w14:textId="77777777" w:rsidR="001630A1" w:rsidRPr="00162F9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</w:t>
      </w:r>
      <w:proofErr w:type="spellStart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Mainnet</w:t>
      </w:r>
      <w:proofErr w:type="spellEnd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deployment of TBZ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List token on leading exchanges (DEX + CEX)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Broaden onboarding of producers, carbon registries, and hydrogen buyers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lastRenderedPageBreak/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Activate community investment pools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Enable real-time carbon credit settlement</w:t>
      </w:r>
    </w:p>
    <w:p w14:paraId="7A661A1A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36A8629A">
          <v:rect id="_x0000_i1031" style="width:0;height:1.5pt" o:hralign="center" o:hrstd="t" o:hr="t" fillcolor="#a0a0a0" stroked="f"/>
        </w:pict>
      </w:r>
    </w:p>
    <w:p w14:paraId="3A044CEF" w14:textId="77777777" w:rsidR="001630A1" w:rsidRPr="00440764" w:rsidRDefault="001630A1" w:rsidP="001630A1">
      <w:pPr>
        <w:pStyle w:val="Heading1"/>
        <w:rPr>
          <w:rFonts w:eastAsia="Times New Roman"/>
          <w:lang w:eastAsia="en-GU"/>
        </w:rPr>
      </w:pPr>
      <w:r w:rsidRPr="00440764">
        <w:rPr>
          <w:rFonts w:eastAsia="Times New Roman"/>
          <w:lang w:eastAsia="en-GU"/>
        </w:rPr>
        <w:t>Q3–Q4 2026 — Regional Scaling</w:t>
      </w:r>
    </w:p>
    <w:p w14:paraId="52083F78" w14:textId="77777777" w:rsidR="001630A1" w:rsidRPr="00162F9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Expand to priority markets (Pacific, Asia, EU, North America)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Launch educational campaigns and community investment accelerators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Integrate with government incentive programs and hydrogen tax credits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Grow DAO voter base for full-scale governance</w:t>
      </w:r>
    </w:p>
    <w:p w14:paraId="2177C5D9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74DB6CBC">
          <v:rect id="_x0000_i1032" style="width:0;height:1.5pt" o:hralign="center" o:hrstd="t" o:hr="t" fillcolor="#a0a0a0" stroked="f"/>
        </w:pict>
      </w:r>
    </w:p>
    <w:p w14:paraId="0AEDD4DA" w14:textId="77777777" w:rsidR="001630A1" w:rsidRPr="00440764" w:rsidRDefault="001630A1" w:rsidP="001630A1">
      <w:pPr>
        <w:pStyle w:val="Heading1"/>
        <w:rPr>
          <w:rFonts w:eastAsia="Times New Roman"/>
          <w:lang w:eastAsia="en-GU"/>
        </w:rPr>
      </w:pPr>
      <w:r w:rsidRPr="00440764">
        <w:rPr>
          <w:rFonts w:eastAsia="Times New Roman"/>
          <w:lang w:eastAsia="en-GU"/>
        </w:rPr>
        <w:lastRenderedPageBreak/>
        <w:t>2027 and Beyond — Global Standardization</w:t>
      </w:r>
    </w:p>
    <w:p w14:paraId="610B5974" w14:textId="77777777" w:rsidR="001630A1" w:rsidRPr="00162F9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Advance TH(E)-</w:t>
      </w:r>
      <w:proofErr w:type="spellStart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BuzZ</w:t>
      </w:r>
      <w:proofErr w:type="spellEnd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Coin™ as the gold-standard hydrogen verification and settlement framework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Integrate smart metering and IoT data streams for global carbon tracking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Expand staking and governance to aviation, shipping, steel, and other industrial hydrogen markets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Pursue adoption by international hydrogen councils and standardization bodies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62F9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Develop multi-chain interoperability for maximum market resilience</w:t>
      </w:r>
    </w:p>
    <w:p w14:paraId="0B73A211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20E7583E">
          <v:rect id="_x0000_i1033" style="width:0;height:1.5pt" o:hralign="center" o:hrstd="t" o:hr="t" fillcolor="#a0a0a0" stroked="f"/>
        </w:pict>
      </w:r>
    </w:p>
    <w:p w14:paraId="6E1D215E" w14:textId="77777777" w:rsidR="001630A1" w:rsidRPr="00440764" w:rsidRDefault="001630A1" w:rsidP="001630A1">
      <w:pPr>
        <w:pStyle w:val="Heading1"/>
        <w:rPr>
          <w:rFonts w:eastAsia="Times New Roman"/>
          <w:lang w:eastAsia="en-GU"/>
        </w:rPr>
      </w:pPr>
      <w:r w:rsidRPr="00440764">
        <w:rPr>
          <w:rFonts w:eastAsia="Times New Roman"/>
          <w:lang w:eastAsia="en-GU"/>
        </w:rPr>
        <w:t>Key Performance Indicators (</w:t>
      </w:r>
      <w:proofErr w:type="spellStart"/>
      <w:r w:rsidRPr="00440764">
        <w:rPr>
          <w:rFonts w:eastAsia="Times New Roman"/>
          <w:lang w:eastAsia="en-GU"/>
        </w:rPr>
        <w:t>KPIs</w:t>
      </w:r>
      <w:proofErr w:type="spellEnd"/>
      <w:r w:rsidRPr="00440764">
        <w:rPr>
          <w:rFonts w:eastAsia="Times New Roman"/>
          <w:lang w:eastAsia="en-GU"/>
        </w:rPr>
        <w:t>)</w:t>
      </w:r>
    </w:p>
    <w:p w14:paraId="6E960004" w14:textId="77777777" w:rsidR="001630A1" w:rsidRPr="00162F93" w:rsidRDefault="001630A1" w:rsidP="00163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Number of hydrogen producers onboarded</w:t>
      </w:r>
    </w:p>
    <w:p w14:paraId="0B8B96D0" w14:textId="77777777" w:rsidR="001630A1" w:rsidRPr="00162F93" w:rsidRDefault="001630A1" w:rsidP="00163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Verified green hydrogen tons transacted</w:t>
      </w:r>
    </w:p>
    <w:p w14:paraId="052558B2" w14:textId="77777777" w:rsidR="001630A1" w:rsidRPr="00162F93" w:rsidRDefault="001630A1" w:rsidP="00163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lastRenderedPageBreak/>
        <w:t>Carbon credits settled on-chain</w:t>
      </w:r>
    </w:p>
    <w:p w14:paraId="04C861CF" w14:textId="77777777" w:rsidR="001630A1" w:rsidRPr="00162F93" w:rsidRDefault="001630A1" w:rsidP="00163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Community investment pool participation</w:t>
      </w:r>
    </w:p>
    <w:p w14:paraId="165CFE12" w14:textId="77777777" w:rsidR="001630A1" w:rsidRPr="00162F93" w:rsidRDefault="001630A1" w:rsidP="00163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Token staking volume and liquidity depth</w:t>
      </w:r>
    </w:p>
    <w:p w14:paraId="088BB10A" w14:textId="77777777" w:rsidR="001630A1" w:rsidRPr="00162F93" w:rsidRDefault="001630A1" w:rsidP="00163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Global partnerships and regional expansions</w:t>
      </w:r>
    </w:p>
    <w:p w14:paraId="72137E75" w14:textId="77777777" w:rsidR="001630A1" w:rsidRPr="00162F9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66310462">
          <v:rect id="_x0000_i1034" style="width:0;height:1.5pt" o:hralign="center" o:hrstd="t" o:hr="t" fillcolor="#a0a0a0" stroked="f"/>
        </w:pict>
      </w:r>
    </w:p>
    <w:p w14:paraId="70E746B0" w14:textId="77777777" w:rsidR="001630A1" w:rsidRPr="00162F9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73682D">
        <w:rPr>
          <w:rStyle w:val="Heading1Char"/>
        </w:rPr>
        <w:t>Conclusion</w:t>
      </w:r>
      <w:r w:rsidRPr="0073682D">
        <w:rPr>
          <w:rStyle w:val="Heading1Char"/>
        </w:rPr>
        <w:br/>
      </w:r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This phased roadmap will enable TH(E)-</w:t>
      </w:r>
      <w:proofErr w:type="spellStart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BuzZ</w:t>
      </w:r>
      <w:proofErr w:type="spellEnd"/>
      <w:r w:rsidRPr="00162F9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Guam™ to launch confidently, scale responsibly, and transform the global hydrogen energy market into a transparent, community-owned, and future-ready ecosystem.</w:t>
      </w:r>
    </w:p>
    <w:p w14:paraId="738FB543" w14:textId="77777777" w:rsidR="001630A1" w:rsidRDefault="001630A1" w:rsidP="001630A1">
      <w:pPr>
        <w:rPr>
          <w:rFonts w:ascii="Sans Serif Collection" w:hAnsi="Sans Serif Collection" w:cs="Sans Serif Collection"/>
        </w:rPr>
      </w:pPr>
    </w:p>
    <w:p w14:paraId="6B29B7C2" w14:textId="77777777" w:rsidR="001630A1" w:rsidRDefault="001630A1" w:rsidP="001630A1">
      <w:pPr>
        <w:rPr>
          <w:rFonts w:ascii="Sans Serif Collection" w:hAnsi="Sans Serif Collection" w:cs="Sans Serif Collection"/>
        </w:rPr>
      </w:pPr>
    </w:p>
    <w:p w14:paraId="3A7B8763" w14:textId="77777777" w:rsidR="001630A1" w:rsidRPr="00440764" w:rsidRDefault="001630A1" w:rsidP="001630A1">
      <w:pPr>
        <w:pStyle w:val="Heading1"/>
        <w:rPr>
          <w:rFonts w:eastAsia="Times New Roman"/>
          <w:lang w:eastAsia="en-GU"/>
        </w:rPr>
      </w:pPr>
      <w:r w:rsidRPr="00183223">
        <w:rPr>
          <w:rFonts w:ascii="Segoe UI Emoji" w:eastAsia="Times New Roman" w:hAnsi="Segoe UI Emoji" w:cs="Segoe UI Emoji"/>
          <w:lang w:eastAsia="en-GU"/>
        </w:rPr>
        <w:t>🟩</w:t>
      </w:r>
      <w:r w:rsidRPr="00183223">
        <w:rPr>
          <w:rFonts w:eastAsia="Times New Roman"/>
          <w:lang w:eastAsia="en-GU"/>
        </w:rPr>
        <w:t xml:space="preserve"> </w:t>
      </w:r>
      <w:r w:rsidRPr="00440764">
        <w:rPr>
          <w:rFonts w:eastAsia="Times New Roman"/>
          <w:lang w:eastAsia="en-GU"/>
        </w:rPr>
        <w:t>Section 6: Innovation &amp; Uniqueness Statement</w:t>
      </w:r>
    </w:p>
    <w:p w14:paraId="3005A8D3" w14:textId="77777777" w:rsidR="001630A1" w:rsidRPr="0018322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color w:val="44546A" w:themeColor="text2"/>
          <w:kern w:val="0"/>
          <w:lang w:eastAsia="en-GU"/>
          <w14:ligatures w14:val="none"/>
        </w:rPr>
        <w:pict w14:anchorId="018216D8">
          <v:rect id="_x0000_i1035" style="width:0;height:1.5pt" o:hralign="center" o:hrstd="t" o:hr="t" fillcolor="#a0a0a0" stroked="f"/>
        </w:pict>
      </w:r>
    </w:p>
    <w:p w14:paraId="642A618B" w14:textId="77777777" w:rsidR="001630A1" w:rsidRPr="0018322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73682D">
        <w:rPr>
          <w:rStyle w:val="Heading1Char"/>
        </w:rPr>
        <w:lastRenderedPageBreak/>
        <w:t>TH(E)-</w:t>
      </w:r>
      <w:proofErr w:type="spellStart"/>
      <w:r w:rsidRPr="0073682D">
        <w:rPr>
          <w:rStyle w:val="Heading1Char"/>
        </w:rPr>
        <w:t>BuzZ</w:t>
      </w:r>
      <w:proofErr w:type="spellEnd"/>
      <w:r w:rsidRPr="0073682D">
        <w:rPr>
          <w:rStyle w:val="Heading1Char"/>
        </w:rPr>
        <w:t xml:space="preserve"> Guam™</w:t>
      </w:r>
      <w:r w:rsidRPr="0073682D">
        <w:rPr>
          <w:rStyle w:val="Heading1Char"/>
        </w:rPr>
        <w:br/>
      </w:r>
      <w:r w:rsidRPr="00183223">
        <w:rPr>
          <w:rFonts w:ascii="Sans Serif Collection" w:eastAsia="Times New Roman" w:hAnsi="Sans Serif Collection" w:cs="Sans Serif Collection"/>
          <w:i/>
          <w:iCs/>
          <w:kern w:val="0"/>
          <w:lang w:eastAsia="en-GU"/>
          <w14:ligatures w14:val="none"/>
        </w:rPr>
        <w:t xml:space="preserve">Total </w:t>
      </w:r>
      <w:r w:rsidRPr="00963DA5">
        <w:rPr>
          <w:rFonts w:ascii="Sans Serif Collection" w:eastAsia="Times New Roman" w:hAnsi="Sans Serif Collection" w:cs="Sans Serif Collection"/>
          <w:i/>
          <w:iCs/>
          <w:color w:val="388600"/>
          <w:kern w:val="0"/>
          <w:lang w:eastAsia="en-GU"/>
          <w14:ligatures w14:val="none"/>
        </w:rPr>
        <w:t xml:space="preserve">Hydrogen (Energy) </w:t>
      </w:r>
      <w:r w:rsidRPr="00183223">
        <w:rPr>
          <w:rFonts w:ascii="Sans Serif Collection" w:eastAsia="Times New Roman" w:hAnsi="Sans Serif Collection" w:cs="Sans Serif Collection"/>
          <w:i/>
          <w:iCs/>
          <w:kern w:val="0"/>
          <w:lang w:eastAsia="en-GU"/>
          <w14:ligatures w14:val="none"/>
        </w:rPr>
        <w:t xml:space="preserve">Built Universally — </w:t>
      </w:r>
      <w:proofErr w:type="spellStart"/>
      <w:r w:rsidRPr="00183223">
        <w:rPr>
          <w:rFonts w:ascii="Sans Serif Collection" w:eastAsia="Times New Roman" w:hAnsi="Sans Serif Collection" w:cs="Sans Serif Collection"/>
          <w:i/>
          <w:iCs/>
          <w:kern w:val="0"/>
          <w:lang w:eastAsia="en-GU"/>
          <w14:ligatures w14:val="none"/>
        </w:rPr>
        <w:t>zZ</w:t>
      </w:r>
      <w:proofErr w:type="spellEnd"/>
    </w:p>
    <w:p w14:paraId="48ED08DB" w14:textId="77777777" w:rsidR="001630A1" w:rsidRPr="0018322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76B31DE1">
          <v:rect id="_x0000_i1036" style="width:0;height:1.5pt" o:hralign="center" o:hrstd="t" o:hr="t" fillcolor="#a0a0a0" stroked="f"/>
        </w:pict>
      </w:r>
    </w:p>
    <w:p w14:paraId="4879A0F6" w14:textId="77777777" w:rsidR="001630A1" w:rsidRPr="00183223" w:rsidRDefault="001630A1" w:rsidP="001630A1">
      <w:pPr>
        <w:pStyle w:val="Heading1"/>
        <w:rPr>
          <w:rFonts w:eastAsia="Times New Roman"/>
          <w:lang w:eastAsia="en-GU"/>
        </w:rPr>
      </w:pPr>
      <w:r w:rsidRPr="00183223">
        <w:rPr>
          <w:rFonts w:eastAsia="Times New Roman"/>
          <w:lang w:eastAsia="en-GU"/>
        </w:rPr>
        <w:t>Innovation &amp; Uniqueness Statement</w:t>
      </w:r>
    </w:p>
    <w:p w14:paraId="7D20CA51" w14:textId="77777777" w:rsidR="001630A1" w:rsidRPr="0018322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TH(E)-</w:t>
      </w:r>
      <w:proofErr w:type="spellStart"/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BuzZ</w:t>
      </w:r>
      <w:proofErr w:type="spellEnd"/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Coin™ represents a first-of-its-kind blockchain framework purpose-built to:</w:t>
      </w:r>
    </w:p>
    <w:p w14:paraId="6DFE742B" w14:textId="77777777" w:rsidR="001630A1" w:rsidRPr="0018322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Verify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green hydrogen origin, timestamp, carbon intensity, and production credentials on-chain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8322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Enable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community-based, micro-scale co-ownership of hydrogen infrastructure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8322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Automate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carbon credit generation, settlement, and retirement transparently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8322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Settle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hydrogen trade peer-to-peer with minimal fees and maximum trust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br/>
      </w:r>
      <w:r w:rsidRPr="00183223">
        <w:rPr>
          <w:rFonts w:ascii="Segoe UI Emoji" w:eastAsia="Times New Roman" w:hAnsi="Segoe UI Emoji" w:cs="Segoe UI Emoji"/>
          <w:kern w:val="0"/>
          <w:lang w:eastAsia="en-GU"/>
          <w14:ligatures w14:val="none"/>
        </w:rPr>
        <w:t>✅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Govern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a fair and accountable ecosystem through a decentralized autonomous organization (DAO)</w:t>
      </w:r>
    </w:p>
    <w:p w14:paraId="55BB8171" w14:textId="77777777" w:rsidR="001630A1" w:rsidRPr="0018322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lastRenderedPageBreak/>
        <w:pict w14:anchorId="508E3088">
          <v:rect id="_x0000_i1037" style="width:0;height:1.5pt" o:hralign="center" o:hrstd="t" o:hr="t" fillcolor="#a0a0a0" stroked="f"/>
        </w:pict>
      </w:r>
    </w:p>
    <w:p w14:paraId="1561B494" w14:textId="77777777" w:rsidR="001630A1" w:rsidRPr="009348FB" w:rsidRDefault="001630A1" w:rsidP="001630A1">
      <w:pPr>
        <w:pStyle w:val="Heading1"/>
        <w:rPr>
          <w:rFonts w:eastAsia="Times New Roman"/>
          <w:lang w:eastAsia="en-GU"/>
        </w:rPr>
      </w:pPr>
      <w:r w:rsidRPr="009348FB">
        <w:rPr>
          <w:rFonts w:eastAsia="Times New Roman"/>
          <w:lang w:eastAsia="en-GU"/>
        </w:rPr>
        <w:t>What Makes It Unique?</w:t>
      </w:r>
    </w:p>
    <w:p w14:paraId="60595427" w14:textId="77777777" w:rsidR="001630A1" w:rsidRPr="00183223" w:rsidRDefault="001630A1" w:rsidP="00163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No existing token framework integrates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hydrogen verification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,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investment pools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,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carbon credit settlement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, and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DAO-based governance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into a single scalable ecosystem.</w:t>
      </w:r>
    </w:p>
    <w:p w14:paraId="5DFE3375" w14:textId="77777777" w:rsidR="001630A1" w:rsidRPr="00183223" w:rsidRDefault="001630A1" w:rsidP="00163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Most energy blockchain projects focus on solar, wind, or generic carbon offsets. Hydrogen remains an emerging market with no trusted, community-owned token standard.</w:t>
      </w:r>
    </w:p>
    <w:p w14:paraId="7C0900CB" w14:textId="77777777" w:rsidR="001630A1" w:rsidRPr="00183223" w:rsidRDefault="001630A1" w:rsidP="00163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The TH(E)-</w:t>
      </w:r>
      <w:proofErr w:type="spellStart"/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BuzZ</w:t>
      </w:r>
      <w:proofErr w:type="spellEnd"/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Guam™ project defines a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new category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at the intersection of:</w:t>
      </w:r>
    </w:p>
    <w:p w14:paraId="00705E2A" w14:textId="77777777" w:rsidR="001630A1" w:rsidRPr="00183223" w:rsidRDefault="001630A1" w:rsidP="001630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renewable energy infrastructure</w:t>
      </w:r>
    </w:p>
    <w:p w14:paraId="71D932D1" w14:textId="77777777" w:rsidR="001630A1" w:rsidRPr="00183223" w:rsidRDefault="001630A1" w:rsidP="001630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carbon credit markets</w:t>
      </w:r>
    </w:p>
    <w:p w14:paraId="347F79A8" w14:textId="77777777" w:rsidR="001630A1" w:rsidRPr="00183223" w:rsidRDefault="001630A1" w:rsidP="001630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community investment</w:t>
      </w:r>
    </w:p>
    <w:p w14:paraId="196AFF78" w14:textId="77777777" w:rsidR="001630A1" w:rsidRPr="00183223" w:rsidRDefault="001630A1" w:rsidP="001630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transparent governance</w:t>
      </w:r>
    </w:p>
    <w:p w14:paraId="38D7657A" w14:textId="77777777" w:rsidR="001630A1" w:rsidRPr="00183223" w:rsidRDefault="001630A1" w:rsidP="00163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lastRenderedPageBreak/>
        <w:t xml:space="preserve">By launching before hydrogen achieves full-scale adoption, it secures </w:t>
      </w:r>
      <w:r w:rsidRPr="00183223">
        <w:rPr>
          <w:rFonts w:ascii="Sans Serif Collection" w:eastAsia="Times New Roman" w:hAnsi="Sans Serif Collection" w:cs="Sans Serif Collection"/>
          <w:b/>
          <w:bCs/>
          <w:kern w:val="0"/>
          <w:lang w:eastAsia="en-GU"/>
          <w14:ligatures w14:val="none"/>
        </w:rPr>
        <w:t>first-mover advantage</w:t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and sets the global standard for hydrogen tokenization.</w:t>
      </w:r>
    </w:p>
    <w:p w14:paraId="3A5CCCB7" w14:textId="77777777" w:rsidR="001630A1" w:rsidRPr="0018322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79E8B715">
          <v:rect id="_x0000_i1038" style="width:0;height:1.5pt" o:hralign="center" o:hrstd="t" o:hr="t" fillcolor="#a0a0a0" stroked="f"/>
        </w:pict>
      </w:r>
    </w:p>
    <w:p w14:paraId="152668B1" w14:textId="77777777" w:rsidR="001630A1" w:rsidRPr="0018322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73682D">
        <w:rPr>
          <w:rStyle w:val="Heading1Char"/>
        </w:rPr>
        <w:t>Strategic Positioning</w:t>
      </w:r>
      <w:r w:rsidRPr="0073682D">
        <w:rPr>
          <w:rStyle w:val="Heading1Char"/>
        </w:rPr>
        <w:br/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With global hydrogen incentives accelerating and fossil fuels being systematically phased out, TH(E)-</w:t>
      </w:r>
      <w:proofErr w:type="spellStart"/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BuzZ</w:t>
      </w:r>
      <w:proofErr w:type="spellEnd"/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 xml:space="preserve"> Coin™ stands at the right place, at the right time, with the right solution.</w:t>
      </w:r>
    </w:p>
    <w:p w14:paraId="7D8B0A77" w14:textId="77777777" w:rsidR="001630A1" w:rsidRPr="00183223" w:rsidRDefault="00000000" w:rsidP="001630A1">
      <w:pPr>
        <w:spacing w:after="0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pict w14:anchorId="6FC48D1F">
          <v:rect id="_x0000_i1039" style="width:0;height:1.5pt" o:hralign="center" o:hrstd="t" o:hr="t" fillcolor="#a0a0a0" stroked="f"/>
        </w:pict>
      </w:r>
    </w:p>
    <w:p w14:paraId="5A1D71F6" w14:textId="77777777" w:rsidR="001630A1" w:rsidRPr="00183223" w:rsidRDefault="001630A1" w:rsidP="001630A1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</w:pPr>
      <w:r w:rsidRPr="0073682D">
        <w:rPr>
          <w:rStyle w:val="Heading1Char"/>
        </w:rPr>
        <w:t>Final Note</w:t>
      </w:r>
      <w:r w:rsidRPr="0073682D">
        <w:rPr>
          <w:rStyle w:val="Heading1Char"/>
        </w:rPr>
        <w:br/>
      </w:r>
      <w:r w:rsidRPr="00183223">
        <w:rPr>
          <w:rFonts w:ascii="Sans Serif Collection" w:eastAsia="Times New Roman" w:hAnsi="Sans Serif Collection" w:cs="Sans Serif Collection"/>
          <w:kern w:val="0"/>
          <w:lang w:eastAsia="en-GU"/>
          <w14:ligatures w14:val="none"/>
        </w:rPr>
        <w:t>This project is more than a token — it is a catalyst to democratize, decentralize, and verify hydrogen energy for communities around the world, starting with Guam and scaling globally.</w:t>
      </w:r>
    </w:p>
    <w:p w14:paraId="36A9D896" w14:textId="77777777" w:rsidR="001630A1" w:rsidRPr="00183223" w:rsidRDefault="001630A1" w:rsidP="001630A1">
      <w:pPr>
        <w:rPr>
          <w:rFonts w:ascii="Sans Serif Collection" w:hAnsi="Sans Serif Collection" w:cs="Sans Serif Collection"/>
        </w:rPr>
      </w:pPr>
    </w:p>
    <w:p w14:paraId="12811093" w14:textId="77777777" w:rsidR="005E61F3" w:rsidRDefault="005E61F3"/>
    <w:sectPr w:rsidR="005E61F3" w:rsidSect="00583641">
      <w:pgSz w:w="8641" w:h="12962"/>
      <w:pgMar w:top="851" w:right="851" w:bottom="851" w:left="1134" w:header="720" w:footer="720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08AE"/>
    <w:multiLevelType w:val="multilevel"/>
    <w:tmpl w:val="39DA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47057"/>
    <w:multiLevelType w:val="multilevel"/>
    <w:tmpl w:val="0DFA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194490">
    <w:abstractNumId w:val="0"/>
  </w:num>
  <w:num w:numId="2" w16cid:durableId="192186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A1"/>
    <w:rsid w:val="00157A1C"/>
    <w:rsid w:val="001630A1"/>
    <w:rsid w:val="001A6F74"/>
    <w:rsid w:val="00583641"/>
    <w:rsid w:val="005E61F3"/>
    <w:rsid w:val="00876338"/>
    <w:rsid w:val="00941EA3"/>
    <w:rsid w:val="00953106"/>
    <w:rsid w:val="00963DA5"/>
    <w:rsid w:val="009966E7"/>
    <w:rsid w:val="00AC718A"/>
    <w:rsid w:val="00AD7835"/>
    <w:rsid w:val="00B54723"/>
    <w:rsid w:val="00CD7F20"/>
    <w:rsid w:val="00D54788"/>
    <w:rsid w:val="00D71BDD"/>
    <w:rsid w:val="00F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6CC2"/>
  <w15:chartTrackingRefBased/>
  <w15:docId w15:val="{325D50E6-FBDF-4325-B47A-3435578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A1"/>
  </w:style>
  <w:style w:type="paragraph" w:styleId="Heading1">
    <w:name w:val="heading 1"/>
    <w:basedOn w:val="Normal"/>
    <w:next w:val="Normal"/>
    <w:link w:val="Heading1Char"/>
    <w:uiPriority w:val="9"/>
    <w:qFormat/>
    <w:rsid w:val="001A6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F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F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A6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F7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F74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A6F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Ananich</dc:creator>
  <cp:keywords/>
  <dc:description/>
  <cp:lastModifiedBy>John Ananich</cp:lastModifiedBy>
  <cp:revision>3</cp:revision>
  <dcterms:created xsi:type="dcterms:W3CDTF">2025-07-01T11:40:00Z</dcterms:created>
  <dcterms:modified xsi:type="dcterms:W3CDTF">2025-07-01T13:07:00Z</dcterms:modified>
</cp:coreProperties>
</file>