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66371" w14:textId="48F5253A" w:rsidR="00D76ED1" w:rsidRPr="00C9537B" w:rsidRDefault="00D76ED1" w:rsidP="00DD3557">
      <w:pPr>
        <w:pStyle w:val="p1"/>
        <w:spacing w:before="0" w:beforeAutospacing="0" w:after="0" w:afterAutospacing="0"/>
        <w:rPr>
          <w:rStyle w:val="s1"/>
          <w:b/>
          <w:bCs/>
        </w:rPr>
      </w:pPr>
      <w:r w:rsidRPr="00C9537B">
        <w:rPr>
          <w:noProof/>
        </w:rPr>
        <w:drawing>
          <wp:anchor distT="0" distB="0" distL="114300" distR="114300" simplePos="0" relativeHeight="251659264" behindDoc="1" locked="0" layoutInCell="1" allowOverlap="1" wp14:anchorId="5775D57B" wp14:editId="72F7BB80">
            <wp:simplePos x="0" y="0"/>
            <wp:positionH relativeFrom="column">
              <wp:posOffset>5215890</wp:posOffset>
            </wp:positionH>
            <wp:positionV relativeFrom="paragraph">
              <wp:posOffset>0</wp:posOffset>
            </wp:positionV>
            <wp:extent cx="875665" cy="787400"/>
            <wp:effectExtent l="0" t="0" r="635" b="0"/>
            <wp:wrapTight wrapText="bothSides">
              <wp:wrapPolygon edited="0">
                <wp:start x="0" y="0"/>
                <wp:lineTo x="0" y="21252"/>
                <wp:lineTo x="21302" y="21252"/>
                <wp:lineTo x="21302" y="0"/>
                <wp:lineTo x="0" y="0"/>
              </wp:wrapPolygon>
            </wp:wrapTight>
            <wp:docPr id="1022409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09914" name="Picture 10224099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5665" cy="787400"/>
                    </a:xfrm>
                    <a:prstGeom prst="rect">
                      <a:avLst/>
                    </a:prstGeom>
                  </pic:spPr>
                </pic:pic>
              </a:graphicData>
            </a:graphic>
            <wp14:sizeRelH relativeFrom="margin">
              <wp14:pctWidth>0</wp14:pctWidth>
            </wp14:sizeRelH>
            <wp14:sizeRelV relativeFrom="margin">
              <wp14:pctHeight>0</wp14:pctHeight>
            </wp14:sizeRelV>
          </wp:anchor>
        </w:drawing>
      </w:r>
    </w:p>
    <w:p w14:paraId="33F977AB" w14:textId="77A67C22" w:rsidR="0082253B" w:rsidRPr="00C9537B" w:rsidRDefault="0082253B" w:rsidP="00DD3557">
      <w:pPr>
        <w:pStyle w:val="p1"/>
        <w:spacing w:before="0" w:beforeAutospacing="0" w:after="0" w:afterAutospacing="0"/>
        <w:rPr>
          <w:b/>
          <w:bCs/>
        </w:rPr>
      </w:pPr>
      <w:r w:rsidRPr="00C9537B">
        <w:rPr>
          <w:rStyle w:val="s1"/>
          <w:b/>
          <w:bCs/>
        </w:rPr>
        <w:t>Whistleblowing Policy</w:t>
      </w:r>
      <w:r w:rsidR="00D75170" w:rsidRPr="00C9537B">
        <w:rPr>
          <w:rStyle w:val="s1"/>
          <w:b/>
          <w:bCs/>
        </w:rPr>
        <w:t xml:space="preserve"> </w:t>
      </w:r>
    </w:p>
    <w:p w14:paraId="04709B7D" w14:textId="77777777" w:rsidR="0082253B" w:rsidRPr="00C9537B" w:rsidRDefault="0082253B" w:rsidP="00DD3557">
      <w:pPr>
        <w:pStyle w:val="p1"/>
        <w:spacing w:before="0" w:beforeAutospacing="0" w:after="0" w:afterAutospacing="0"/>
        <w:rPr>
          <w:b/>
          <w:bCs/>
        </w:rPr>
      </w:pPr>
      <w:r w:rsidRPr="00C9537B">
        <w:rPr>
          <w:rStyle w:val="s1"/>
          <w:b/>
          <w:bCs/>
        </w:rPr>
        <w:t>Corryn’s SEN Tutor Services</w:t>
      </w:r>
    </w:p>
    <w:p w14:paraId="6F09BF02" w14:textId="3443E96D" w:rsidR="0082253B" w:rsidRPr="00C9537B" w:rsidRDefault="0082253B" w:rsidP="00DD3557">
      <w:pPr>
        <w:pStyle w:val="p1"/>
        <w:spacing w:before="0" w:beforeAutospacing="0" w:after="0" w:afterAutospacing="0"/>
        <w:rPr>
          <w:rStyle w:val="s2"/>
          <w:b/>
          <w:bCs/>
        </w:rPr>
      </w:pPr>
      <w:r w:rsidRPr="00C9537B">
        <w:rPr>
          <w:rStyle w:val="s2"/>
          <w:b/>
          <w:bCs/>
        </w:rPr>
        <w:t xml:space="preserve">www.corrynsentutor.com | </w:t>
      </w:r>
      <w:hyperlink r:id="rId8" w:history="1">
        <w:r w:rsidR="00D75170" w:rsidRPr="00C9537B">
          <w:rPr>
            <w:rStyle w:val="Hyperlink"/>
            <w:b/>
            <w:bCs/>
          </w:rPr>
          <w:t>c.sinclair@corrynsentutor.com</w:t>
        </w:r>
      </w:hyperlink>
    </w:p>
    <w:p w14:paraId="21F098C6" w14:textId="77777777" w:rsidR="00D75170" w:rsidRPr="00C9537B" w:rsidRDefault="00D75170" w:rsidP="00DD3557">
      <w:pPr>
        <w:pStyle w:val="p1"/>
        <w:spacing w:before="0" w:beforeAutospacing="0" w:after="0" w:afterAutospacing="0"/>
        <w:rPr>
          <w:b/>
          <w:bCs/>
        </w:rPr>
      </w:pPr>
    </w:p>
    <w:p w14:paraId="63F19D32" w14:textId="77777777" w:rsidR="0082253B" w:rsidRPr="00C9537B" w:rsidRDefault="0082253B" w:rsidP="00DD3557">
      <w:pPr>
        <w:pStyle w:val="p2"/>
        <w:spacing w:before="0" w:beforeAutospacing="0" w:after="0" w:afterAutospacing="0"/>
        <w:rPr>
          <w:b/>
          <w:bCs/>
        </w:rPr>
      </w:pPr>
    </w:p>
    <w:p w14:paraId="47286F8A" w14:textId="77777777" w:rsidR="0082253B" w:rsidRPr="00C9537B" w:rsidRDefault="0082253B" w:rsidP="00DD3557">
      <w:pPr>
        <w:pStyle w:val="p1"/>
        <w:spacing w:before="0" w:beforeAutospacing="0" w:after="0" w:afterAutospacing="0"/>
        <w:rPr>
          <w:b/>
          <w:bCs/>
        </w:rPr>
      </w:pPr>
      <w:r w:rsidRPr="00C9537B">
        <w:rPr>
          <w:rStyle w:val="s1"/>
          <w:b/>
          <w:bCs/>
        </w:rPr>
        <w:t>1. Purpose of This Policy</w:t>
      </w:r>
    </w:p>
    <w:p w14:paraId="754BDBF1" w14:textId="77777777" w:rsidR="0082253B" w:rsidRPr="00C9537B" w:rsidRDefault="0082253B" w:rsidP="00DD3557">
      <w:pPr>
        <w:pStyle w:val="p1"/>
        <w:spacing w:before="0" w:beforeAutospacing="0" w:after="0" w:afterAutospacing="0"/>
      </w:pPr>
      <w:r w:rsidRPr="00C9537B">
        <w:rPr>
          <w:rStyle w:val="s2"/>
        </w:rPr>
        <w:t>Corryn’s SEN Tutor Services is committed to maintaining the highest standards of honesty, integrity, and accountability. This policy is designed to encourage and protect anyone who wishes to raise concerns about wrongdoing within the business without fear of retaliation.</w:t>
      </w:r>
    </w:p>
    <w:p w14:paraId="7A41B272" w14:textId="77777777" w:rsidR="0082253B" w:rsidRPr="00C9537B" w:rsidRDefault="0082253B" w:rsidP="00DD3557">
      <w:pPr>
        <w:pStyle w:val="p2"/>
        <w:spacing w:before="0" w:beforeAutospacing="0" w:after="0" w:afterAutospacing="0"/>
      </w:pPr>
    </w:p>
    <w:p w14:paraId="4567B008" w14:textId="77777777" w:rsidR="0082253B" w:rsidRPr="00C9537B" w:rsidRDefault="0082253B" w:rsidP="00DD3557">
      <w:pPr>
        <w:pStyle w:val="p1"/>
        <w:spacing w:before="0" w:beforeAutospacing="0" w:after="0" w:afterAutospacing="0"/>
        <w:rPr>
          <w:b/>
          <w:bCs/>
        </w:rPr>
      </w:pPr>
      <w:r w:rsidRPr="00C9537B">
        <w:rPr>
          <w:rStyle w:val="s1"/>
          <w:b/>
          <w:bCs/>
        </w:rPr>
        <w:t>2. Scope</w:t>
      </w:r>
    </w:p>
    <w:p w14:paraId="35D8FD0C" w14:textId="77777777" w:rsidR="0082253B" w:rsidRPr="00C9537B" w:rsidRDefault="0082253B" w:rsidP="00DD3557">
      <w:pPr>
        <w:pStyle w:val="p1"/>
        <w:spacing w:before="0" w:beforeAutospacing="0" w:after="0" w:afterAutospacing="0"/>
      </w:pPr>
      <w:r w:rsidRPr="00C9537B">
        <w:rPr>
          <w:rStyle w:val="s2"/>
        </w:rPr>
        <w:t>This policy applies to:</w:t>
      </w:r>
    </w:p>
    <w:p w14:paraId="60707C8A" w14:textId="77777777" w:rsidR="0082253B" w:rsidRPr="00C9537B" w:rsidRDefault="0082253B" w:rsidP="00DD3557">
      <w:pPr>
        <w:pStyle w:val="p1"/>
        <w:numPr>
          <w:ilvl w:val="0"/>
          <w:numId w:val="1"/>
        </w:numPr>
        <w:spacing w:before="0" w:beforeAutospacing="0" w:after="0" w:afterAutospacing="0"/>
      </w:pPr>
      <w:r w:rsidRPr="00C9537B">
        <w:rPr>
          <w:rStyle w:val="s1"/>
        </w:rPr>
        <w:t>Me (Corryn Sinclair) as the sole trader</w:t>
      </w:r>
    </w:p>
    <w:p w14:paraId="5666A966" w14:textId="77777777" w:rsidR="0082253B" w:rsidRPr="00C9537B" w:rsidRDefault="0082253B" w:rsidP="00DD3557">
      <w:pPr>
        <w:pStyle w:val="p1"/>
        <w:numPr>
          <w:ilvl w:val="0"/>
          <w:numId w:val="1"/>
        </w:numPr>
        <w:spacing w:before="0" w:beforeAutospacing="0" w:after="0" w:afterAutospacing="0"/>
      </w:pPr>
      <w:r w:rsidRPr="00C9537B">
        <w:rPr>
          <w:rStyle w:val="s1"/>
        </w:rPr>
        <w:t>Any subcontracted tutors or freelance colleagues</w:t>
      </w:r>
    </w:p>
    <w:p w14:paraId="3B7DA424" w14:textId="77777777" w:rsidR="0082253B" w:rsidRPr="00C9537B" w:rsidRDefault="0082253B" w:rsidP="00DD3557">
      <w:pPr>
        <w:pStyle w:val="p1"/>
        <w:numPr>
          <w:ilvl w:val="0"/>
          <w:numId w:val="1"/>
        </w:numPr>
        <w:spacing w:before="0" w:beforeAutospacing="0" w:after="0" w:afterAutospacing="0"/>
      </w:pPr>
      <w:r w:rsidRPr="00C9537B">
        <w:rPr>
          <w:rStyle w:val="s1"/>
        </w:rPr>
        <w:t>Clients, parents/carers, or any other stakeholders associated with the business</w:t>
      </w:r>
    </w:p>
    <w:p w14:paraId="5E0EDD1B" w14:textId="77777777" w:rsidR="0082253B" w:rsidRPr="00C9537B" w:rsidRDefault="0082253B" w:rsidP="00DD3557">
      <w:pPr>
        <w:pStyle w:val="p2"/>
        <w:spacing w:before="0" w:beforeAutospacing="0" w:after="0" w:afterAutospacing="0"/>
      </w:pPr>
    </w:p>
    <w:p w14:paraId="7B454174" w14:textId="77777777" w:rsidR="0082253B" w:rsidRPr="00C9537B" w:rsidRDefault="0082253B" w:rsidP="00DD3557">
      <w:pPr>
        <w:pStyle w:val="p1"/>
        <w:spacing w:before="0" w:beforeAutospacing="0" w:after="0" w:afterAutospacing="0"/>
        <w:rPr>
          <w:b/>
          <w:bCs/>
        </w:rPr>
      </w:pPr>
      <w:r w:rsidRPr="00C9537B">
        <w:rPr>
          <w:rStyle w:val="s1"/>
          <w:b/>
          <w:bCs/>
        </w:rPr>
        <w:t>3. What is Whistleblowing?</w:t>
      </w:r>
    </w:p>
    <w:p w14:paraId="2AECE784" w14:textId="77777777" w:rsidR="0082253B" w:rsidRPr="00C9537B" w:rsidRDefault="0082253B" w:rsidP="00DD3557">
      <w:pPr>
        <w:pStyle w:val="p1"/>
        <w:spacing w:before="0" w:beforeAutospacing="0" w:after="0" w:afterAutospacing="0"/>
      </w:pPr>
      <w:r w:rsidRPr="00C9537B">
        <w:rPr>
          <w:rStyle w:val="s2"/>
        </w:rPr>
        <w:t>Whistleblowing is the act of reporting concerns about wrongdoing that is in the public interest. This may include (but is not limited to):</w:t>
      </w:r>
    </w:p>
    <w:p w14:paraId="5D7A8DD7" w14:textId="77777777" w:rsidR="0082253B" w:rsidRPr="00C9537B" w:rsidRDefault="0082253B" w:rsidP="00DD3557">
      <w:pPr>
        <w:pStyle w:val="p1"/>
        <w:numPr>
          <w:ilvl w:val="0"/>
          <w:numId w:val="2"/>
        </w:numPr>
        <w:spacing w:before="0" w:beforeAutospacing="0" w:after="0" w:afterAutospacing="0"/>
      </w:pPr>
      <w:r w:rsidRPr="00C9537B">
        <w:rPr>
          <w:rStyle w:val="s1"/>
        </w:rPr>
        <w:t>Safeguarding concerns</w:t>
      </w:r>
    </w:p>
    <w:p w14:paraId="41A0579C" w14:textId="77777777" w:rsidR="0082253B" w:rsidRPr="00C9537B" w:rsidRDefault="0082253B" w:rsidP="00DD3557">
      <w:pPr>
        <w:pStyle w:val="p1"/>
        <w:numPr>
          <w:ilvl w:val="0"/>
          <w:numId w:val="2"/>
        </w:numPr>
        <w:spacing w:before="0" w:beforeAutospacing="0" w:after="0" w:afterAutospacing="0"/>
      </w:pPr>
      <w:r w:rsidRPr="00C9537B">
        <w:rPr>
          <w:rStyle w:val="s1"/>
        </w:rPr>
        <w:t>Criminal offences (e.g. fraud or abuse)</w:t>
      </w:r>
    </w:p>
    <w:p w14:paraId="3F4DC1BB" w14:textId="77777777" w:rsidR="0082253B" w:rsidRPr="00C9537B" w:rsidRDefault="0082253B" w:rsidP="00DD3557">
      <w:pPr>
        <w:pStyle w:val="p1"/>
        <w:numPr>
          <w:ilvl w:val="0"/>
          <w:numId w:val="2"/>
        </w:numPr>
        <w:spacing w:before="0" w:beforeAutospacing="0" w:after="0" w:afterAutospacing="0"/>
      </w:pPr>
      <w:r w:rsidRPr="00C9537B">
        <w:rPr>
          <w:rStyle w:val="s1"/>
        </w:rPr>
        <w:t>Breaches of legal or professional obligations</w:t>
      </w:r>
    </w:p>
    <w:p w14:paraId="250DF668" w14:textId="77777777" w:rsidR="0082253B" w:rsidRPr="00C9537B" w:rsidRDefault="0082253B" w:rsidP="00DD3557">
      <w:pPr>
        <w:pStyle w:val="p1"/>
        <w:numPr>
          <w:ilvl w:val="0"/>
          <w:numId w:val="2"/>
        </w:numPr>
        <w:spacing w:before="0" w:beforeAutospacing="0" w:after="0" w:afterAutospacing="0"/>
      </w:pPr>
      <w:r w:rsidRPr="00C9537B">
        <w:rPr>
          <w:rStyle w:val="s1"/>
        </w:rPr>
        <w:t>Misuse of public funds or resources</w:t>
      </w:r>
    </w:p>
    <w:p w14:paraId="23B2B499" w14:textId="77777777" w:rsidR="0082253B" w:rsidRPr="00C9537B" w:rsidRDefault="0082253B" w:rsidP="00DD3557">
      <w:pPr>
        <w:pStyle w:val="p1"/>
        <w:numPr>
          <w:ilvl w:val="0"/>
          <w:numId w:val="2"/>
        </w:numPr>
        <w:spacing w:before="0" w:beforeAutospacing="0" w:after="0" w:afterAutospacing="0"/>
      </w:pPr>
      <w:r w:rsidRPr="00C9537B">
        <w:rPr>
          <w:rStyle w:val="s1"/>
        </w:rPr>
        <w:t>Health and safety risks</w:t>
      </w:r>
    </w:p>
    <w:p w14:paraId="19C709A2" w14:textId="77777777" w:rsidR="0082253B" w:rsidRPr="00C9537B" w:rsidRDefault="0082253B" w:rsidP="00DD3557">
      <w:pPr>
        <w:pStyle w:val="p1"/>
        <w:numPr>
          <w:ilvl w:val="0"/>
          <w:numId w:val="2"/>
        </w:numPr>
        <w:spacing w:before="0" w:beforeAutospacing="0" w:after="0" w:afterAutospacing="0"/>
      </w:pPr>
      <w:r w:rsidRPr="00C9537B">
        <w:rPr>
          <w:rStyle w:val="s1"/>
        </w:rPr>
        <w:t>Deliberate concealment of any of the above</w:t>
      </w:r>
    </w:p>
    <w:p w14:paraId="03C93A3C" w14:textId="77777777" w:rsidR="0082253B" w:rsidRPr="00C9537B" w:rsidRDefault="0082253B" w:rsidP="00DD3557">
      <w:pPr>
        <w:pStyle w:val="p2"/>
        <w:spacing w:before="0" w:beforeAutospacing="0" w:after="0" w:afterAutospacing="0"/>
      </w:pPr>
    </w:p>
    <w:p w14:paraId="59CBD3FB" w14:textId="77777777" w:rsidR="0082253B" w:rsidRPr="00C9537B" w:rsidRDefault="0082253B" w:rsidP="00DD3557">
      <w:pPr>
        <w:pStyle w:val="p1"/>
        <w:spacing w:before="0" w:beforeAutospacing="0" w:after="0" w:afterAutospacing="0"/>
      </w:pPr>
      <w:r w:rsidRPr="00C9537B">
        <w:rPr>
          <w:rStyle w:val="s2"/>
        </w:rPr>
        <w:t xml:space="preserve">Personal grievances (e.g., disputes about fees or dissatisfaction with service) are </w:t>
      </w:r>
      <w:r w:rsidRPr="00C9537B">
        <w:rPr>
          <w:rStyle w:val="s1"/>
        </w:rPr>
        <w:t>not</w:t>
      </w:r>
      <w:r w:rsidRPr="00C9537B">
        <w:rPr>
          <w:rStyle w:val="s2"/>
        </w:rPr>
        <w:t xml:space="preserve"> covered by this policy and should be handled through a separate complaints process.</w:t>
      </w:r>
    </w:p>
    <w:p w14:paraId="7B902942" w14:textId="77777777" w:rsidR="0082253B" w:rsidRPr="00C9537B" w:rsidRDefault="0082253B" w:rsidP="00DD3557">
      <w:pPr>
        <w:pStyle w:val="p2"/>
        <w:spacing w:before="0" w:beforeAutospacing="0" w:after="0" w:afterAutospacing="0"/>
      </w:pPr>
    </w:p>
    <w:p w14:paraId="648BCA73" w14:textId="77777777" w:rsidR="0082253B" w:rsidRPr="00C9537B" w:rsidRDefault="0082253B" w:rsidP="00DD3557">
      <w:pPr>
        <w:pStyle w:val="p1"/>
        <w:spacing w:before="0" w:beforeAutospacing="0" w:after="0" w:afterAutospacing="0"/>
        <w:rPr>
          <w:b/>
          <w:bCs/>
        </w:rPr>
      </w:pPr>
      <w:r w:rsidRPr="00C9537B">
        <w:rPr>
          <w:rStyle w:val="s1"/>
          <w:b/>
          <w:bCs/>
        </w:rPr>
        <w:t>4. Reporting a Concern</w:t>
      </w:r>
    </w:p>
    <w:p w14:paraId="0F1F1933" w14:textId="77777777" w:rsidR="000118B7" w:rsidRPr="00C9537B" w:rsidRDefault="000118B7" w:rsidP="000118B7">
      <w:pPr>
        <w:pStyle w:val="p1"/>
        <w:spacing w:before="0" w:beforeAutospacing="0" w:after="0" w:afterAutospacing="0"/>
        <w:rPr>
          <w:rStyle w:val="s2"/>
        </w:rPr>
      </w:pPr>
      <w:r w:rsidRPr="00C9537B">
        <w:rPr>
          <w:rStyle w:val="s2"/>
        </w:rPr>
        <w:t xml:space="preserve">If you have a genuine concern about wrongdoing in connection with Corryn’s SEN Tutor Services, you are encouraged to raise it as soon as possible. </w:t>
      </w:r>
    </w:p>
    <w:p w14:paraId="74A2570A" w14:textId="77777777" w:rsidR="000118B7" w:rsidRPr="00C9537B" w:rsidRDefault="000118B7" w:rsidP="000118B7">
      <w:pPr>
        <w:pStyle w:val="p1"/>
        <w:spacing w:before="0" w:beforeAutospacing="0" w:after="0" w:afterAutospacing="0"/>
        <w:rPr>
          <w:rStyle w:val="s2"/>
        </w:rPr>
      </w:pPr>
    </w:p>
    <w:p w14:paraId="1847C4EF" w14:textId="2B52322F" w:rsidR="000118B7" w:rsidRPr="00C9537B" w:rsidRDefault="000118B7" w:rsidP="000118B7">
      <w:pPr>
        <w:pStyle w:val="p1"/>
        <w:spacing w:before="0" w:beforeAutospacing="0" w:after="0" w:afterAutospacing="0"/>
      </w:pPr>
      <w:r w:rsidRPr="00C9537B">
        <w:rPr>
          <w:rStyle w:val="s2"/>
        </w:rPr>
        <w:t>You can report concerns to:</w:t>
      </w:r>
    </w:p>
    <w:p w14:paraId="145ACB56" w14:textId="5EF45E8B" w:rsidR="000118B7" w:rsidRPr="00C9537B" w:rsidRDefault="000118B7" w:rsidP="000118B7">
      <w:pPr>
        <w:pStyle w:val="p1"/>
        <w:numPr>
          <w:ilvl w:val="0"/>
          <w:numId w:val="3"/>
        </w:numPr>
        <w:spacing w:before="0" w:beforeAutospacing="0" w:after="0" w:afterAutospacing="0"/>
        <w:rPr>
          <w:rStyle w:val="s1"/>
        </w:rPr>
      </w:pPr>
      <w:r w:rsidRPr="00C9537B">
        <w:rPr>
          <w:rStyle w:val="s1"/>
        </w:rPr>
        <w:t>Corryn Sinclair</w:t>
      </w:r>
      <w:r w:rsidRPr="00C9537B">
        <w:rPr>
          <w:rStyle w:val="s2"/>
        </w:rPr>
        <w:t xml:space="preserve"> directly via email at </w:t>
      </w:r>
      <w:hyperlink r:id="rId9" w:history="1">
        <w:r w:rsidRPr="00C9537B">
          <w:rPr>
            <w:rStyle w:val="Hyperlink"/>
          </w:rPr>
          <w:t>c.sinclair@corrynsentutor.com</w:t>
        </w:r>
      </w:hyperlink>
    </w:p>
    <w:p w14:paraId="60EF4FA4" w14:textId="5AAE2474" w:rsidR="000118B7" w:rsidRPr="00C9537B" w:rsidRDefault="000118B7" w:rsidP="000118B7">
      <w:pPr>
        <w:pStyle w:val="p1"/>
        <w:spacing w:before="0" w:beforeAutospacing="0" w:after="0" w:afterAutospacing="0"/>
        <w:rPr>
          <w:rStyle w:val="s1"/>
        </w:rPr>
      </w:pPr>
      <w:r w:rsidRPr="00C9537B">
        <w:rPr>
          <w:rStyle w:val="s1"/>
        </w:rPr>
        <w:t xml:space="preserve">Discuss the concern with the individual unless this will increase the level of risk to a child/ren. If </w:t>
      </w:r>
      <w:r w:rsidR="00936D11" w:rsidRPr="00C9537B">
        <w:rPr>
          <w:rStyle w:val="s1"/>
        </w:rPr>
        <w:t>it is believed that</w:t>
      </w:r>
      <w:r w:rsidRPr="00C9537B">
        <w:rPr>
          <w:rStyle w:val="s1"/>
        </w:rPr>
        <w:t xml:space="preserve"> the level of risk will not increase, then initial fact-finding enquiries can be completed prior to contacting the LADO as this will help you determine if the LADO threshold is met and whether a referral is necessary. Should you decide that the LADO threshold is not met then you will need to record the reasons for this for your own records.</w:t>
      </w:r>
    </w:p>
    <w:p w14:paraId="3F7EC251" w14:textId="77777777" w:rsidR="000118B7" w:rsidRPr="00C9537B" w:rsidRDefault="000118B7" w:rsidP="000118B7">
      <w:pPr>
        <w:pStyle w:val="p1"/>
        <w:spacing w:before="0" w:beforeAutospacing="0" w:after="0" w:afterAutospacing="0"/>
      </w:pPr>
    </w:p>
    <w:p w14:paraId="7A3752CB" w14:textId="77777777" w:rsidR="000118B7" w:rsidRPr="00C9537B" w:rsidRDefault="000118B7" w:rsidP="000118B7">
      <w:pPr>
        <w:pStyle w:val="p1"/>
        <w:numPr>
          <w:ilvl w:val="0"/>
          <w:numId w:val="3"/>
        </w:numPr>
        <w:spacing w:before="0" w:beforeAutospacing="0" w:after="0" w:afterAutospacing="0"/>
      </w:pPr>
      <w:r w:rsidRPr="00C9537B">
        <w:rPr>
          <w:rStyle w:val="s1"/>
        </w:rPr>
        <w:t>If you feel unable to raise the concern with me directly (e.g. because it involves me), you may report it to an appropriate external body, such as:</w:t>
      </w:r>
    </w:p>
    <w:p w14:paraId="37702A8F" w14:textId="50DB5AE1" w:rsidR="000118B7" w:rsidRPr="00C9537B" w:rsidRDefault="000118B7" w:rsidP="000118B7">
      <w:pPr>
        <w:pStyle w:val="p1"/>
        <w:numPr>
          <w:ilvl w:val="1"/>
          <w:numId w:val="3"/>
        </w:numPr>
        <w:spacing w:before="0" w:beforeAutospacing="0" w:after="0" w:afterAutospacing="0"/>
      </w:pPr>
      <w:r w:rsidRPr="00C9537B">
        <w:rPr>
          <w:rStyle w:val="s1"/>
        </w:rPr>
        <w:t>School/Local Authority safeguarding lead contact</w:t>
      </w:r>
    </w:p>
    <w:p w14:paraId="651D90AE" w14:textId="77777777" w:rsidR="000118B7" w:rsidRPr="00C9537B" w:rsidRDefault="000118B7" w:rsidP="000118B7">
      <w:pPr>
        <w:pStyle w:val="p1"/>
        <w:numPr>
          <w:ilvl w:val="1"/>
          <w:numId w:val="3"/>
        </w:numPr>
        <w:spacing w:before="0" w:beforeAutospacing="0" w:after="0" w:afterAutospacing="0"/>
      </w:pPr>
      <w:r w:rsidRPr="00C9537B">
        <w:rPr>
          <w:rStyle w:val="s1"/>
        </w:rPr>
        <w:t>NSPCC Whistleblowing Advice Line – 0800 028 0285</w:t>
      </w:r>
    </w:p>
    <w:p w14:paraId="3A445028" w14:textId="77777777" w:rsidR="000118B7" w:rsidRPr="00C9537B" w:rsidRDefault="000118B7" w:rsidP="000118B7">
      <w:pPr>
        <w:pStyle w:val="p1"/>
        <w:numPr>
          <w:ilvl w:val="1"/>
          <w:numId w:val="3"/>
        </w:numPr>
        <w:spacing w:before="0" w:beforeAutospacing="0" w:after="0" w:afterAutospacing="0"/>
      </w:pPr>
      <w:r w:rsidRPr="00C9537B">
        <w:rPr>
          <w:rStyle w:val="s1"/>
        </w:rPr>
        <w:t>Local Authority Designated Officer (LADO)</w:t>
      </w:r>
      <w:r w:rsidRPr="00C9537B">
        <w:rPr>
          <w:rStyle w:val="s2"/>
        </w:rPr>
        <w:t xml:space="preserve"> in Worcestershire for safeguarding issues </w:t>
      </w:r>
    </w:p>
    <w:p w14:paraId="69C3EC6A" w14:textId="77777777" w:rsidR="000118B7" w:rsidRPr="00C9537B" w:rsidRDefault="000118B7" w:rsidP="000118B7">
      <w:pPr>
        <w:spacing w:after="0" w:line="240" w:lineRule="auto"/>
        <w:rPr>
          <w:rFonts w:ascii="Times New Roman" w:hAnsi="Times New Roman" w:cs="Times New Roman"/>
          <w:kern w:val="0"/>
          <w14:ligatures w14:val="none"/>
        </w:rPr>
      </w:pPr>
    </w:p>
    <w:p w14:paraId="1C518F34" w14:textId="77777777" w:rsidR="000118B7" w:rsidRPr="00C9537B" w:rsidRDefault="000118B7" w:rsidP="000118B7">
      <w:pPr>
        <w:spacing w:after="0" w:line="240" w:lineRule="auto"/>
        <w:rPr>
          <w:rFonts w:ascii="Times New Roman" w:hAnsi="Times New Roman" w:cs="Times New Roman"/>
          <w:kern w:val="0"/>
          <w14:ligatures w14:val="none"/>
        </w:rPr>
      </w:pPr>
      <w:r w:rsidRPr="00C9537B">
        <w:rPr>
          <w:rFonts w:ascii="Times New Roman" w:hAnsi="Times New Roman" w:cs="Times New Roman"/>
          <w:kern w:val="0"/>
          <w14:ligatures w14:val="none"/>
        </w:rPr>
        <w:lastRenderedPageBreak/>
        <w:t>A LADO referral should be made when there is an allegation or evidence that any person who works with children (via their employment or voluntary activity) has met the below threshold:</w:t>
      </w:r>
    </w:p>
    <w:p w14:paraId="7FEF788E" w14:textId="77777777" w:rsidR="000118B7" w:rsidRPr="00C9537B" w:rsidRDefault="000118B7" w:rsidP="000118B7">
      <w:pPr>
        <w:numPr>
          <w:ilvl w:val="0"/>
          <w:numId w:val="4"/>
        </w:numPr>
        <w:spacing w:after="0" w:line="240" w:lineRule="auto"/>
        <w:rPr>
          <w:rFonts w:ascii="Times New Roman" w:hAnsi="Times New Roman" w:cs="Times New Roman"/>
          <w:kern w:val="0"/>
          <w14:ligatures w14:val="none"/>
        </w:rPr>
      </w:pPr>
      <w:r w:rsidRPr="00C9537B">
        <w:rPr>
          <w:rFonts w:ascii="Times New Roman" w:hAnsi="Times New Roman" w:cs="Times New Roman"/>
          <w:kern w:val="0"/>
          <w14:ligatures w14:val="none"/>
        </w:rPr>
        <w:t>behaved in a way that has harmed a child or may have harmed a child</w:t>
      </w:r>
    </w:p>
    <w:p w14:paraId="20F0E868" w14:textId="77777777" w:rsidR="000118B7" w:rsidRPr="00C9537B" w:rsidRDefault="000118B7" w:rsidP="000118B7">
      <w:pPr>
        <w:numPr>
          <w:ilvl w:val="0"/>
          <w:numId w:val="4"/>
        </w:numPr>
        <w:spacing w:after="0" w:line="240" w:lineRule="auto"/>
        <w:rPr>
          <w:rFonts w:ascii="Times New Roman" w:hAnsi="Times New Roman" w:cs="Times New Roman"/>
          <w:kern w:val="0"/>
          <w14:ligatures w14:val="none"/>
        </w:rPr>
      </w:pPr>
      <w:r w:rsidRPr="00C9537B">
        <w:rPr>
          <w:rFonts w:ascii="Times New Roman" w:hAnsi="Times New Roman" w:cs="Times New Roman"/>
          <w:kern w:val="0"/>
          <w14:ligatures w14:val="none"/>
        </w:rPr>
        <w:t>possibly committed a criminal offence against or related to a child</w:t>
      </w:r>
    </w:p>
    <w:p w14:paraId="5510AB55" w14:textId="77777777" w:rsidR="000118B7" w:rsidRPr="00C9537B" w:rsidRDefault="000118B7" w:rsidP="000118B7">
      <w:pPr>
        <w:numPr>
          <w:ilvl w:val="0"/>
          <w:numId w:val="4"/>
        </w:numPr>
        <w:spacing w:after="0" w:line="240" w:lineRule="auto"/>
        <w:rPr>
          <w:rFonts w:ascii="Times New Roman" w:hAnsi="Times New Roman" w:cs="Times New Roman"/>
          <w:kern w:val="0"/>
          <w14:ligatures w14:val="none"/>
        </w:rPr>
      </w:pPr>
      <w:r w:rsidRPr="00C9537B">
        <w:rPr>
          <w:rFonts w:ascii="Times New Roman" w:hAnsi="Times New Roman" w:cs="Times New Roman"/>
          <w:kern w:val="0"/>
          <w14:ligatures w14:val="none"/>
        </w:rPr>
        <w:t>behaved in a way that indicates they may pose a risk to children</w:t>
      </w:r>
    </w:p>
    <w:p w14:paraId="7B89B5A4" w14:textId="77777777" w:rsidR="000118B7" w:rsidRPr="00C9537B" w:rsidRDefault="000118B7" w:rsidP="000118B7">
      <w:pPr>
        <w:numPr>
          <w:ilvl w:val="0"/>
          <w:numId w:val="4"/>
        </w:numPr>
        <w:spacing w:after="0" w:line="240" w:lineRule="auto"/>
        <w:rPr>
          <w:rFonts w:ascii="Times New Roman" w:hAnsi="Times New Roman" w:cs="Times New Roman"/>
          <w:kern w:val="0"/>
          <w14:ligatures w14:val="none"/>
        </w:rPr>
      </w:pPr>
      <w:r w:rsidRPr="00C9537B">
        <w:rPr>
          <w:rFonts w:ascii="Times New Roman" w:hAnsi="Times New Roman" w:cs="Times New Roman"/>
          <w:kern w:val="0"/>
          <w14:ligatures w14:val="none"/>
        </w:rPr>
        <w:t>behaved or may have behaved in a way that indicates they may not be suitable to work with children</w:t>
      </w:r>
    </w:p>
    <w:p w14:paraId="6D0A45A4" w14:textId="77777777" w:rsidR="000118B7" w:rsidRPr="00C9537B" w:rsidRDefault="000118B7" w:rsidP="000118B7">
      <w:pPr>
        <w:spacing w:after="0" w:line="240" w:lineRule="auto"/>
        <w:ind w:left="360"/>
        <w:rPr>
          <w:rFonts w:ascii="Times New Roman" w:hAnsi="Times New Roman" w:cs="Times New Roman"/>
          <w:kern w:val="0"/>
          <w14:ligatures w14:val="none"/>
        </w:rPr>
      </w:pPr>
    </w:p>
    <w:p w14:paraId="393417F0" w14:textId="6A0C45A7" w:rsidR="000118B7" w:rsidRPr="00C9537B" w:rsidRDefault="000118B7" w:rsidP="000118B7">
      <w:pPr>
        <w:spacing w:after="0" w:line="240" w:lineRule="auto"/>
        <w:rPr>
          <w:rFonts w:ascii="Times New Roman" w:hAnsi="Times New Roman" w:cs="Times New Roman"/>
          <w:kern w:val="0"/>
          <w14:ligatures w14:val="none"/>
        </w:rPr>
      </w:pPr>
      <w:r w:rsidRPr="00C9537B">
        <w:rPr>
          <w:rFonts w:ascii="Times New Roman" w:hAnsi="Times New Roman" w:cs="Times New Roman"/>
          <w:kern w:val="0"/>
          <w14:ligatures w14:val="none"/>
        </w:rPr>
        <w:t xml:space="preserve">If you are unsure about referring to the </w:t>
      </w:r>
      <w:proofErr w:type="gramStart"/>
      <w:r w:rsidRPr="00C9537B">
        <w:rPr>
          <w:rFonts w:ascii="Times New Roman" w:hAnsi="Times New Roman" w:cs="Times New Roman"/>
          <w:kern w:val="0"/>
          <w14:ligatures w14:val="none"/>
        </w:rPr>
        <w:t>LADO</w:t>
      </w:r>
      <w:proofErr w:type="gramEnd"/>
      <w:r w:rsidRPr="00C9537B">
        <w:rPr>
          <w:rFonts w:ascii="Times New Roman" w:hAnsi="Times New Roman" w:cs="Times New Roman"/>
          <w:kern w:val="0"/>
          <w14:ligatures w14:val="none"/>
        </w:rPr>
        <w:t xml:space="preserve"> please speak to your Designated Safeguarding Lead at the Local Authority or child’s school (if they have one) or the NSPCC Whistleblowing Advice Line, who can advise on whether the threshold has been met. </w:t>
      </w:r>
    </w:p>
    <w:p w14:paraId="4188C789" w14:textId="77777777" w:rsidR="000118B7" w:rsidRPr="00C9537B" w:rsidRDefault="000118B7" w:rsidP="000118B7">
      <w:pPr>
        <w:spacing w:after="0" w:line="240" w:lineRule="auto"/>
        <w:rPr>
          <w:rFonts w:ascii="Times New Roman" w:hAnsi="Times New Roman" w:cs="Times New Roman"/>
          <w:kern w:val="0"/>
          <w14:ligatures w14:val="none"/>
        </w:rPr>
      </w:pPr>
    </w:p>
    <w:p w14:paraId="375BAEA2" w14:textId="14573D3C" w:rsidR="000118B7" w:rsidRPr="00C9537B" w:rsidRDefault="000118B7" w:rsidP="000118B7">
      <w:pPr>
        <w:spacing w:after="0" w:line="240" w:lineRule="auto"/>
        <w:rPr>
          <w:rFonts w:ascii="Times New Roman" w:hAnsi="Times New Roman" w:cs="Times New Roman"/>
          <w:kern w:val="0"/>
          <w14:ligatures w14:val="none"/>
        </w:rPr>
      </w:pPr>
      <w:r w:rsidRPr="00C9537B">
        <w:rPr>
          <w:rFonts w:ascii="Times New Roman" w:hAnsi="Times New Roman" w:cs="Times New Roman"/>
          <w:kern w:val="0"/>
          <w14:ligatures w14:val="none"/>
        </w:rPr>
        <w:t xml:space="preserve">If you still require some </w:t>
      </w:r>
      <w:proofErr w:type="gramStart"/>
      <w:r w:rsidRPr="00C9537B">
        <w:rPr>
          <w:rFonts w:ascii="Times New Roman" w:hAnsi="Times New Roman" w:cs="Times New Roman"/>
          <w:kern w:val="0"/>
          <w14:ligatures w14:val="none"/>
        </w:rPr>
        <w:t>guidance</w:t>
      </w:r>
      <w:proofErr w:type="gramEnd"/>
      <w:r w:rsidRPr="00C9537B">
        <w:rPr>
          <w:rFonts w:ascii="Times New Roman" w:hAnsi="Times New Roman" w:cs="Times New Roman"/>
          <w:kern w:val="0"/>
          <w14:ligatures w14:val="none"/>
        </w:rPr>
        <w:t xml:space="preserve"> please submit an online referral to LADO then you can contact the duty LADO </w:t>
      </w:r>
      <w:proofErr w:type="gramStart"/>
      <w:r w:rsidRPr="00C9537B">
        <w:rPr>
          <w:rFonts w:ascii="Times New Roman" w:hAnsi="Times New Roman" w:cs="Times New Roman"/>
          <w:kern w:val="0"/>
          <w14:ligatures w14:val="none"/>
        </w:rPr>
        <w:t>on:</w:t>
      </w:r>
      <w:proofErr w:type="gramEnd"/>
      <w:r w:rsidRPr="00C9537B">
        <w:rPr>
          <w:rFonts w:ascii="Times New Roman" w:hAnsi="Times New Roman" w:cs="Times New Roman"/>
          <w:kern w:val="0"/>
          <w14:ligatures w14:val="none"/>
        </w:rPr>
        <w:t xml:space="preserve"> 01905 846221. They first need the referral to be submitted via the online form </w:t>
      </w:r>
      <w:proofErr w:type="gramStart"/>
      <w:r w:rsidRPr="00C9537B">
        <w:rPr>
          <w:rFonts w:ascii="Times New Roman" w:hAnsi="Times New Roman" w:cs="Times New Roman"/>
          <w:kern w:val="0"/>
          <w14:ligatures w14:val="none"/>
        </w:rPr>
        <w:t>in order for</w:t>
      </w:r>
      <w:proofErr w:type="gramEnd"/>
      <w:r w:rsidRPr="00C9537B">
        <w:rPr>
          <w:rFonts w:ascii="Times New Roman" w:hAnsi="Times New Roman" w:cs="Times New Roman"/>
          <w:kern w:val="0"/>
          <w14:ligatures w14:val="none"/>
        </w:rPr>
        <w:t xml:space="preserve"> any advice from the LADO to be recorded.</w:t>
      </w:r>
    </w:p>
    <w:p w14:paraId="53474ADA" w14:textId="77777777" w:rsidR="000118B7" w:rsidRPr="00C9537B" w:rsidRDefault="000118B7" w:rsidP="000118B7">
      <w:pPr>
        <w:spacing w:after="0" w:line="240" w:lineRule="auto"/>
        <w:rPr>
          <w:rFonts w:ascii="Times New Roman" w:hAnsi="Times New Roman" w:cs="Times New Roman"/>
          <w:kern w:val="0"/>
          <w14:ligatures w14:val="none"/>
        </w:rPr>
      </w:pPr>
    </w:p>
    <w:p w14:paraId="710F6A67" w14:textId="77777777" w:rsidR="000118B7" w:rsidRPr="00C9537B" w:rsidRDefault="000118B7" w:rsidP="000118B7">
      <w:pPr>
        <w:spacing w:after="0" w:line="240" w:lineRule="auto"/>
        <w:rPr>
          <w:rFonts w:ascii="Times New Roman" w:hAnsi="Times New Roman" w:cs="Times New Roman"/>
          <w:kern w:val="0"/>
          <w14:ligatures w14:val="none"/>
        </w:rPr>
      </w:pPr>
      <w:r w:rsidRPr="00C9537B">
        <w:rPr>
          <w:rFonts w:ascii="Times New Roman" w:hAnsi="Times New Roman" w:cs="Times New Roman"/>
          <w:kern w:val="0"/>
          <w14:ligatures w14:val="none"/>
        </w:rPr>
        <w:t xml:space="preserve">Referral form and further information - </w:t>
      </w:r>
      <w:hyperlink r:id="rId10" w:history="1">
        <w:r w:rsidRPr="00C9537B">
          <w:rPr>
            <w:rStyle w:val="Hyperlink"/>
            <w:rFonts w:ascii="Times New Roman" w:hAnsi="Times New Roman" w:cs="Times New Roman"/>
            <w:kern w:val="0"/>
            <w14:ligatures w14:val="none"/>
          </w:rPr>
          <w:t>https://www.worcestershire.gov.uk/council-services/childrens-social-care/refer-childrens-social-care</w:t>
        </w:r>
      </w:hyperlink>
      <w:r w:rsidRPr="00C9537B">
        <w:rPr>
          <w:rFonts w:ascii="Times New Roman" w:hAnsi="Times New Roman" w:cs="Times New Roman"/>
          <w:kern w:val="0"/>
          <w14:ligatures w14:val="none"/>
        </w:rPr>
        <w:t xml:space="preserve"> </w:t>
      </w:r>
    </w:p>
    <w:p w14:paraId="7771F01E" w14:textId="77777777" w:rsidR="000118B7" w:rsidRPr="00C9537B" w:rsidRDefault="000118B7" w:rsidP="000118B7">
      <w:pPr>
        <w:spacing w:after="0" w:line="240" w:lineRule="auto"/>
        <w:rPr>
          <w:rFonts w:ascii="Times New Roman" w:hAnsi="Times New Roman" w:cs="Times New Roman"/>
          <w:kern w:val="0"/>
          <w14:ligatures w14:val="none"/>
        </w:rPr>
      </w:pPr>
    </w:p>
    <w:p w14:paraId="6915B518" w14:textId="77777777" w:rsidR="000118B7" w:rsidRPr="00C9537B" w:rsidRDefault="000118B7" w:rsidP="000118B7">
      <w:pPr>
        <w:spacing w:after="0" w:line="240" w:lineRule="auto"/>
        <w:rPr>
          <w:rFonts w:ascii="Times New Roman" w:hAnsi="Times New Roman" w:cs="Times New Roman"/>
          <w:kern w:val="0"/>
          <w14:ligatures w14:val="none"/>
        </w:rPr>
      </w:pPr>
      <w:r w:rsidRPr="00C9537B">
        <w:rPr>
          <w:rFonts w:ascii="Times New Roman" w:hAnsi="Times New Roman" w:cs="Times New Roman"/>
          <w:b/>
          <w:bCs/>
          <w:kern w:val="0"/>
          <w14:ligatures w14:val="none"/>
        </w:rPr>
        <w:t>Email:</w:t>
      </w:r>
      <w:r w:rsidRPr="00C9537B">
        <w:rPr>
          <w:rFonts w:ascii="Times New Roman" w:hAnsi="Times New Roman" w:cs="Times New Roman"/>
          <w:kern w:val="0"/>
          <w14:ligatures w14:val="none"/>
        </w:rPr>
        <w:t> </w:t>
      </w:r>
      <w:hyperlink r:id="rId11" w:history="1">
        <w:r w:rsidRPr="00C9537B">
          <w:rPr>
            <w:rStyle w:val="Hyperlink"/>
            <w:rFonts w:ascii="Times New Roman" w:hAnsi="Times New Roman" w:cs="Times New Roman"/>
            <w:kern w:val="0"/>
            <w14:ligatures w14:val="none"/>
          </w:rPr>
          <w:t>LADO@worcestershire.gov.uk</w:t>
        </w:r>
      </w:hyperlink>
      <w:r w:rsidRPr="00C9537B">
        <w:rPr>
          <w:rFonts w:ascii="Times New Roman" w:hAnsi="Times New Roman" w:cs="Times New Roman"/>
          <w:kern w:val="0"/>
          <w14:ligatures w14:val="none"/>
        </w:rPr>
        <w:br/>
      </w:r>
      <w:r w:rsidRPr="00C9537B">
        <w:rPr>
          <w:rFonts w:ascii="Times New Roman" w:hAnsi="Times New Roman" w:cs="Times New Roman"/>
          <w:kern w:val="0"/>
          <w14:ligatures w14:val="none"/>
        </w:rPr>
        <w:br/>
      </w:r>
      <w:r w:rsidRPr="00C9537B">
        <w:rPr>
          <w:rFonts w:ascii="Times New Roman" w:hAnsi="Times New Roman" w:cs="Times New Roman"/>
          <w:b/>
          <w:bCs/>
          <w:kern w:val="0"/>
          <w14:ligatures w14:val="none"/>
        </w:rPr>
        <w:t>Contact telephone number</w:t>
      </w:r>
      <w:r w:rsidRPr="00C9537B">
        <w:rPr>
          <w:rFonts w:ascii="Times New Roman" w:hAnsi="Times New Roman" w:cs="Times New Roman"/>
          <w:kern w:val="0"/>
          <w14:ligatures w14:val="none"/>
        </w:rPr>
        <w:t> - 01905 846221</w:t>
      </w:r>
    </w:p>
    <w:p w14:paraId="3BDD0F29" w14:textId="77777777" w:rsidR="000118B7" w:rsidRPr="00C9537B" w:rsidRDefault="000118B7" w:rsidP="000118B7">
      <w:pPr>
        <w:pStyle w:val="p1"/>
        <w:spacing w:before="0" w:beforeAutospacing="0" w:after="0" w:afterAutospacing="0"/>
        <w:rPr>
          <w:rStyle w:val="s2"/>
        </w:rPr>
      </w:pPr>
    </w:p>
    <w:p w14:paraId="2D8A3BBF" w14:textId="77777777" w:rsidR="0082253B" w:rsidRPr="00C9537B" w:rsidRDefault="0082253B" w:rsidP="00DD3557">
      <w:pPr>
        <w:pStyle w:val="p2"/>
        <w:spacing w:before="0" w:beforeAutospacing="0" w:after="0" w:afterAutospacing="0"/>
      </w:pPr>
    </w:p>
    <w:p w14:paraId="2B22C6CF" w14:textId="77777777" w:rsidR="0082253B" w:rsidRPr="00C9537B" w:rsidRDefault="0082253B" w:rsidP="00DD3557">
      <w:pPr>
        <w:pStyle w:val="p1"/>
        <w:spacing w:before="0" w:beforeAutospacing="0" w:after="0" w:afterAutospacing="0"/>
        <w:rPr>
          <w:b/>
          <w:bCs/>
        </w:rPr>
      </w:pPr>
      <w:r w:rsidRPr="00C9537B">
        <w:rPr>
          <w:rStyle w:val="s1"/>
          <w:b/>
          <w:bCs/>
        </w:rPr>
        <w:t>5. Confidentiality</w:t>
      </w:r>
    </w:p>
    <w:p w14:paraId="7031C46B" w14:textId="77777777" w:rsidR="0082253B" w:rsidRPr="00C9537B" w:rsidRDefault="0082253B" w:rsidP="00DD3557">
      <w:pPr>
        <w:pStyle w:val="p1"/>
        <w:spacing w:before="0" w:beforeAutospacing="0" w:after="0" w:afterAutospacing="0"/>
      </w:pPr>
      <w:r w:rsidRPr="00C9537B">
        <w:rPr>
          <w:rStyle w:val="s2"/>
        </w:rPr>
        <w:t>All concerns will be treated seriously and sensitively. Where possible, your identity will be kept confidential. However, in some circumstances, it may be necessary to disclose your identity (e.g., for safeguarding or legal processes).</w:t>
      </w:r>
    </w:p>
    <w:p w14:paraId="4049392D" w14:textId="77777777" w:rsidR="0082253B" w:rsidRPr="00C9537B" w:rsidRDefault="0082253B" w:rsidP="00DD3557">
      <w:pPr>
        <w:pStyle w:val="p2"/>
        <w:spacing w:before="0" w:beforeAutospacing="0" w:after="0" w:afterAutospacing="0"/>
      </w:pPr>
    </w:p>
    <w:p w14:paraId="54235A60" w14:textId="77777777" w:rsidR="0082253B" w:rsidRPr="00C9537B" w:rsidRDefault="0082253B" w:rsidP="00DD3557">
      <w:pPr>
        <w:pStyle w:val="p1"/>
        <w:spacing w:before="0" w:beforeAutospacing="0" w:after="0" w:afterAutospacing="0"/>
        <w:rPr>
          <w:b/>
          <w:bCs/>
        </w:rPr>
      </w:pPr>
      <w:r w:rsidRPr="00C9537B">
        <w:rPr>
          <w:rStyle w:val="s1"/>
          <w:b/>
          <w:bCs/>
        </w:rPr>
        <w:t>6. Protection from Reprisal</w:t>
      </w:r>
    </w:p>
    <w:p w14:paraId="6B4EE558" w14:textId="77777777" w:rsidR="0082253B" w:rsidRPr="00C9537B" w:rsidRDefault="0082253B" w:rsidP="00DD3557">
      <w:pPr>
        <w:pStyle w:val="p1"/>
        <w:spacing w:before="0" w:beforeAutospacing="0" w:after="0" w:afterAutospacing="0"/>
      </w:pPr>
      <w:r w:rsidRPr="00C9537B">
        <w:rPr>
          <w:rStyle w:val="s2"/>
        </w:rPr>
        <w:t xml:space="preserve">You will not suffer any disadvantage or retaliation for raising a genuine concern in good faith. If you believe you are being treated unfairly </w:t>
      </w:r>
      <w:proofErr w:type="gramStart"/>
      <w:r w:rsidRPr="00C9537B">
        <w:rPr>
          <w:rStyle w:val="s2"/>
        </w:rPr>
        <w:t>as a result of</w:t>
      </w:r>
      <w:proofErr w:type="gramEnd"/>
      <w:r w:rsidRPr="00C9537B">
        <w:rPr>
          <w:rStyle w:val="s2"/>
        </w:rPr>
        <w:t xml:space="preserve"> whistleblowing, please report this immediately.</w:t>
      </w:r>
    </w:p>
    <w:p w14:paraId="4CC16451" w14:textId="77777777" w:rsidR="0082253B" w:rsidRPr="00C9537B" w:rsidRDefault="0082253B" w:rsidP="00DD3557">
      <w:pPr>
        <w:pStyle w:val="p2"/>
        <w:spacing w:before="0" w:beforeAutospacing="0" w:after="0" w:afterAutospacing="0"/>
      </w:pPr>
    </w:p>
    <w:p w14:paraId="3232614D" w14:textId="77777777" w:rsidR="0082253B" w:rsidRPr="00C9537B" w:rsidRDefault="0082253B" w:rsidP="00DD3557">
      <w:pPr>
        <w:pStyle w:val="p1"/>
        <w:spacing w:before="0" w:beforeAutospacing="0" w:after="0" w:afterAutospacing="0"/>
        <w:rPr>
          <w:b/>
          <w:bCs/>
        </w:rPr>
      </w:pPr>
      <w:r w:rsidRPr="00C9537B">
        <w:rPr>
          <w:rStyle w:val="s1"/>
          <w:b/>
          <w:bCs/>
        </w:rPr>
        <w:t>7. False Allegations</w:t>
      </w:r>
    </w:p>
    <w:p w14:paraId="51CB93B3" w14:textId="77777777" w:rsidR="0082253B" w:rsidRPr="00C9537B" w:rsidRDefault="0082253B" w:rsidP="00DD3557">
      <w:pPr>
        <w:pStyle w:val="p1"/>
        <w:spacing w:before="0" w:beforeAutospacing="0" w:after="0" w:afterAutospacing="0"/>
      </w:pPr>
      <w:r w:rsidRPr="00C9537B">
        <w:rPr>
          <w:rStyle w:val="s2"/>
        </w:rPr>
        <w:t>Deliberately false or malicious allegations are taken seriously and may result in appropriate action being taken. This policy is not a license to make unfounded accusations.</w:t>
      </w:r>
    </w:p>
    <w:p w14:paraId="09EE13DF" w14:textId="77777777" w:rsidR="0082253B" w:rsidRPr="00C9537B" w:rsidRDefault="0082253B" w:rsidP="00DD3557">
      <w:pPr>
        <w:pStyle w:val="p2"/>
        <w:spacing w:before="0" w:beforeAutospacing="0" w:after="0" w:afterAutospacing="0"/>
      </w:pPr>
    </w:p>
    <w:p w14:paraId="6A9FF103" w14:textId="77777777" w:rsidR="00416F5C" w:rsidRPr="00C9537B" w:rsidRDefault="0082253B" w:rsidP="00DD3557">
      <w:pPr>
        <w:pStyle w:val="p1"/>
        <w:spacing w:before="0" w:beforeAutospacing="0" w:after="0" w:afterAutospacing="0"/>
        <w:rPr>
          <w:b/>
          <w:bCs/>
        </w:rPr>
      </w:pPr>
      <w:r w:rsidRPr="00C9537B">
        <w:rPr>
          <w:rStyle w:val="s1"/>
          <w:b/>
          <w:bCs/>
        </w:rPr>
        <w:t>8. Record Keeping and Follow-up</w:t>
      </w:r>
    </w:p>
    <w:p w14:paraId="0F0F0C2F" w14:textId="5EBF43FC" w:rsidR="0082253B" w:rsidRPr="00C9537B" w:rsidRDefault="0082253B" w:rsidP="00DD3557">
      <w:pPr>
        <w:pStyle w:val="p1"/>
        <w:spacing w:before="0" w:beforeAutospacing="0" w:after="0" w:afterAutospacing="0"/>
        <w:rPr>
          <w:b/>
          <w:bCs/>
        </w:rPr>
      </w:pPr>
      <w:r w:rsidRPr="00C9537B">
        <w:rPr>
          <w:rStyle w:val="s2"/>
        </w:rPr>
        <w:t>All reported concerns will be logged (anonymously if required) and investigated appropriately. Where possible, feedback will be provided on the outcome, while respecting confidentiality.</w:t>
      </w:r>
    </w:p>
    <w:p w14:paraId="4F530EEF" w14:textId="77777777" w:rsidR="0082253B" w:rsidRPr="00C9537B" w:rsidRDefault="0082253B" w:rsidP="00DD3557">
      <w:pPr>
        <w:pStyle w:val="p2"/>
        <w:spacing w:before="0" w:beforeAutospacing="0" w:after="0" w:afterAutospacing="0"/>
      </w:pPr>
    </w:p>
    <w:p w14:paraId="4070D8F1" w14:textId="77777777" w:rsidR="0082253B" w:rsidRPr="00C9537B" w:rsidRDefault="0082253B" w:rsidP="00DD3557">
      <w:pPr>
        <w:pStyle w:val="p1"/>
        <w:spacing w:before="0" w:beforeAutospacing="0" w:after="0" w:afterAutospacing="0"/>
        <w:rPr>
          <w:b/>
          <w:bCs/>
        </w:rPr>
      </w:pPr>
      <w:r w:rsidRPr="00C9537B">
        <w:rPr>
          <w:rStyle w:val="s1"/>
          <w:b/>
          <w:bCs/>
        </w:rPr>
        <w:t>9. Review of Policy</w:t>
      </w:r>
    </w:p>
    <w:p w14:paraId="443F6187" w14:textId="77777777" w:rsidR="0082253B" w:rsidRPr="00C9537B" w:rsidRDefault="0082253B" w:rsidP="00DD3557">
      <w:pPr>
        <w:pStyle w:val="p1"/>
        <w:spacing w:before="0" w:beforeAutospacing="0" w:after="0" w:afterAutospacing="0"/>
      </w:pPr>
      <w:r w:rsidRPr="00C9537B">
        <w:rPr>
          <w:rStyle w:val="s2"/>
        </w:rPr>
        <w:t>This policy is reviewed annually or sooner if required by changes in legislation or business practice.</w:t>
      </w:r>
    </w:p>
    <w:p w14:paraId="4E8D58ED" w14:textId="77777777" w:rsidR="0082253B" w:rsidRPr="00C9537B" w:rsidRDefault="0082253B" w:rsidP="00DD3557">
      <w:pPr>
        <w:pStyle w:val="p2"/>
        <w:spacing w:before="0" w:beforeAutospacing="0" w:after="0" w:afterAutospacing="0"/>
      </w:pPr>
    </w:p>
    <w:p w14:paraId="2EFC9B60" w14:textId="77777777" w:rsidR="00C9537B" w:rsidRPr="00C9537B" w:rsidRDefault="00C9537B" w:rsidP="00C9537B">
      <w:pPr>
        <w:spacing w:after="0" w:line="240" w:lineRule="auto"/>
        <w:rPr>
          <w:rFonts w:ascii="Times New Roman" w:hAnsi="Times New Roman" w:cs="Times New Roman"/>
          <w:b/>
          <w:bCs/>
          <w:kern w:val="0"/>
          <w14:ligatures w14:val="none"/>
        </w:rPr>
      </w:pPr>
      <w:r w:rsidRPr="00C9537B">
        <w:rPr>
          <w:rFonts w:ascii="Times New Roman" w:hAnsi="Times New Roman" w:cs="Times New Roman"/>
          <w:b/>
          <w:bCs/>
          <w:kern w:val="0"/>
          <w14:ligatures w14:val="none"/>
        </w:rPr>
        <w:t>Policy Owner: Corryn Sinclair</w:t>
      </w:r>
    </w:p>
    <w:p w14:paraId="2BE180B3" w14:textId="77777777" w:rsidR="00C9537B" w:rsidRPr="00C9537B" w:rsidRDefault="00C9537B" w:rsidP="00C9537B">
      <w:pPr>
        <w:spacing w:after="0" w:line="240" w:lineRule="auto"/>
        <w:rPr>
          <w:rFonts w:ascii="Times New Roman" w:hAnsi="Times New Roman" w:cs="Times New Roman"/>
          <w:b/>
          <w:bCs/>
          <w:kern w:val="0"/>
          <w14:ligatures w14:val="none"/>
        </w:rPr>
      </w:pPr>
      <w:r w:rsidRPr="00C9537B">
        <w:rPr>
          <w:rFonts w:ascii="Times New Roman" w:hAnsi="Times New Roman" w:cs="Times New Roman"/>
          <w:b/>
          <w:bCs/>
          <w:kern w:val="0"/>
          <w14:ligatures w14:val="none"/>
        </w:rPr>
        <w:t>Date issued: July 2025</w:t>
      </w:r>
    </w:p>
    <w:p w14:paraId="0513302B" w14:textId="77777777" w:rsidR="00C9537B" w:rsidRPr="00C9537B" w:rsidRDefault="00C9537B" w:rsidP="00C9537B">
      <w:pPr>
        <w:spacing w:after="0" w:line="240" w:lineRule="auto"/>
        <w:rPr>
          <w:rFonts w:ascii="Times New Roman" w:hAnsi="Times New Roman" w:cs="Times New Roman"/>
          <w:b/>
          <w:bCs/>
          <w:kern w:val="0"/>
          <w14:ligatures w14:val="none"/>
        </w:rPr>
      </w:pPr>
      <w:r w:rsidRPr="00C9537B">
        <w:rPr>
          <w:rFonts w:ascii="Times New Roman" w:hAnsi="Times New Roman" w:cs="Times New Roman"/>
          <w:b/>
          <w:bCs/>
          <w:kern w:val="0"/>
          <w14:ligatures w14:val="none"/>
        </w:rPr>
        <w:lastRenderedPageBreak/>
        <w:t>Date amended: September 2025</w:t>
      </w:r>
    </w:p>
    <w:p w14:paraId="4C2B8CA1" w14:textId="77777777" w:rsidR="00C9537B" w:rsidRPr="00C9537B" w:rsidRDefault="00C9537B" w:rsidP="00C9537B">
      <w:pPr>
        <w:spacing w:after="0" w:line="240" w:lineRule="auto"/>
        <w:rPr>
          <w:rFonts w:ascii="Times New Roman" w:hAnsi="Times New Roman" w:cs="Times New Roman"/>
          <w:b/>
          <w:bCs/>
          <w:kern w:val="0"/>
          <w14:ligatures w14:val="none"/>
        </w:rPr>
      </w:pPr>
      <w:r w:rsidRPr="00C9537B">
        <w:rPr>
          <w:rFonts w:ascii="Times New Roman" w:hAnsi="Times New Roman" w:cs="Times New Roman"/>
          <w:b/>
          <w:bCs/>
          <w:kern w:val="0"/>
          <w14:ligatures w14:val="none"/>
        </w:rPr>
        <w:t>Next review due: September 2026</w:t>
      </w:r>
    </w:p>
    <w:p w14:paraId="4207CB2C" w14:textId="77777777" w:rsidR="0082253B" w:rsidRPr="0082253B" w:rsidRDefault="0082253B" w:rsidP="00DD3557">
      <w:pPr>
        <w:spacing w:after="0" w:line="240" w:lineRule="auto"/>
      </w:pPr>
    </w:p>
    <w:sectPr w:rsidR="0082253B" w:rsidRPr="0082253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91027" w14:textId="77777777" w:rsidR="007177BE" w:rsidRDefault="007177BE" w:rsidP="00D52F59">
      <w:pPr>
        <w:spacing w:after="0" w:line="240" w:lineRule="auto"/>
      </w:pPr>
      <w:r>
        <w:separator/>
      </w:r>
    </w:p>
  </w:endnote>
  <w:endnote w:type="continuationSeparator" w:id="0">
    <w:p w14:paraId="0DA2AE55" w14:textId="77777777" w:rsidR="007177BE" w:rsidRDefault="007177BE" w:rsidP="00D5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B497A" w14:textId="77777777" w:rsidR="007177BE" w:rsidRDefault="007177BE" w:rsidP="00D52F59">
      <w:pPr>
        <w:spacing w:after="0" w:line="240" w:lineRule="auto"/>
      </w:pPr>
      <w:r>
        <w:separator/>
      </w:r>
    </w:p>
  </w:footnote>
  <w:footnote w:type="continuationSeparator" w:id="0">
    <w:p w14:paraId="554AB98D" w14:textId="77777777" w:rsidR="007177BE" w:rsidRDefault="007177BE" w:rsidP="00D52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C4EF" w14:textId="77777777" w:rsidR="00D75170" w:rsidRDefault="00D75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2E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526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20C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7C7647"/>
    <w:multiLevelType w:val="multilevel"/>
    <w:tmpl w:val="BB4C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6818">
    <w:abstractNumId w:val="2"/>
  </w:num>
  <w:num w:numId="2" w16cid:durableId="1833443927">
    <w:abstractNumId w:val="0"/>
  </w:num>
  <w:num w:numId="3" w16cid:durableId="1619294409">
    <w:abstractNumId w:val="1"/>
  </w:num>
  <w:num w:numId="4" w16cid:durableId="899368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3B"/>
    <w:rsid w:val="000118B7"/>
    <w:rsid w:val="00054A7B"/>
    <w:rsid w:val="00082B6F"/>
    <w:rsid w:val="00416F5C"/>
    <w:rsid w:val="006267E5"/>
    <w:rsid w:val="00660228"/>
    <w:rsid w:val="007177BE"/>
    <w:rsid w:val="007958CC"/>
    <w:rsid w:val="0082253B"/>
    <w:rsid w:val="008D46D3"/>
    <w:rsid w:val="0090787D"/>
    <w:rsid w:val="00936D11"/>
    <w:rsid w:val="00B045FD"/>
    <w:rsid w:val="00C0540A"/>
    <w:rsid w:val="00C9537B"/>
    <w:rsid w:val="00D52F59"/>
    <w:rsid w:val="00D75170"/>
    <w:rsid w:val="00D76ED1"/>
    <w:rsid w:val="00DD3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76B6"/>
  <w15:chartTrackingRefBased/>
  <w15:docId w15:val="{2F6FCBD0-846A-7741-A215-1CE6DBAC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5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5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5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5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5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5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5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5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5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5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5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5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5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5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5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5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5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53B"/>
    <w:rPr>
      <w:rFonts w:eastAsiaTheme="majorEastAsia" w:cstheme="majorBidi"/>
      <w:color w:val="272727" w:themeColor="text1" w:themeTint="D8"/>
    </w:rPr>
  </w:style>
  <w:style w:type="paragraph" w:styleId="Title">
    <w:name w:val="Title"/>
    <w:basedOn w:val="Normal"/>
    <w:next w:val="Normal"/>
    <w:link w:val="TitleChar"/>
    <w:uiPriority w:val="10"/>
    <w:qFormat/>
    <w:rsid w:val="008225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5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5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5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53B"/>
    <w:pPr>
      <w:spacing w:before="160"/>
      <w:jc w:val="center"/>
    </w:pPr>
    <w:rPr>
      <w:i/>
      <w:iCs/>
      <w:color w:val="404040" w:themeColor="text1" w:themeTint="BF"/>
    </w:rPr>
  </w:style>
  <w:style w:type="character" w:customStyle="1" w:styleId="QuoteChar">
    <w:name w:val="Quote Char"/>
    <w:basedOn w:val="DefaultParagraphFont"/>
    <w:link w:val="Quote"/>
    <w:uiPriority w:val="29"/>
    <w:rsid w:val="0082253B"/>
    <w:rPr>
      <w:i/>
      <w:iCs/>
      <w:color w:val="404040" w:themeColor="text1" w:themeTint="BF"/>
    </w:rPr>
  </w:style>
  <w:style w:type="paragraph" w:styleId="ListParagraph">
    <w:name w:val="List Paragraph"/>
    <w:basedOn w:val="Normal"/>
    <w:uiPriority w:val="34"/>
    <w:qFormat/>
    <w:rsid w:val="0082253B"/>
    <w:pPr>
      <w:ind w:left="720"/>
      <w:contextualSpacing/>
    </w:pPr>
  </w:style>
  <w:style w:type="character" w:styleId="IntenseEmphasis">
    <w:name w:val="Intense Emphasis"/>
    <w:basedOn w:val="DefaultParagraphFont"/>
    <w:uiPriority w:val="21"/>
    <w:qFormat/>
    <w:rsid w:val="0082253B"/>
    <w:rPr>
      <w:i/>
      <w:iCs/>
      <w:color w:val="0F4761" w:themeColor="accent1" w:themeShade="BF"/>
    </w:rPr>
  </w:style>
  <w:style w:type="paragraph" w:styleId="IntenseQuote">
    <w:name w:val="Intense Quote"/>
    <w:basedOn w:val="Normal"/>
    <w:next w:val="Normal"/>
    <w:link w:val="IntenseQuoteChar"/>
    <w:uiPriority w:val="30"/>
    <w:qFormat/>
    <w:rsid w:val="008225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53B"/>
    <w:rPr>
      <w:i/>
      <w:iCs/>
      <w:color w:val="0F4761" w:themeColor="accent1" w:themeShade="BF"/>
    </w:rPr>
  </w:style>
  <w:style w:type="character" w:styleId="IntenseReference">
    <w:name w:val="Intense Reference"/>
    <w:basedOn w:val="DefaultParagraphFont"/>
    <w:uiPriority w:val="32"/>
    <w:qFormat/>
    <w:rsid w:val="0082253B"/>
    <w:rPr>
      <w:b/>
      <w:bCs/>
      <w:smallCaps/>
      <w:color w:val="0F4761" w:themeColor="accent1" w:themeShade="BF"/>
      <w:spacing w:val="5"/>
    </w:rPr>
  </w:style>
  <w:style w:type="paragraph" w:customStyle="1" w:styleId="p1">
    <w:name w:val="p1"/>
    <w:basedOn w:val="Normal"/>
    <w:rsid w:val="0082253B"/>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82253B"/>
  </w:style>
  <w:style w:type="character" w:customStyle="1" w:styleId="s2">
    <w:name w:val="s2"/>
    <w:basedOn w:val="DefaultParagraphFont"/>
    <w:rsid w:val="0082253B"/>
  </w:style>
  <w:style w:type="paragraph" w:customStyle="1" w:styleId="p2">
    <w:name w:val="p2"/>
    <w:basedOn w:val="Normal"/>
    <w:rsid w:val="0082253B"/>
    <w:pPr>
      <w:spacing w:before="100" w:beforeAutospacing="1" w:after="100" w:afterAutospacing="1"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D52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F59"/>
  </w:style>
  <w:style w:type="paragraph" w:styleId="Footer">
    <w:name w:val="footer"/>
    <w:basedOn w:val="Normal"/>
    <w:link w:val="FooterChar"/>
    <w:uiPriority w:val="99"/>
    <w:unhideWhenUsed/>
    <w:rsid w:val="00D52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F59"/>
  </w:style>
  <w:style w:type="character" w:styleId="Hyperlink">
    <w:name w:val="Hyperlink"/>
    <w:basedOn w:val="DefaultParagraphFont"/>
    <w:uiPriority w:val="99"/>
    <w:unhideWhenUsed/>
    <w:rsid w:val="00D75170"/>
    <w:rPr>
      <w:color w:val="467886" w:themeColor="hyperlink"/>
      <w:u w:val="single"/>
    </w:rPr>
  </w:style>
  <w:style w:type="character" w:styleId="UnresolvedMention">
    <w:name w:val="Unresolved Mention"/>
    <w:basedOn w:val="DefaultParagraphFont"/>
    <w:uiPriority w:val="99"/>
    <w:semiHidden/>
    <w:unhideWhenUsed/>
    <w:rsid w:val="00D75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nclair@corrynsentuto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DO@worcestershire.gov.uk" TargetMode="External"/><Relationship Id="rId5" Type="http://schemas.openxmlformats.org/officeDocument/2006/relationships/footnotes" Target="footnotes.xml"/><Relationship Id="rId10" Type="http://schemas.openxmlformats.org/officeDocument/2006/relationships/hyperlink" Target="https://www.worcestershire.gov.uk/council-services/childrens-social-care/refer-childrens-social-care" TargetMode="External"/><Relationship Id="rId4" Type="http://schemas.openxmlformats.org/officeDocument/2006/relationships/webSettings" Target="webSettings.xml"/><Relationship Id="rId9" Type="http://schemas.openxmlformats.org/officeDocument/2006/relationships/hyperlink" Target="mailto:c.sinclair@corrynsentuto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Corryn Sinclair</dc:creator>
  <cp:keywords/>
  <dc:description/>
  <cp:lastModifiedBy>Corryn Sinclair</cp:lastModifiedBy>
  <cp:revision>2</cp:revision>
  <dcterms:created xsi:type="dcterms:W3CDTF">2025-09-05T13:35:00Z</dcterms:created>
  <dcterms:modified xsi:type="dcterms:W3CDTF">2025-09-05T13:35:00Z</dcterms:modified>
</cp:coreProperties>
</file>