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462E" w14:textId="77777777" w:rsidR="00EB1CA6" w:rsidRDefault="00EB1CA6" w:rsidP="00EB1CA6">
      <w:pPr>
        <w:rPr>
          <w:rFonts w:ascii="Verdana" w:hAnsi="Verdana"/>
          <w:b/>
          <w:i/>
          <w:sz w:val="18"/>
          <w:szCs w:val="18"/>
        </w:rPr>
      </w:pPr>
      <w:r w:rsidRPr="002E5E1A">
        <w:fldChar w:fldCharType="begin"/>
      </w:r>
      <w:r w:rsidRPr="002E5E1A">
        <w:instrText xml:space="preserve"> INCLUDEPICTURE "https://img1.wsimg.com/isteam/ip/b2ad9062-5c2b-49df-a959-96a85145d4fb/logo/a1844b94-7d1b-46c0-bdcb-16c44d38fb75.jpg/:/rs=h:110" \* MERGEFORMATINET </w:instrText>
      </w:r>
      <w:r w:rsidRPr="002E5E1A">
        <w:fldChar w:fldCharType="separate"/>
      </w:r>
      <w:r w:rsidR="00D71BD1">
        <w:fldChar w:fldCharType="begin"/>
      </w:r>
      <w:r w:rsidR="00D71BD1">
        <w:instrText xml:space="preserve"> </w:instrText>
      </w:r>
      <w:r w:rsidR="00D71BD1">
        <w:instrText>INCLUDEPICTURE  "https://img1.wsimg.com/isteam/ip/b2ad9062-5c2b-49df-a959-96a85145d4fb/logo</w:instrText>
      </w:r>
      <w:r w:rsidR="00D71BD1">
        <w:instrText>/a1844b94-7d1b-46c0-bdcb-16c44d38fb75.jpg/:/rs=h:110" \* MERGEFORMATINET</w:instrText>
      </w:r>
      <w:r w:rsidR="00D71BD1">
        <w:instrText xml:space="preserve"> </w:instrText>
      </w:r>
      <w:r w:rsidR="00D71BD1">
        <w:fldChar w:fldCharType="separate"/>
      </w:r>
      <w:r w:rsidR="00D71BD1">
        <w:pict w14:anchorId="2C819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ederal CPIC Forum Presents: Artifact Academy" style="width:82.5pt;height:82.5pt">
            <v:imagedata r:id="rId5" r:href="rId6"/>
          </v:shape>
        </w:pict>
      </w:r>
      <w:r w:rsidR="00D71BD1">
        <w:fldChar w:fldCharType="end"/>
      </w:r>
      <w:r w:rsidRPr="002E5E1A">
        <w:fldChar w:fldCharType="end"/>
      </w:r>
      <w:r w:rsidRPr="002E5E1A">
        <w:rPr>
          <w:rFonts w:ascii="Verdana" w:hAnsi="Verdana"/>
          <w:b/>
          <w:i/>
          <w:sz w:val="18"/>
          <w:szCs w:val="18"/>
        </w:rPr>
        <w:t xml:space="preserve">Artifact Academy’s mission is to empower public private partnership in </w:t>
      </w:r>
      <w:proofErr w:type="spellStart"/>
      <w:r w:rsidRPr="002E5E1A">
        <w:rPr>
          <w:rFonts w:ascii="Verdana" w:hAnsi="Verdana"/>
          <w:b/>
          <w:i/>
          <w:sz w:val="18"/>
          <w:szCs w:val="18"/>
        </w:rPr>
        <w:t>FEDucation</w:t>
      </w:r>
      <w:proofErr w:type="spellEnd"/>
      <w:r w:rsidRPr="002E5E1A">
        <w:rPr>
          <w:rFonts w:ascii="Verdana" w:hAnsi="Verdana"/>
          <w:b/>
          <w:i/>
          <w:sz w:val="18"/>
          <w:szCs w:val="18"/>
        </w:rPr>
        <w:t xml:space="preserve">.   </w:t>
      </w:r>
    </w:p>
    <w:p w14:paraId="144EFAA7" w14:textId="77777777" w:rsidR="00EB1CA6" w:rsidRDefault="00EB1CA6" w:rsidP="00EB1CA6">
      <w:pPr>
        <w:rPr>
          <w:rFonts w:ascii="Verdana" w:hAnsi="Verdana"/>
          <w:b/>
          <w:i/>
          <w:sz w:val="18"/>
          <w:szCs w:val="18"/>
        </w:rPr>
      </w:pPr>
    </w:p>
    <w:p w14:paraId="34F28507" w14:textId="77777777" w:rsidR="00EB1CA6" w:rsidRDefault="00EB1CA6" w:rsidP="00EB1CA6">
      <w:pPr>
        <w:rPr>
          <w:rFonts w:ascii="Verdana" w:hAnsi="Verdana"/>
          <w:b/>
          <w:i/>
          <w:sz w:val="18"/>
          <w:szCs w:val="18"/>
        </w:rPr>
      </w:pPr>
    </w:p>
    <w:p w14:paraId="56E63C67" w14:textId="77777777" w:rsidR="00EB1CA6" w:rsidRDefault="00EB1CA6" w:rsidP="00EB1CA6">
      <w:pPr>
        <w:rPr>
          <w:rFonts w:ascii="Verdana" w:hAnsi="Verdana"/>
          <w:b/>
          <w:i/>
          <w:sz w:val="18"/>
          <w:szCs w:val="18"/>
        </w:rPr>
      </w:pPr>
    </w:p>
    <w:p w14:paraId="2005197F" w14:textId="13739104" w:rsidR="00EB1CA6" w:rsidRPr="00B754D5" w:rsidRDefault="00EB1CA6" w:rsidP="00EB1CA6">
      <w:pPr>
        <w:rPr>
          <w:rFonts w:ascii="Verdana" w:hAnsi="Verdana"/>
          <w:b/>
          <w:sz w:val="28"/>
          <w:szCs w:val="28"/>
        </w:rPr>
      </w:pPr>
      <w:r>
        <w:rPr>
          <w:rFonts w:ascii="Verdana" w:hAnsi="Verdana"/>
          <w:b/>
          <w:sz w:val="28"/>
          <w:szCs w:val="28"/>
        </w:rPr>
        <w:t>I</w:t>
      </w:r>
      <w:r w:rsidRPr="00B754D5">
        <w:rPr>
          <w:rFonts w:ascii="Verdana" w:hAnsi="Verdana"/>
          <w:b/>
          <w:sz w:val="28"/>
          <w:szCs w:val="28"/>
        </w:rPr>
        <w:t>NTRODUCTION TO T</w:t>
      </w:r>
      <w:r>
        <w:rPr>
          <w:rFonts w:ascii="Verdana" w:hAnsi="Verdana"/>
          <w:b/>
          <w:sz w:val="28"/>
          <w:szCs w:val="28"/>
        </w:rPr>
        <w:t>E</w:t>
      </w:r>
      <w:r w:rsidRPr="00B754D5">
        <w:rPr>
          <w:rFonts w:ascii="Verdana" w:hAnsi="Verdana"/>
          <w:b/>
          <w:sz w:val="28"/>
          <w:szCs w:val="28"/>
        </w:rPr>
        <w:t>CHNOLOGY BUSINESS MANAGEMENT (TBM) FOR THE FEDERAL GOVERNMENT</w:t>
      </w:r>
      <w:r>
        <w:rPr>
          <w:rFonts w:ascii="Verdana" w:hAnsi="Verdana"/>
          <w:b/>
          <w:sz w:val="28"/>
          <w:szCs w:val="28"/>
        </w:rPr>
        <w:t xml:space="preserve"> – 1 Day Seminar</w:t>
      </w:r>
    </w:p>
    <w:p w14:paraId="7EAFDE19" w14:textId="77777777" w:rsidR="00EB1CA6" w:rsidRDefault="00EB1CA6" w:rsidP="00EB1CA6">
      <w:pPr>
        <w:rPr>
          <w:rFonts w:ascii="Verdana" w:hAnsi="Verdana"/>
          <w:b/>
        </w:rPr>
      </w:pPr>
    </w:p>
    <w:p w14:paraId="3BE8516E" w14:textId="77777777" w:rsidR="00EB1CA6" w:rsidRPr="00B754D5" w:rsidRDefault="00EB1CA6" w:rsidP="00EB1CA6">
      <w:pPr>
        <w:rPr>
          <w:rFonts w:ascii="Verdana" w:hAnsi="Verdana"/>
          <w:b/>
          <w:sz w:val="28"/>
          <w:szCs w:val="28"/>
        </w:rPr>
      </w:pPr>
      <w:r w:rsidRPr="00B754D5">
        <w:rPr>
          <w:rFonts w:ascii="Verdana" w:hAnsi="Verdana"/>
          <w:b/>
          <w:sz w:val="28"/>
          <w:szCs w:val="28"/>
        </w:rPr>
        <w:t>Course Description</w:t>
      </w:r>
    </w:p>
    <w:p w14:paraId="5A88B59C" w14:textId="77777777" w:rsidR="00EB1CA6" w:rsidRPr="003727BE" w:rsidRDefault="00EB1CA6" w:rsidP="00EB1CA6">
      <w:pPr>
        <w:shd w:val="clear" w:color="auto" w:fill="FAFAFA"/>
        <w:spacing w:after="270"/>
        <w:rPr>
          <w:rFonts w:ascii="Verdana" w:hAnsi="Verdana" w:cs="Arial"/>
          <w:sz w:val="20"/>
          <w:szCs w:val="20"/>
        </w:rPr>
      </w:pPr>
      <w:r w:rsidRPr="003727BE">
        <w:rPr>
          <w:rFonts w:ascii="Verdana" w:hAnsi="Verdana" w:cs="Arial"/>
          <w:sz w:val="20"/>
          <w:szCs w:val="20"/>
        </w:rPr>
        <w:t xml:space="preserve">The Agnostic Introduction to Technology Business Management (TBM) for Federal IT Compliance (1 Day). This </w:t>
      </w:r>
      <w:r w:rsidRPr="00A53A7D">
        <w:rPr>
          <w:rFonts w:ascii="Verdana" w:hAnsi="Verdana" w:cs="Arial"/>
          <w:sz w:val="20"/>
          <w:szCs w:val="20"/>
        </w:rPr>
        <w:t>one-day</w:t>
      </w:r>
      <w:r w:rsidRPr="003727BE">
        <w:rPr>
          <w:rFonts w:ascii="Verdana" w:hAnsi="Verdana" w:cs="Arial"/>
          <w:sz w:val="20"/>
          <w:szCs w:val="20"/>
        </w:rPr>
        <w:t xml:space="preserve"> overview and introductory course allows the attendee to be eligible for eight (8) Continuous Learning Points (CLPs) for continuing professional education towards a variety of certifications and practices. Technology Business Management means different things to different people... it can be:</w:t>
      </w:r>
    </w:p>
    <w:p w14:paraId="49AC1AE8" w14:textId="77777777" w:rsidR="00EB1CA6" w:rsidRPr="003727BE" w:rsidRDefault="00EB1CA6" w:rsidP="00EB1CA6">
      <w:pPr>
        <w:shd w:val="clear" w:color="auto" w:fill="FAFAFA"/>
        <w:spacing w:after="270"/>
        <w:rPr>
          <w:rFonts w:ascii="Verdana" w:hAnsi="Verdana" w:cs="Arial"/>
          <w:sz w:val="20"/>
          <w:szCs w:val="20"/>
        </w:rPr>
      </w:pPr>
      <w:r w:rsidRPr="003727BE">
        <w:rPr>
          <w:rFonts w:ascii="Verdana" w:hAnsi="Verdana" w:cs="Arial"/>
          <w:sz w:val="20"/>
          <w:szCs w:val="20"/>
        </w:rPr>
        <w:t>(1) A proprietary software solution implemented by consulting firms with a council that may or may not truly represent the variety of commercial off-the-shelf (COTS) options and vendors (yet),</w:t>
      </w:r>
    </w:p>
    <w:p w14:paraId="6A910C12" w14:textId="77777777" w:rsidR="00EB1CA6" w:rsidRPr="003727BE" w:rsidRDefault="00EB1CA6" w:rsidP="00EB1CA6">
      <w:pPr>
        <w:shd w:val="clear" w:color="auto" w:fill="FAFAFA"/>
        <w:spacing w:after="270"/>
        <w:rPr>
          <w:rFonts w:ascii="Verdana" w:hAnsi="Verdana" w:cs="Arial"/>
          <w:sz w:val="20"/>
          <w:szCs w:val="20"/>
        </w:rPr>
      </w:pPr>
      <w:r w:rsidRPr="003727BE">
        <w:rPr>
          <w:rFonts w:ascii="Verdana" w:hAnsi="Verdana" w:cs="Arial"/>
          <w:sz w:val="20"/>
          <w:szCs w:val="20"/>
        </w:rPr>
        <w:t>(2) A framework for assigning costs to information technology in certain "cost towers" that does NOT have to be vendor-specific,</w:t>
      </w:r>
    </w:p>
    <w:p w14:paraId="59890DEA" w14:textId="77777777" w:rsidR="00EB1CA6" w:rsidRPr="003727BE" w:rsidRDefault="00EB1CA6" w:rsidP="00EB1CA6">
      <w:pPr>
        <w:shd w:val="clear" w:color="auto" w:fill="FAFAFA"/>
        <w:spacing w:after="270"/>
        <w:rPr>
          <w:rFonts w:ascii="Verdana" w:hAnsi="Verdana" w:cs="Arial"/>
          <w:sz w:val="20"/>
          <w:szCs w:val="20"/>
        </w:rPr>
      </w:pPr>
      <w:r w:rsidRPr="003727BE">
        <w:rPr>
          <w:rFonts w:ascii="Verdana" w:hAnsi="Verdana" w:cs="Arial"/>
          <w:sz w:val="20"/>
          <w:szCs w:val="20"/>
        </w:rPr>
        <w:t xml:space="preserve">(3) An approach that has been successfully implemented in the private sector but faces </w:t>
      </w:r>
      <w:proofErr w:type="gramStart"/>
      <w:r w:rsidRPr="003727BE">
        <w:rPr>
          <w:rFonts w:ascii="Verdana" w:hAnsi="Verdana" w:cs="Arial"/>
          <w:sz w:val="20"/>
          <w:szCs w:val="20"/>
        </w:rPr>
        <w:t>real</w:t>
      </w:r>
      <w:proofErr w:type="gramEnd"/>
      <w:r w:rsidRPr="003727BE">
        <w:rPr>
          <w:rFonts w:ascii="Verdana" w:hAnsi="Verdana" w:cs="Arial"/>
          <w:sz w:val="20"/>
          <w:szCs w:val="20"/>
        </w:rPr>
        <w:t xml:space="preserve"> cultural and financial obstacles in the federal market,</w:t>
      </w:r>
    </w:p>
    <w:p w14:paraId="79E7C21D" w14:textId="77777777" w:rsidR="00EB1CA6" w:rsidRPr="003727BE" w:rsidRDefault="00EB1CA6" w:rsidP="00EB1CA6">
      <w:pPr>
        <w:shd w:val="clear" w:color="auto" w:fill="FAFAFA"/>
        <w:spacing w:after="270"/>
        <w:rPr>
          <w:rFonts w:ascii="Verdana" w:hAnsi="Verdana" w:cs="Arial"/>
          <w:sz w:val="20"/>
          <w:szCs w:val="20"/>
        </w:rPr>
      </w:pPr>
      <w:r w:rsidRPr="003727BE">
        <w:rPr>
          <w:rFonts w:ascii="Verdana" w:hAnsi="Verdana" w:cs="Arial"/>
          <w:sz w:val="20"/>
          <w:szCs w:val="20"/>
        </w:rPr>
        <w:t>(4) A best practice that fits into the Technical Reference Model (TRM) component of a compliant federated architecture approach; enabling clearer insight into how resources are expended in service-driven technologies that more accurately can depict how the fed spends money beyond operations, maintenance, development, modernization or enhancements.</w:t>
      </w:r>
    </w:p>
    <w:p w14:paraId="4B0ED942" w14:textId="77777777" w:rsidR="00EB1CA6" w:rsidRPr="003727BE" w:rsidRDefault="00EB1CA6" w:rsidP="00EB1CA6">
      <w:pPr>
        <w:shd w:val="clear" w:color="auto" w:fill="FAFAFA"/>
        <w:spacing w:after="270"/>
        <w:rPr>
          <w:rFonts w:ascii="Verdana" w:hAnsi="Verdana" w:cs="Arial"/>
          <w:sz w:val="20"/>
          <w:szCs w:val="20"/>
        </w:rPr>
      </w:pPr>
      <w:r w:rsidRPr="003727BE">
        <w:rPr>
          <w:rFonts w:ascii="Verdana" w:hAnsi="Verdana" w:cs="Arial"/>
          <w:sz w:val="20"/>
          <w:szCs w:val="20"/>
        </w:rPr>
        <w:t>Our instructors will provide an "agnostic" overview to assist attendees with how to under</w:t>
      </w:r>
      <w:r w:rsidRPr="00A53A7D">
        <w:rPr>
          <w:rFonts w:ascii="Verdana" w:hAnsi="Verdana" w:cs="Arial"/>
          <w:sz w:val="20"/>
          <w:szCs w:val="20"/>
        </w:rPr>
        <w:t>s</w:t>
      </w:r>
      <w:r w:rsidRPr="003727BE">
        <w:rPr>
          <w:rFonts w:ascii="Verdana" w:hAnsi="Verdana" w:cs="Arial"/>
          <w:sz w:val="20"/>
          <w:szCs w:val="20"/>
        </w:rPr>
        <w:t>tand the intent, the compliance-driven mandate from the Office of Management &amp; Budget (OMB). We will review what has been incorporated into mandatory financial and project/ program/ portfolio/ investment reporting during 2017 (for Budget year 2019) as well as a review of what is prognosticated to be rolled out in terms of reporting for 2018 (budget years 2020 and 2021).</w:t>
      </w:r>
    </w:p>
    <w:p w14:paraId="13B1833C" w14:textId="77777777" w:rsidR="00EB1CA6" w:rsidRPr="003727BE" w:rsidRDefault="00EB1CA6" w:rsidP="00EB1CA6">
      <w:pPr>
        <w:shd w:val="clear" w:color="auto" w:fill="FAFAFA"/>
        <w:spacing w:after="270"/>
        <w:rPr>
          <w:rFonts w:ascii="Verdana" w:hAnsi="Verdana" w:cs="Arial"/>
          <w:sz w:val="20"/>
          <w:szCs w:val="20"/>
        </w:rPr>
      </w:pPr>
      <w:r w:rsidRPr="003727BE">
        <w:rPr>
          <w:rFonts w:ascii="Verdana" w:hAnsi="Verdana" w:cs="Arial"/>
          <w:sz w:val="20"/>
          <w:szCs w:val="20"/>
        </w:rPr>
        <w:t xml:space="preserve">As we continue to refine the requirements and emerging </w:t>
      </w:r>
      <w:r w:rsidRPr="00A53A7D">
        <w:rPr>
          <w:rFonts w:ascii="Verdana" w:hAnsi="Verdana" w:cs="Arial"/>
          <w:sz w:val="20"/>
          <w:szCs w:val="20"/>
        </w:rPr>
        <w:t>information,</w:t>
      </w:r>
      <w:r w:rsidRPr="003727BE">
        <w:rPr>
          <w:rFonts w:ascii="Verdana" w:hAnsi="Verdana" w:cs="Arial"/>
          <w:sz w:val="20"/>
          <w:szCs w:val="20"/>
        </w:rPr>
        <w:t xml:space="preserve"> we will continue to post updates to course agenda, information and content.</w:t>
      </w:r>
    </w:p>
    <w:p w14:paraId="6B5E16B6" w14:textId="01B0C1DD" w:rsidR="00EB1CA6" w:rsidRPr="003727BE" w:rsidRDefault="00EB1CA6" w:rsidP="00EB1CA6">
      <w:pPr>
        <w:shd w:val="clear" w:color="auto" w:fill="FAFAFA"/>
        <w:spacing w:after="270"/>
        <w:rPr>
          <w:rFonts w:ascii="Verdana" w:hAnsi="Verdana" w:cs="Arial"/>
          <w:sz w:val="20"/>
          <w:szCs w:val="20"/>
        </w:rPr>
      </w:pPr>
      <w:r w:rsidRPr="003727BE">
        <w:rPr>
          <w:rFonts w:ascii="Verdana" w:hAnsi="Verdana" w:cs="Arial"/>
          <w:sz w:val="20"/>
          <w:szCs w:val="20"/>
        </w:rPr>
        <w:t>Ins</w:t>
      </w:r>
      <w:r w:rsidRPr="00A53A7D">
        <w:rPr>
          <w:rFonts w:ascii="Verdana" w:hAnsi="Verdana" w:cs="Arial"/>
          <w:sz w:val="20"/>
          <w:szCs w:val="20"/>
        </w:rPr>
        <w:t>tr</w:t>
      </w:r>
      <w:r w:rsidRPr="003727BE">
        <w:rPr>
          <w:rFonts w:ascii="Verdana" w:hAnsi="Verdana" w:cs="Arial"/>
          <w:sz w:val="20"/>
          <w:szCs w:val="20"/>
        </w:rPr>
        <w:t>uctor(s):</w:t>
      </w:r>
      <w:r>
        <w:rPr>
          <w:rFonts w:ascii="Verdana" w:hAnsi="Verdana" w:cs="Arial"/>
          <w:sz w:val="20"/>
          <w:szCs w:val="20"/>
        </w:rPr>
        <w:t xml:space="preserve">    </w:t>
      </w:r>
      <w:r w:rsidRPr="003727BE">
        <w:rPr>
          <w:rFonts w:ascii="Verdana" w:hAnsi="Verdana" w:cs="Arial"/>
          <w:sz w:val="20"/>
          <w:szCs w:val="20"/>
        </w:rPr>
        <w:t>Shawn Battle, CPP-I</w:t>
      </w:r>
    </w:p>
    <w:p w14:paraId="1E504594" w14:textId="658719F0" w:rsidR="00EB1CA6" w:rsidRPr="00EB1CA6" w:rsidRDefault="00EB1CA6" w:rsidP="00EB1CA6">
      <w:pPr>
        <w:shd w:val="clear" w:color="auto" w:fill="FAFAFA"/>
        <w:spacing w:after="270"/>
        <w:rPr>
          <w:rFonts w:ascii="Verdana" w:hAnsi="Verdana" w:cs="Arial"/>
          <w:sz w:val="20"/>
          <w:szCs w:val="20"/>
        </w:rPr>
      </w:pPr>
      <w:r>
        <w:rPr>
          <w:rFonts w:ascii="Verdana" w:hAnsi="Verdana" w:cs="Arial"/>
          <w:sz w:val="20"/>
          <w:szCs w:val="20"/>
        </w:rPr>
        <w:t xml:space="preserve">                       </w:t>
      </w:r>
      <w:r w:rsidRPr="003727BE">
        <w:rPr>
          <w:rFonts w:ascii="Verdana" w:hAnsi="Verdana" w:cs="Arial"/>
          <w:sz w:val="20"/>
          <w:szCs w:val="20"/>
        </w:rPr>
        <w:t>Janelle Moore, MSIM, CPP, CPP-I, GRC-IT, CGIT </w:t>
      </w:r>
    </w:p>
    <w:p w14:paraId="0889FFF5" w14:textId="212CB4BB" w:rsidR="00EB1CA6" w:rsidRPr="005D74C1" w:rsidRDefault="00EB1CA6" w:rsidP="00EB1CA6">
      <w:pPr>
        <w:jc w:val="center"/>
        <w:rPr>
          <w:rFonts w:ascii="Verdana" w:hAnsi="Verdana" w:cs="Calibri"/>
          <w:i/>
          <w:color w:val="4472C4"/>
        </w:rPr>
      </w:pPr>
      <w:r w:rsidRPr="005D74C1">
        <w:rPr>
          <w:rFonts w:ascii="Verdana" w:hAnsi="Verdana" w:cs="Calibri"/>
          <w:i/>
          <w:color w:val="4472C4"/>
        </w:rPr>
        <w:t xml:space="preserve">Page 1 of </w:t>
      </w:r>
      <w:r w:rsidR="00D71BD1">
        <w:rPr>
          <w:rFonts w:ascii="Verdana" w:hAnsi="Verdana" w:cs="Calibri"/>
          <w:i/>
          <w:color w:val="4472C4"/>
        </w:rPr>
        <w:t>6</w:t>
      </w:r>
    </w:p>
    <w:p w14:paraId="312D0E88" w14:textId="77777777" w:rsidR="00EB1CA6" w:rsidRDefault="00EB1CA6" w:rsidP="00EB1CA6">
      <w:pPr>
        <w:jc w:val="center"/>
        <w:rPr>
          <w:rFonts w:ascii="Verdana" w:hAnsi="Verdana" w:cs="Calibri"/>
          <w:i/>
          <w:color w:val="7030A0"/>
        </w:rPr>
      </w:pPr>
    </w:p>
    <w:p w14:paraId="2893378C" w14:textId="77777777" w:rsidR="00EB1CA6" w:rsidRDefault="00EB1CA6" w:rsidP="00EB1CA6">
      <w:pPr>
        <w:jc w:val="center"/>
        <w:rPr>
          <w:rFonts w:ascii="Verdana" w:hAnsi="Verdana" w:cs="Calibri"/>
          <w:i/>
          <w:color w:val="7030A0"/>
        </w:rPr>
      </w:pPr>
    </w:p>
    <w:p w14:paraId="32C6BBEB" w14:textId="77777777" w:rsidR="00EB1CA6" w:rsidRDefault="00EB1CA6" w:rsidP="00EB1CA6">
      <w:pPr>
        <w:jc w:val="center"/>
        <w:rPr>
          <w:rFonts w:ascii="Verdana" w:hAnsi="Verdana" w:cs="Calibri"/>
          <w:i/>
          <w:color w:val="7030A0"/>
        </w:rPr>
      </w:pPr>
    </w:p>
    <w:p w14:paraId="0D23F9D8" w14:textId="77777777" w:rsidR="00EB1CA6" w:rsidRPr="00A53A7D" w:rsidRDefault="00EB1CA6" w:rsidP="00EB1CA6">
      <w:pPr>
        <w:rPr>
          <w:rFonts w:ascii="Verdana" w:hAnsi="Verdana" w:cs="Calibri"/>
          <w:b/>
          <w:sz w:val="28"/>
          <w:szCs w:val="28"/>
        </w:rPr>
      </w:pPr>
      <w:r w:rsidRPr="00A53A7D">
        <w:rPr>
          <w:rFonts w:ascii="Verdana" w:hAnsi="Verdana" w:cs="Calibri"/>
          <w:b/>
          <w:sz w:val="28"/>
          <w:szCs w:val="28"/>
        </w:rPr>
        <w:t>Course Outline</w:t>
      </w:r>
    </w:p>
    <w:p w14:paraId="38349448" w14:textId="77777777" w:rsidR="00EB1CA6" w:rsidRPr="005D74C1" w:rsidRDefault="00EB1CA6" w:rsidP="00EB1CA6">
      <w:pPr>
        <w:numPr>
          <w:ilvl w:val="0"/>
          <w:numId w:val="1"/>
        </w:numPr>
        <w:rPr>
          <w:rFonts w:ascii="Verdana" w:hAnsi="Verdana" w:cs="Calibri"/>
          <w:color w:val="000000"/>
        </w:rPr>
      </w:pPr>
      <w:r w:rsidRPr="005D74C1">
        <w:rPr>
          <w:rFonts w:ascii="Verdana" w:hAnsi="Verdana" w:cs="Calibri"/>
          <w:color w:val="000000"/>
        </w:rPr>
        <w:t>What is TBM?</w:t>
      </w:r>
    </w:p>
    <w:p w14:paraId="54296C91" w14:textId="77777777" w:rsidR="00EB1CA6" w:rsidRPr="005D74C1" w:rsidRDefault="00EB1CA6" w:rsidP="00EB1CA6">
      <w:pPr>
        <w:numPr>
          <w:ilvl w:val="0"/>
          <w:numId w:val="1"/>
        </w:numPr>
        <w:rPr>
          <w:rFonts w:ascii="Verdana" w:hAnsi="Verdana" w:cs="Calibri"/>
          <w:color w:val="000000"/>
        </w:rPr>
      </w:pPr>
      <w:r w:rsidRPr="005D74C1">
        <w:rPr>
          <w:rFonts w:ascii="Verdana" w:hAnsi="Verdana" w:cs="Calibri"/>
          <w:color w:val="000000"/>
        </w:rPr>
        <w:t>When are our due dates for compliance activities?</w:t>
      </w:r>
    </w:p>
    <w:p w14:paraId="5436CB6B" w14:textId="77777777" w:rsidR="00EB1CA6" w:rsidRPr="005D74C1" w:rsidRDefault="00EB1CA6" w:rsidP="00EB1CA6">
      <w:pPr>
        <w:numPr>
          <w:ilvl w:val="0"/>
          <w:numId w:val="1"/>
        </w:numPr>
        <w:rPr>
          <w:rFonts w:ascii="Verdana" w:hAnsi="Verdana" w:cs="Calibri"/>
          <w:color w:val="000000"/>
        </w:rPr>
      </w:pPr>
      <w:r w:rsidRPr="005D74C1">
        <w:rPr>
          <w:rFonts w:ascii="Verdana" w:hAnsi="Verdana" w:cs="Calibri"/>
          <w:color w:val="000000"/>
        </w:rPr>
        <w:t>Where do we derive our guidance? Do we find help?</w:t>
      </w:r>
    </w:p>
    <w:p w14:paraId="5526B26B" w14:textId="77777777" w:rsidR="00EB1CA6" w:rsidRPr="005D74C1" w:rsidRDefault="00EB1CA6" w:rsidP="00EB1CA6">
      <w:pPr>
        <w:numPr>
          <w:ilvl w:val="0"/>
          <w:numId w:val="1"/>
        </w:numPr>
        <w:rPr>
          <w:rFonts w:ascii="Verdana" w:hAnsi="Verdana" w:cs="Calibri"/>
          <w:color w:val="000000"/>
        </w:rPr>
      </w:pPr>
      <w:r w:rsidRPr="005D74C1">
        <w:rPr>
          <w:rFonts w:ascii="Verdana" w:hAnsi="Verdana" w:cs="Calibri"/>
          <w:color w:val="000000"/>
        </w:rPr>
        <w:t>Why must we consider the application of this Framework? Who are the key players &amp; stakeholders?</w:t>
      </w:r>
    </w:p>
    <w:p w14:paraId="489797F3" w14:textId="77777777" w:rsidR="00EB1CA6" w:rsidRPr="005D74C1" w:rsidRDefault="00EB1CA6" w:rsidP="00EB1CA6">
      <w:pPr>
        <w:numPr>
          <w:ilvl w:val="0"/>
          <w:numId w:val="1"/>
        </w:numPr>
        <w:rPr>
          <w:rFonts w:ascii="Verdana" w:hAnsi="Verdana" w:cs="Calibri"/>
          <w:color w:val="000000"/>
        </w:rPr>
      </w:pPr>
      <w:r w:rsidRPr="005D74C1">
        <w:rPr>
          <w:rFonts w:ascii="Verdana" w:hAnsi="Verdana" w:cs="Calibri"/>
          <w:color w:val="000000"/>
        </w:rPr>
        <w:t>How do we make this successful?</w:t>
      </w:r>
    </w:p>
    <w:p w14:paraId="7AAD2063" w14:textId="77777777" w:rsidR="00EB1CA6" w:rsidRPr="005D74C1" w:rsidRDefault="00EB1CA6" w:rsidP="00EB1CA6">
      <w:pPr>
        <w:numPr>
          <w:ilvl w:val="0"/>
          <w:numId w:val="1"/>
        </w:numPr>
        <w:rPr>
          <w:rFonts w:ascii="Verdana" w:hAnsi="Verdana" w:cs="Calibri"/>
          <w:color w:val="000000"/>
        </w:rPr>
      </w:pPr>
      <w:r w:rsidRPr="005D74C1">
        <w:rPr>
          <w:rFonts w:ascii="Verdana" w:hAnsi="Verdana" w:cs="Calibri"/>
          <w:color w:val="000000"/>
        </w:rPr>
        <w:t>Current Budget Guidance from Office of Management &amp; Budget and the TBM compliance roll-out, to include cost pools, IT cost towers, definitions, framework and timeline.</w:t>
      </w:r>
    </w:p>
    <w:p w14:paraId="5EC0715F" w14:textId="77777777" w:rsidR="00EB1CA6" w:rsidRPr="005D74C1" w:rsidRDefault="00EB1CA6" w:rsidP="00EB1CA6">
      <w:pPr>
        <w:numPr>
          <w:ilvl w:val="0"/>
          <w:numId w:val="1"/>
        </w:numPr>
        <w:rPr>
          <w:rFonts w:ascii="Verdana" w:hAnsi="Verdana" w:cs="Calibri"/>
          <w:color w:val="000000"/>
        </w:rPr>
      </w:pPr>
      <w:r w:rsidRPr="005D74C1">
        <w:rPr>
          <w:rFonts w:ascii="Verdana" w:hAnsi="Verdana" w:cs="Calibri"/>
          <w:color w:val="000000"/>
        </w:rPr>
        <w:t>Legislative Drivers, Enablers, &amp; Considerations</w:t>
      </w:r>
    </w:p>
    <w:p w14:paraId="17CA29A6" w14:textId="77777777" w:rsidR="00EB1CA6" w:rsidRPr="005D74C1" w:rsidRDefault="00EB1CA6" w:rsidP="00EB1CA6">
      <w:pPr>
        <w:numPr>
          <w:ilvl w:val="0"/>
          <w:numId w:val="1"/>
        </w:numPr>
        <w:rPr>
          <w:rFonts w:ascii="Verdana" w:hAnsi="Verdana" w:cs="Calibri"/>
          <w:color w:val="000000"/>
        </w:rPr>
      </w:pPr>
      <w:r w:rsidRPr="005D74C1">
        <w:rPr>
          <w:rFonts w:ascii="Verdana" w:hAnsi="Verdana" w:cs="Calibri"/>
          <w:color w:val="000000"/>
        </w:rPr>
        <w:t>How does this relate to IT Capital Planning &amp; Investment Control (CPIC) and mandatory compliance reporting?</w:t>
      </w:r>
    </w:p>
    <w:p w14:paraId="41AC7A81" w14:textId="77777777" w:rsidR="00EB1CA6" w:rsidRPr="005D74C1" w:rsidRDefault="00EB1CA6" w:rsidP="00EB1CA6">
      <w:pPr>
        <w:rPr>
          <w:rFonts w:ascii="Verdana" w:hAnsi="Verdana" w:cs="Calibri"/>
          <w:b/>
          <w:bCs/>
          <w:color w:val="000000"/>
          <w:sz w:val="28"/>
          <w:szCs w:val="28"/>
        </w:rPr>
      </w:pPr>
    </w:p>
    <w:p w14:paraId="10E47F5B" w14:textId="77777777" w:rsidR="00EB1CA6" w:rsidRPr="005D74C1" w:rsidRDefault="00EB1CA6" w:rsidP="00EB1CA6">
      <w:pPr>
        <w:rPr>
          <w:rFonts w:ascii="Verdana" w:hAnsi="Verdana" w:cs="Calibri"/>
          <w:color w:val="000000"/>
          <w:sz w:val="28"/>
          <w:szCs w:val="28"/>
        </w:rPr>
      </w:pPr>
      <w:r w:rsidRPr="005D74C1">
        <w:rPr>
          <w:rFonts w:ascii="Verdana" w:hAnsi="Verdana" w:cs="Calibri"/>
          <w:b/>
          <w:bCs/>
          <w:color w:val="000000"/>
          <w:sz w:val="28"/>
          <w:szCs w:val="28"/>
        </w:rPr>
        <w:t>General</w:t>
      </w:r>
    </w:p>
    <w:p w14:paraId="28F68D64" w14:textId="77777777" w:rsidR="00EB1CA6" w:rsidRPr="005D74C1" w:rsidRDefault="00EB1CA6" w:rsidP="00EB1CA6">
      <w:pPr>
        <w:rPr>
          <w:rFonts w:ascii="Verdana" w:hAnsi="Verdana" w:cs="Calibri"/>
          <w:color w:val="000000"/>
        </w:rPr>
      </w:pPr>
      <w:r w:rsidRPr="005D74C1">
        <w:rPr>
          <w:rFonts w:ascii="Verdana" w:hAnsi="Verdana" w:cs="Calibri"/>
          <w:color w:val="000000"/>
        </w:rPr>
        <w:t>Each course is facilitated by at least one certified Capital Planning Professional Certified Instructor (CPP-I) and counts towards:</w:t>
      </w:r>
    </w:p>
    <w:p w14:paraId="159B0C2C" w14:textId="77777777" w:rsidR="00EB1CA6" w:rsidRPr="005D74C1" w:rsidRDefault="00EB1CA6" w:rsidP="00EB1CA6">
      <w:pPr>
        <w:numPr>
          <w:ilvl w:val="0"/>
          <w:numId w:val="2"/>
        </w:numPr>
        <w:rPr>
          <w:rFonts w:ascii="Verdana" w:hAnsi="Verdana" w:cs="Calibri"/>
          <w:color w:val="000000"/>
        </w:rPr>
      </w:pPr>
      <w:r w:rsidRPr="005D74C1">
        <w:rPr>
          <w:rFonts w:ascii="Verdana" w:hAnsi="Verdana" w:cs="Calibri"/>
          <w:color w:val="000000"/>
        </w:rPr>
        <w:t>C2AI requirements</w:t>
      </w:r>
    </w:p>
    <w:p w14:paraId="782EBB76" w14:textId="77777777" w:rsidR="00EB1CA6" w:rsidRPr="005D74C1" w:rsidRDefault="00EB1CA6" w:rsidP="00EB1CA6">
      <w:pPr>
        <w:numPr>
          <w:ilvl w:val="0"/>
          <w:numId w:val="2"/>
        </w:numPr>
        <w:rPr>
          <w:rFonts w:ascii="Verdana" w:hAnsi="Verdana" w:cs="Calibri"/>
          <w:color w:val="000000"/>
        </w:rPr>
      </w:pPr>
      <w:r w:rsidRPr="005D74C1">
        <w:rPr>
          <w:rFonts w:ascii="Verdana" w:hAnsi="Verdana" w:cs="Calibri"/>
          <w:color w:val="000000"/>
        </w:rPr>
        <w:t>Federal Acquisition Certification (FAC) electives</w:t>
      </w:r>
    </w:p>
    <w:p w14:paraId="33DAA903" w14:textId="77777777" w:rsidR="00EB1CA6" w:rsidRPr="005D74C1" w:rsidRDefault="00EB1CA6" w:rsidP="00EB1CA6">
      <w:pPr>
        <w:numPr>
          <w:ilvl w:val="0"/>
          <w:numId w:val="2"/>
        </w:numPr>
        <w:rPr>
          <w:rFonts w:ascii="Verdana" w:hAnsi="Verdana" w:cs="Calibri"/>
          <w:color w:val="000000"/>
        </w:rPr>
      </w:pPr>
      <w:r w:rsidRPr="005D74C1">
        <w:rPr>
          <w:rFonts w:ascii="Verdana" w:hAnsi="Verdana" w:cs="Calibri"/>
          <w:color w:val="000000"/>
        </w:rPr>
        <w:t>the Capital Planning Professional Certification (CPP) application and/ or electives</w:t>
      </w:r>
    </w:p>
    <w:p w14:paraId="66929767" w14:textId="77777777" w:rsidR="00EB1CA6" w:rsidRPr="005D74C1" w:rsidRDefault="00EB1CA6" w:rsidP="00EB1CA6">
      <w:pPr>
        <w:numPr>
          <w:ilvl w:val="0"/>
          <w:numId w:val="2"/>
        </w:numPr>
        <w:rPr>
          <w:rFonts w:ascii="Verdana" w:hAnsi="Verdana" w:cs="Calibri"/>
          <w:color w:val="000000"/>
        </w:rPr>
      </w:pPr>
      <w:r w:rsidRPr="005D74C1">
        <w:rPr>
          <w:rFonts w:ascii="Verdana" w:hAnsi="Verdana" w:cs="Calibri"/>
          <w:color w:val="000000"/>
        </w:rPr>
        <w:t>can be self-reported with the attendance certificate for other professional, project and program management certification continuing education requirements.</w:t>
      </w:r>
    </w:p>
    <w:p w14:paraId="20C736EB" w14:textId="77777777" w:rsidR="00EB1CA6" w:rsidRPr="005D74C1" w:rsidRDefault="00EB1CA6" w:rsidP="00EB1CA6">
      <w:pPr>
        <w:rPr>
          <w:rFonts w:ascii="Verdana" w:hAnsi="Verdana" w:cs="Calibri"/>
          <w:color w:val="000000"/>
        </w:rPr>
      </w:pPr>
    </w:p>
    <w:p w14:paraId="15928973" w14:textId="77777777" w:rsidR="00EB1CA6" w:rsidRPr="005D74C1" w:rsidRDefault="00EB1CA6" w:rsidP="00EB1CA6">
      <w:pPr>
        <w:rPr>
          <w:rFonts w:ascii="Verdana" w:hAnsi="Verdana" w:cs="Calibri"/>
          <w:color w:val="000000"/>
        </w:rPr>
      </w:pPr>
      <w:r w:rsidRPr="005D74C1">
        <w:rPr>
          <w:rFonts w:ascii="Verdana" w:hAnsi="Verdana" w:cs="Calibri"/>
          <w:color w:val="000000"/>
        </w:rPr>
        <w:t xml:space="preserve">The instructor may elect to modify course content at any time, such as to include additional time to focus on special class needs, or organizational requests; such as to cover </w:t>
      </w:r>
      <w:proofErr w:type="spellStart"/>
      <w:r w:rsidRPr="005D74C1">
        <w:rPr>
          <w:rFonts w:ascii="Verdana" w:hAnsi="Verdana" w:cs="Calibri"/>
          <w:color w:val="000000"/>
        </w:rPr>
        <w:t>PortfolioStat</w:t>
      </w:r>
      <w:proofErr w:type="spellEnd"/>
      <w:r w:rsidRPr="005D74C1">
        <w:rPr>
          <w:rFonts w:ascii="Verdana" w:hAnsi="Verdana" w:cs="Calibri"/>
          <w:color w:val="000000"/>
        </w:rPr>
        <w:t>, Earned Value, Enterprise Architecture, Governance, or specific exhibit support. A minimum of six (6) paid, confirmed students are required for a location to be confirmed for a public course. If six students do not register, the vendor is within their rights to re-schedule or cancel &amp; refund registered students for courses.</w:t>
      </w:r>
    </w:p>
    <w:p w14:paraId="31AFBD78" w14:textId="77777777" w:rsidR="00EB1CA6" w:rsidRDefault="00EB1CA6" w:rsidP="00EB1CA6">
      <w:pPr>
        <w:jc w:val="center"/>
        <w:rPr>
          <w:rFonts w:ascii="Verdana" w:hAnsi="Verdana" w:cs="Calibri"/>
          <w:i/>
          <w:color w:val="7030A0"/>
        </w:rPr>
      </w:pPr>
    </w:p>
    <w:p w14:paraId="3E048361" w14:textId="77777777" w:rsidR="00EB1CA6" w:rsidRDefault="00EB1CA6" w:rsidP="00EB1CA6">
      <w:pPr>
        <w:jc w:val="center"/>
        <w:rPr>
          <w:rFonts w:ascii="Verdana" w:hAnsi="Verdana" w:cs="Calibri"/>
          <w:i/>
          <w:color w:val="7030A0"/>
        </w:rPr>
      </w:pPr>
    </w:p>
    <w:p w14:paraId="52341926" w14:textId="77777777" w:rsidR="00EB1CA6" w:rsidRPr="005D74C1" w:rsidRDefault="00D71BD1" w:rsidP="00EB1CA6">
      <w:pPr>
        <w:jc w:val="center"/>
        <w:rPr>
          <w:rFonts w:ascii="Verdana" w:hAnsi="Verdana" w:cs="Calibri"/>
          <w:i/>
          <w:color w:val="4472C4"/>
          <w:sz w:val="40"/>
          <w:szCs w:val="40"/>
        </w:rPr>
      </w:pPr>
      <w:hyperlink r:id="rId7" w:history="1">
        <w:r w:rsidR="00EB1CA6" w:rsidRPr="005D74C1">
          <w:rPr>
            <w:rStyle w:val="Hyperlink"/>
            <w:rFonts w:ascii="Verdana" w:hAnsi="Verdana" w:cs="Calibri"/>
            <w:i/>
            <w:color w:val="4472C4"/>
            <w:sz w:val="40"/>
            <w:szCs w:val="40"/>
          </w:rPr>
          <w:t>REGISTER</w:t>
        </w:r>
      </w:hyperlink>
    </w:p>
    <w:p w14:paraId="17E9DD56" w14:textId="77777777" w:rsidR="00EB1CA6" w:rsidRDefault="00EB1CA6" w:rsidP="00EB1CA6">
      <w:pPr>
        <w:jc w:val="center"/>
        <w:rPr>
          <w:rFonts w:ascii="Verdana" w:hAnsi="Verdana" w:cs="Calibri"/>
          <w:i/>
          <w:color w:val="4472C4"/>
        </w:rPr>
      </w:pPr>
    </w:p>
    <w:p w14:paraId="60035131" w14:textId="77777777" w:rsidR="00D71BD1" w:rsidRDefault="00D71BD1" w:rsidP="00EB1CA6">
      <w:pPr>
        <w:jc w:val="center"/>
        <w:rPr>
          <w:rFonts w:ascii="Verdana" w:hAnsi="Verdana" w:cs="Calibri"/>
          <w:i/>
          <w:color w:val="4472C4"/>
        </w:rPr>
      </w:pPr>
    </w:p>
    <w:p w14:paraId="34C14FE8" w14:textId="77777777" w:rsidR="00D71BD1" w:rsidRDefault="00D71BD1" w:rsidP="00EB1CA6">
      <w:pPr>
        <w:jc w:val="center"/>
        <w:rPr>
          <w:rFonts w:ascii="Verdana" w:hAnsi="Verdana" w:cs="Calibri"/>
          <w:i/>
          <w:color w:val="4472C4"/>
        </w:rPr>
      </w:pPr>
    </w:p>
    <w:p w14:paraId="201CED3F" w14:textId="77777777" w:rsidR="00D71BD1" w:rsidRDefault="00D71BD1" w:rsidP="00EB1CA6">
      <w:pPr>
        <w:jc w:val="center"/>
        <w:rPr>
          <w:rFonts w:ascii="Verdana" w:hAnsi="Verdana" w:cs="Calibri"/>
          <w:i/>
          <w:color w:val="4472C4"/>
        </w:rPr>
      </w:pPr>
    </w:p>
    <w:p w14:paraId="67162EE3" w14:textId="77234BB9" w:rsidR="00EB1CA6" w:rsidRPr="005D74C1" w:rsidRDefault="00EB1CA6" w:rsidP="00EB1CA6">
      <w:pPr>
        <w:jc w:val="center"/>
        <w:rPr>
          <w:rFonts w:ascii="Verdana" w:hAnsi="Verdana" w:cs="Calibri"/>
          <w:i/>
          <w:color w:val="4472C4"/>
        </w:rPr>
      </w:pPr>
      <w:r w:rsidRPr="005D74C1">
        <w:rPr>
          <w:rFonts w:ascii="Verdana" w:hAnsi="Verdana" w:cs="Calibri"/>
          <w:i/>
          <w:color w:val="4472C4"/>
        </w:rPr>
        <w:t xml:space="preserve">Page 2 of </w:t>
      </w:r>
      <w:r w:rsidR="00D71BD1">
        <w:rPr>
          <w:rFonts w:ascii="Verdana" w:hAnsi="Verdana" w:cs="Calibri"/>
          <w:i/>
          <w:color w:val="4472C4"/>
        </w:rPr>
        <w:t>6</w:t>
      </w:r>
    </w:p>
    <w:tbl>
      <w:tblPr>
        <w:tblW w:w="10832" w:type="dxa"/>
        <w:tblInd w:w="288" w:type="dxa"/>
        <w:tblBorders>
          <w:top w:val="single" w:sz="4" w:space="0" w:color="FFFFFF"/>
          <w:left w:val="single" w:sz="4" w:space="0" w:color="FFFFFF"/>
          <w:bottom w:val="single" w:sz="4" w:space="0" w:color="FFFFFF"/>
          <w:right w:val="single" w:sz="4" w:space="0" w:color="FFFFFF"/>
          <w:insideV w:val="single" w:sz="4" w:space="0" w:color="FFFFFF"/>
        </w:tblBorders>
        <w:tblLook w:val="01E0" w:firstRow="1" w:lastRow="1" w:firstColumn="1" w:lastColumn="1" w:noHBand="0" w:noVBand="0"/>
      </w:tblPr>
      <w:tblGrid>
        <w:gridCol w:w="3850"/>
        <w:gridCol w:w="6982"/>
      </w:tblGrid>
      <w:tr w:rsidR="00EB1CA6" w:rsidRPr="00EB1CA6" w14:paraId="3CA4AD7E" w14:textId="77777777" w:rsidTr="00D71BD1">
        <w:trPr>
          <w:trHeight w:val="3596"/>
        </w:trPr>
        <w:tc>
          <w:tcPr>
            <w:tcW w:w="3850" w:type="dxa"/>
          </w:tcPr>
          <w:p w14:paraId="06B3F34D" w14:textId="77777777" w:rsidR="00EB1CA6" w:rsidRPr="00EB1CA6" w:rsidRDefault="00EB1CA6" w:rsidP="00FD1E35">
            <w:pPr>
              <w:jc w:val="both"/>
              <w:rPr>
                <w:rFonts w:ascii="Calibri" w:hAnsi="Calibri" w:cs="Calibri"/>
                <w:sz w:val="22"/>
                <w:szCs w:val="22"/>
              </w:rPr>
            </w:pPr>
          </w:p>
          <w:p w14:paraId="40898FEA" w14:textId="77777777" w:rsidR="00EB1CA6" w:rsidRPr="00EB1CA6" w:rsidRDefault="00EB1CA6" w:rsidP="00FD1E35">
            <w:pPr>
              <w:ind w:left="274"/>
              <w:jc w:val="both"/>
              <w:rPr>
                <w:rFonts w:ascii="Calibri" w:hAnsi="Calibri" w:cs="Calibri"/>
                <w:b/>
                <w:bCs/>
                <w:sz w:val="22"/>
                <w:szCs w:val="22"/>
              </w:rPr>
            </w:pPr>
            <w:r w:rsidRPr="00EB1CA6">
              <w:rPr>
                <w:rFonts w:ascii="Calibri" w:hAnsi="Calibri" w:cs="Calibri"/>
                <w:sz w:val="22"/>
                <w:szCs w:val="22"/>
              </w:rPr>
              <w:t xml:space="preserve">      </w:t>
            </w:r>
          </w:p>
          <w:p w14:paraId="7862CDA9" w14:textId="2F920B76" w:rsidR="00EB1CA6" w:rsidRPr="00EB1CA6" w:rsidRDefault="00EB1CA6" w:rsidP="00FD1E35">
            <w:pPr>
              <w:ind w:left="274"/>
              <w:jc w:val="both"/>
              <w:rPr>
                <w:rFonts w:ascii="Calibri" w:hAnsi="Calibri" w:cs="Calibri"/>
                <w:b/>
                <w:bCs/>
                <w:sz w:val="22"/>
                <w:szCs w:val="22"/>
              </w:rPr>
            </w:pPr>
            <w:r w:rsidRPr="00EB1CA6">
              <w:rPr>
                <w:rFonts w:ascii="Calibri" w:hAnsi="Calibri" w:cs="Calibri"/>
                <w:b/>
                <w:bCs/>
                <w:sz w:val="22"/>
                <w:szCs w:val="22"/>
              </w:rPr>
              <w:t xml:space="preserve">     </w:t>
            </w:r>
            <w:r w:rsidRPr="00EB1CA6">
              <w:rPr>
                <w:noProof/>
                <w:sz w:val="22"/>
                <w:szCs w:val="22"/>
              </w:rPr>
              <w:drawing>
                <wp:inline distT="0" distB="0" distL="0" distR="0" wp14:anchorId="10CE6DA2" wp14:editId="5A50A96E">
                  <wp:extent cx="2124075" cy="2524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2524125"/>
                          </a:xfrm>
                          <a:prstGeom prst="rect">
                            <a:avLst/>
                          </a:prstGeom>
                          <a:noFill/>
                          <a:ln>
                            <a:noFill/>
                          </a:ln>
                        </pic:spPr>
                      </pic:pic>
                    </a:graphicData>
                  </a:graphic>
                </wp:inline>
              </w:drawing>
            </w:r>
          </w:p>
          <w:p w14:paraId="0178BB71" w14:textId="570145F9" w:rsidR="00EB1CA6" w:rsidRPr="00EB1CA6" w:rsidRDefault="00EB1CA6" w:rsidP="00FD1E35">
            <w:pPr>
              <w:ind w:left="274"/>
              <w:jc w:val="both"/>
              <w:rPr>
                <w:rFonts w:ascii="Calibri" w:hAnsi="Calibri" w:cs="Calibri"/>
                <w:b/>
                <w:bCs/>
                <w:color w:val="006699"/>
                <w:sz w:val="22"/>
                <w:szCs w:val="22"/>
              </w:rPr>
            </w:pPr>
          </w:p>
          <w:p w14:paraId="0FBB9906" w14:textId="77777777" w:rsidR="00EB1CA6" w:rsidRPr="00EB1CA6" w:rsidRDefault="00EB1CA6" w:rsidP="00FD1E35">
            <w:pPr>
              <w:pStyle w:val="Footer"/>
              <w:tabs>
                <w:tab w:val="clear" w:pos="8640"/>
                <w:tab w:val="right" w:pos="9180"/>
              </w:tabs>
              <w:ind w:left="274"/>
              <w:jc w:val="both"/>
              <w:rPr>
                <w:rFonts w:ascii="Calibri" w:hAnsi="Calibri" w:cs="Calibri"/>
                <w:b/>
                <w:bCs/>
                <w:color w:val="006699"/>
                <w:sz w:val="22"/>
                <w:szCs w:val="22"/>
              </w:rPr>
            </w:pPr>
          </w:p>
          <w:p w14:paraId="2AEA2CC9" w14:textId="77777777" w:rsidR="00EB1CA6" w:rsidRPr="00EB1CA6" w:rsidRDefault="00EB1CA6" w:rsidP="00FD1E35">
            <w:pPr>
              <w:pStyle w:val="Footer"/>
              <w:tabs>
                <w:tab w:val="clear" w:pos="8640"/>
                <w:tab w:val="right" w:pos="9180"/>
              </w:tabs>
              <w:ind w:left="274"/>
              <w:jc w:val="center"/>
              <w:rPr>
                <w:rFonts w:ascii="Calibri" w:hAnsi="Calibri" w:cs="Calibri"/>
                <w:b/>
                <w:bCs/>
                <w:color w:val="003366"/>
                <w:sz w:val="22"/>
                <w:szCs w:val="22"/>
              </w:rPr>
            </w:pPr>
            <w:r w:rsidRPr="00EB1CA6">
              <w:rPr>
                <w:rFonts w:ascii="Calibri" w:hAnsi="Calibri" w:cs="Calibri"/>
                <w:b/>
                <w:bCs/>
                <w:color w:val="003366"/>
                <w:sz w:val="22"/>
                <w:szCs w:val="22"/>
              </w:rPr>
              <w:t xml:space="preserve">JANELLE B. MOORE, </w:t>
            </w:r>
          </w:p>
          <w:p w14:paraId="74C4E36F" w14:textId="77777777" w:rsidR="00EB1CA6" w:rsidRPr="00EB1CA6" w:rsidRDefault="00EB1CA6" w:rsidP="00FD1E35">
            <w:pPr>
              <w:pStyle w:val="Footer"/>
              <w:tabs>
                <w:tab w:val="clear" w:pos="8640"/>
                <w:tab w:val="right" w:pos="9180"/>
              </w:tabs>
              <w:ind w:left="274"/>
              <w:jc w:val="center"/>
              <w:rPr>
                <w:rFonts w:ascii="Calibri" w:hAnsi="Calibri" w:cs="Calibri"/>
                <w:b/>
                <w:bCs/>
                <w:sz w:val="22"/>
                <w:szCs w:val="22"/>
              </w:rPr>
            </w:pPr>
            <w:r w:rsidRPr="00EB1CA6">
              <w:rPr>
                <w:rFonts w:ascii="Calibri" w:hAnsi="Calibri" w:cs="Calibri"/>
                <w:b/>
                <w:bCs/>
                <w:sz w:val="22"/>
                <w:szCs w:val="22"/>
              </w:rPr>
              <w:t>Instructor BIO</w:t>
            </w:r>
          </w:p>
          <w:p w14:paraId="40561BAA" w14:textId="77777777" w:rsidR="00EB1CA6" w:rsidRPr="00EB1CA6" w:rsidRDefault="00EB1CA6" w:rsidP="00FD1E35">
            <w:pPr>
              <w:ind w:left="274"/>
              <w:jc w:val="both"/>
              <w:rPr>
                <w:rFonts w:ascii="Calibri" w:hAnsi="Calibri" w:cs="Calibri"/>
                <w:b/>
                <w:bCs/>
                <w:sz w:val="22"/>
                <w:szCs w:val="22"/>
              </w:rPr>
            </w:pPr>
          </w:p>
        </w:tc>
        <w:tc>
          <w:tcPr>
            <w:tcW w:w="6982" w:type="dxa"/>
          </w:tcPr>
          <w:p w14:paraId="42700E11" w14:textId="77777777" w:rsidR="00EB1CA6" w:rsidRPr="00EB1CA6" w:rsidRDefault="00EB1CA6" w:rsidP="00FD1E35">
            <w:pPr>
              <w:pStyle w:val="Footer"/>
              <w:tabs>
                <w:tab w:val="clear" w:pos="8640"/>
                <w:tab w:val="right" w:pos="9180"/>
              </w:tabs>
              <w:jc w:val="both"/>
              <w:rPr>
                <w:rFonts w:ascii="Calibri" w:hAnsi="Calibri" w:cs="Calibri"/>
                <w:b/>
                <w:bCs/>
                <w:color w:val="006699"/>
                <w:sz w:val="22"/>
                <w:szCs w:val="22"/>
              </w:rPr>
            </w:pPr>
          </w:p>
          <w:p w14:paraId="5FD87CB0" w14:textId="4392F583" w:rsidR="00EB1CA6" w:rsidRPr="00EB1CA6" w:rsidRDefault="00EB1CA6" w:rsidP="00FD1E35">
            <w:pPr>
              <w:pStyle w:val="Footer"/>
              <w:tabs>
                <w:tab w:val="clear" w:pos="8640"/>
                <w:tab w:val="right" w:pos="9180"/>
              </w:tabs>
              <w:ind w:left="274"/>
              <w:jc w:val="both"/>
              <w:rPr>
                <w:rFonts w:ascii="Calibri" w:hAnsi="Calibri" w:cs="Calibri"/>
                <w:sz w:val="22"/>
                <w:szCs w:val="22"/>
              </w:rPr>
            </w:pPr>
            <w:r w:rsidRPr="00EB1CA6">
              <w:rPr>
                <w:noProof/>
                <w:sz w:val="22"/>
                <w:szCs w:val="22"/>
              </w:rPr>
              <w:drawing>
                <wp:inline distT="0" distB="0" distL="0" distR="0" wp14:anchorId="13A6F28E" wp14:editId="3D34AD76">
                  <wp:extent cx="37814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1533525"/>
                          </a:xfrm>
                          <a:prstGeom prst="rect">
                            <a:avLst/>
                          </a:prstGeom>
                          <a:noFill/>
                          <a:ln>
                            <a:noFill/>
                          </a:ln>
                        </pic:spPr>
                      </pic:pic>
                    </a:graphicData>
                  </a:graphic>
                </wp:inline>
              </w:drawing>
            </w:r>
          </w:p>
          <w:p w14:paraId="0F3455F7" w14:textId="77777777" w:rsidR="00EB1CA6" w:rsidRPr="00EB1CA6" w:rsidRDefault="00EB1CA6" w:rsidP="00FD1E35">
            <w:pPr>
              <w:pStyle w:val="EducationalInstitution"/>
              <w:spacing w:before="0"/>
              <w:ind w:left="274" w:right="-30"/>
              <w:jc w:val="both"/>
              <w:rPr>
                <w:rFonts w:ascii="Calibri" w:hAnsi="Calibri" w:cs="Calibri"/>
                <w:b w:val="0"/>
                <w:sz w:val="22"/>
                <w:szCs w:val="22"/>
                <w:shd w:val="clear" w:color="auto" w:fill="FFFFFF"/>
              </w:rPr>
            </w:pPr>
          </w:p>
          <w:p w14:paraId="65D29907" w14:textId="77777777" w:rsidR="00EB1CA6" w:rsidRPr="00EB1CA6" w:rsidRDefault="00EB1CA6" w:rsidP="00FD1E35">
            <w:pPr>
              <w:pStyle w:val="EducationalInstitution"/>
              <w:spacing w:before="0"/>
              <w:ind w:left="274" w:right="-30"/>
              <w:jc w:val="both"/>
              <w:rPr>
                <w:rFonts w:ascii="Calibri" w:hAnsi="Calibri" w:cs="Calibri"/>
                <w:b w:val="0"/>
                <w:sz w:val="22"/>
                <w:szCs w:val="22"/>
                <w:shd w:val="clear" w:color="auto" w:fill="FFFFFF"/>
              </w:rPr>
            </w:pPr>
          </w:p>
          <w:p w14:paraId="5B459980"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Janelle Moore is the CEO of Zen Federal LLC and Executive </w:t>
            </w:r>
          </w:p>
          <w:p w14:paraId="181EBC4A"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Director of the Federal CPIC Forum. 20+ years of C-level </w:t>
            </w:r>
          </w:p>
          <w:p w14:paraId="6E2A0EDD"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experience leading and growing business particularly in </w:t>
            </w:r>
          </w:p>
          <w:p w14:paraId="5E892606"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health and IT fields supporting a variety of agencies to include </w:t>
            </w:r>
          </w:p>
          <w:p w14:paraId="4E84AA31"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the Department of Veterans Affairs and Centers for </w:t>
            </w:r>
          </w:p>
          <w:p w14:paraId="5281F6DC"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Disease Control. Mrs. Moore is an expert at facilitating </w:t>
            </w:r>
          </w:p>
          <w:p w14:paraId="5EE846B0"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adult education, coaching, counseling and mentoring as </w:t>
            </w:r>
          </w:p>
          <w:p w14:paraId="0FECB5F1"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well as leading change in diverse environments. Strategic </w:t>
            </w:r>
          </w:p>
          <w:p w14:paraId="070C9687"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thinking, innovation, networking and building</w:t>
            </w:r>
          </w:p>
          <w:p w14:paraId="08F76075"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enduring relationships are core strengths. </w:t>
            </w:r>
          </w:p>
          <w:p w14:paraId="153C30D0"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Solutions-driven. Resourceful. Each client receives </w:t>
            </w:r>
          </w:p>
          <w:p w14:paraId="0039C8D0"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dedication, performance and customized support.  Mrs. Moore </w:t>
            </w:r>
          </w:p>
          <w:p w14:paraId="6A6AD18D" w14:textId="43D9834B"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has been featured in “CEO Today Magazine,” and was awarded </w:t>
            </w:r>
          </w:p>
          <w:p w14:paraId="1EF5F7E0" w14:textId="77777777" w:rsidR="00EB1CA6" w:rsidRPr="00EB1CA6" w:rsidRDefault="00EB1CA6" w:rsidP="00FD1E35">
            <w:pPr>
              <w:pStyle w:val="EducationalInstitution"/>
              <w:spacing w:before="0"/>
              <w:ind w:right="-180"/>
              <w:jc w:val="both"/>
              <w:rPr>
                <w:rFonts w:ascii="Calibri" w:hAnsi="Calibri" w:cs="Calibri"/>
                <w:b w:val="0"/>
                <w:color w:val="000000"/>
                <w:sz w:val="22"/>
                <w:szCs w:val="22"/>
                <w:shd w:val="clear" w:color="auto" w:fill="FFFFFF"/>
              </w:rPr>
            </w:pPr>
            <w:r w:rsidRPr="00EB1CA6">
              <w:rPr>
                <w:rFonts w:ascii="Calibri" w:hAnsi="Calibri" w:cs="Calibri"/>
                <w:b w:val="0"/>
                <w:color w:val="000000"/>
                <w:sz w:val="22"/>
                <w:szCs w:val="22"/>
                <w:shd w:val="clear" w:color="auto" w:fill="FFFFFF"/>
              </w:rPr>
              <w:t xml:space="preserve">the prestigious CEO award for Management Consulting in May </w:t>
            </w:r>
          </w:p>
          <w:p w14:paraId="1D075595" w14:textId="77777777" w:rsidR="00EB1CA6" w:rsidRPr="00EB1CA6" w:rsidRDefault="00EB1CA6" w:rsidP="00FD1E35">
            <w:pPr>
              <w:pStyle w:val="EducationalInstitution"/>
              <w:spacing w:before="0"/>
              <w:ind w:right="-180"/>
              <w:jc w:val="both"/>
              <w:rPr>
                <w:rFonts w:ascii="Calibri" w:hAnsi="Calibri" w:cs="Calibri"/>
                <w:b w:val="0"/>
                <w:sz w:val="22"/>
                <w:szCs w:val="22"/>
                <w:lang w:val="en"/>
              </w:rPr>
            </w:pPr>
            <w:r w:rsidRPr="00EB1CA6">
              <w:rPr>
                <w:rFonts w:ascii="Calibri" w:hAnsi="Calibri" w:cs="Calibri"/>
                <w:b w:val="0"/>
                <w:color w:val="000000"/>
                <w:sz w:val="22"/>
                <w:szCs w:val="22"/>
                <w:shd w:val="clear" w:color="auto" w:fill="FFFFFF"/>
              </w:rPr>
              <w:t xml:space="preserve">of 2018. </w:t>
            </w:r>
            <w:r w:rsidRPr="00EB1CA6">
              <w:rPr>
                <w:rFonts w:ascii="Calibri" w:hAnsi="Calibri" w:cs="Calibri"/>
                <w:b w:val="0"/>
                <w:sz w:val="22"/>
                <w:szCs w:val="22"/>
                <w:lang w:val="en"/>
              </w:rPr>
              <w:t xml:space="preserve">You can access Janelle’s Profile in </w:t>
            </w:r>
          </w:p>
          <w:p w14:paraId="0934D85F" w14:textId="49E5EE6B" w:rsidR="00EB1CA6" w:rsidRPr="00EB1CA6" w:rsidRDefault="00EB1CA6" w:rsidP="00FD1E35">
            <w:pPr>
              <w:pStyle w:val="EducationalInstitution"/>
              <w:spacing w:before="0"/>
              <w:ind w:right="-180"/>
              <w:jc w:val="both"/>
              <w:rPr>
                <w:rFonts w:ascii="Calibri" w:hAnsi="Calibri" w:cs="Calibri"/>
                <w:b w:val="0"/>
                <w:sz w:val="22"/>
                <w:szCs w:val="22"/>
                <w:lang w:val="en"/>
              </w:rPr>
            </w:pPr>
            <w:r w:rsidRPr="00EB1CA6">
              <w:rPr>
                <w:rFonts w:ascii="Calibri" w:hAnsi="Calibri" w:cs="Calibri"/>
                <w:b w:val="0"/>
                <w:sz w:val="22"/>
                <w:szCs w:val="22"/>
                <w:lang w:val="en"/>
              </w:rPr>
              <w:t>“</w:t>
            </w:r>
            <w:r w:rsidRPr="00EB1CA6">
              <w:rPr>
                <w:rFonts w:ascii="Calibri" w:hAnsi="Calibri" w:cs="Calibri"/>
                <w:b w:val="0"/>
                <w:i/>
                <w:sz w:val="22"/>
                <w:szCs w:val="22"/>
                <w:lang w:val="en"/>
              </w:rPr>
              <w:t>CEO Today Magazine”</w:t>
            </w:r>
            <w:r w:rsidRPr="00EB1CA6">
              <w:rPr>
                <w:rFonts w:ascii="Calibri" w:hAnsi="Calibri" w:cs="Calibri"/>
                <w:b w:val="0"/>
                <w:sz w:val="22"/>
                <w:szCs w:val="22"/>
                <w:lang w:val="en"/>
              </w:rPr>
              <w:t xml:space="preserve"> at: </w:t>
            </w:r>
            <w:hyperlink r:id="rId10" w:history="1">
              <w:r w:rsidRPr="00EB1CA6">
                <w:rPr>
                  <w:rStyle w:val="Hyperlink"/>
                  <w:rFonts w:ascii="Calibri" w:hAnsi="Calibri" w:cs="Calibri"/>
                  <w:b w:val="0"/>
                  <w:sz w:val="22"/>
                  <w:szCs w:val="22"/>
                  <w:lang w:val="en"/>
                </w:rPr>
                <w:t>CEO Today</w:t>
              </w:r>
            </w:hyperlink>
            <w:r w:rsidRPr="00EB1CA6">
              <w:rPr>
                <w:rFonts w:ascii="Calibri" w:hAnsi="Calibri" w:cs="Calibri"/>
                <w:b w:val="0"/>
                <w:sz w:val="22"/>
                <w:szCs w:val="22"/>
                <w:lang w:val="en"/>
              </w:rPr>
              <w:t xml:space="preserve"> </w:t>
            </w:r>
          </w:p>
          <w:p w14:paraId="4B5D5EB2" w14:textId="77777777" w:rsidR="00EB1CA6" w:rsidRPr="00EB1CA6" w:rsidRDefault="00EB1CA6" w:rsidP="00FD1E35">
            <w:pPr>
              <w:pStyle w:val="EducationalInstitution"/>
              <w:spacing w:before="0"/>
              <w:ind w:right="-180"/>
              <w:jc w:val="both"/>
              <w:rPr>
                <w:rFonts w:ascii="Calibri" w:hAnsi="Calibri" w:cs="Calibri"/>
                <w:b w:val="0"/>
                <w:sz w:val="22"/>
                <w:szCs w:val="22"/>
                <w:lang w:val="en"/>
              </w:rPr>
            </w:pPr>
          </w:p>
          <w:p w14:paraId="5806B69E" w14:textId="77777777" w:rsidR="00EB1CA6" w:rsidRPr="00EB1CA6" w:rsidRDefault="00EB1CA6" w:rsidP="00FD1E35">
            <w:pPr>
              <w:pStyle w:val="EducationalInstitution"/>
              <w:spacing w:before="0"/>
              <w:ind w:left="274" w:right="-30"/>
              <w:jc w:val="both"/>
              <w:rPr>
                <w:rFonts w:ascii="Calibri" w:hAnsi="Calibri" w:cs="Calibri"/>
                <w:b w:val="0"/>
                <w:color w:val="000000"/>
                <w:sz w:val="22"/>
                <w:szCs w:val="22"/>
                <w:shd w:val="clear" w:color="auto" w:fill="FFFFFF"/>
              </w:rPr>
            </w:pPr>
          </w:p>
          <w:p w14:paraId="1498B114" w14:textId="77777777" w:rsidR="00EB1CA6" w:rsidRPr="00EB1CA6" w:rsidRDefault="00EB1CA6" w:rsidP="00FD1E35">
            <w:pPr>
              <w:pStyle w:val="EducationalInstitution"/>
              <w:spacing w:before="0"/>
              <w:ind w:left="274" w:right="-30"/>
              <w:jc w:val="both"/>
              <w:rPr>
                <w:rFonts w:ascii="Calibri" w:hAnsi="Calibri" w:cs="Calibri"/>
                <w:b w:val="0"/>
                <w:bCs w:val="0"/>
                <w:color w:val="000000"/>
                <w:sz w:val="22"/>
                <w:szCs w:val="22"/>
              </w:rPr>
            </w:pPr>
            <w:r w:rsidRPr="00EB1CA6">
              <w:rPr>
                <w:rFonts w:ascii="Calibri" w:hAnsi="Calibri" w:cs="Calibri"/>
                <w:b w:val="0"/>
                <w:bCs w:val="0"/>
                <w:color w:val="000000"/>
                <w:sz w:val="22"/>
                <w:szCs w:val="22"/>
              </w:rPr>
              <w:t xml:space="preserve"> </w:t>
            </w:r>
          </w:p>
          <w:p w14:paraId="40CE1266" w14:textId="77777777" w:rsidR="00EB1CA6" w:rsidRPr="00EB1CA6" w:rsidRDefault="00EB1CA6" w:rsidP="00FD1E35">
            <w:pPr>
              <w:pStyle w:val="EducationalInstitution"/>
              <w:spacing w:before="0"/>
              <w:ind w:left="274" w:right="-30"/>
              <w:jc w:val="both"/>
              <w:rPr>
                <w:rFonts w:ascii="Calibri" w:hAnsi="Calibri" w:cs="Calibri"/>
                <w:b w:val="0"/>
                <w:bCs w:val="0"/>
                <w:color w:val="000000"/>
                <w:sz w:val="22"/>
                <w:szCs w:val="22"/>
              </w:rPr>
            </w:pPr>
          </w:p>
        </w:tc>
      </w:tr>
    </w:tbl>
    <w:p w14:paraId="14A09DD5" w14:textId="77777777" w:rsidR="00EB1CA6" w:rsidRPr="00EB1CA6" w:rsidRDefault="00EB1CA6" w:rsidP="00EB1CA6">
      <w:pPr>
        <w:ind w:right="-180"/>
        <w:jc w:val="both"/>
        <w:rPr>
          <w:rFonts w:ascii="Calibri" w:hAnsi="Calibri" w:cs="Calibri"/>
          <w:sz w:val="22"/>
          <w:szCs w:val="22"/>
          <w:shd w:val="clear" w:color="auto" w:fill="FFFFFF"/>
        </w:rPr>
      </w:pPr>
      <w:r w:rsidRPr="00EB1CA6">
        <w:rPr>
          <w:rFonts w:ascii="Calibri" w:hAnsi="Calibri" w:cs="Calibri"/>
          <w:sz w:val="22"/>
          <w:szCs w:val="22"/>
          <w:shd w:val="clear" w:color="auto" w:fill="FFFFFF"/>
        </w:rPr>
        <w:t>Credentials</w:t>
      </w:r>
    </w:p>
    <w:p w14:paraId="70D3ACCC" w14:textId="77777777" w:rsidR="00EB1CA6" w:rsidRPr="00EB1CA6" w:rsidRDefault="00EB1CA6" w:rsidP="00EB1CA6">
      <w:pPr>
        <w:ind w:right="-180"/>
        <w:jc w:val="both"/>
        <w:rPr>
          <w:rFonts w:ascii="Calibri" w:hAnsi="Calibri" w:cs="Calibri"/>
          <w:sz w:val="22"/>
          <w:szCs w:val="22"/>
          <w:shd w:val="clear" w:color="auto" w:fill="FFFFFF"/>
        </w:rPr>
      </w:pPr>
      <w:r w:rsidRPr="00EB1CA6">
        <w:rPr>
          <w:rFonts w:ascii="Calibri" w:hAnsi="Calibri" w:cs="Calibri"/>
          <w:sz w:val="22"/>
          <w:szCs w:val="22"/>
          <w:shd w:val="clear" w:color="auto" w:fill="FFFFFF"/>
        </w:rPr>
        <w:t>CGEIT Certified (ISACA) (2009- present)</w:t>
      </w:r>
    </w:p>
    <w:p w14:paraId="039905B3" w14:textId="77777777" w:rsidR="00EB1CA6" w:rsidRPr="00EB1CA6" w:rsidRDefault="00EB1CA6" w:rsidP="00EB1CA6">
      <w:pPr>
        <w:ind w:right="-180"/>
        <w:jc w:val="both"/>
        <w:rPr>
          <w:rFonts w:ascii="Calibri" w:hAnsi="Calibri" w:cs="Calibri"/>
          <w:sz w:val="22"/>
          <w:szCs w:val="22"/>
          <w:shd w:val="clear" w:color="auto" w:fill="FFFFFF"/>
        </w:rPr>
      </w:pPr>
      <w:r w:rsidRPr="00EB1CA6">
        <w:rPr>
          <w:rFonts w:ascii="Calibri" w:hAnsi="Calibri" w:cs="Calibri"/>
          <w:sz w:val="22"/>
          <w:szCs w:val="22"/>
          <w:shd w:val="clear" w:color="auto" w:fill="FFFFFF"/>
        </w:rPr>
        <w:t>CIO Certificate/ Masters, National Defense University</w:t>
      </w:r>
    </w:p>
    <w:p w14:paraId="207C539C" w14:textId="77777777" w:rsidR="00EB1CA6" w:rsidRPr="00EB1CA6" w:rsidRDefault="00EB1CA6" w:rsidP="00EB1CA6">
      <w:pPr>
        <w:ind w:right="-180"/>
        <w:jc w:val="both"/>
        <w:rPr>
          <w:rFonts w:ascii="Calibri" w:hAnsi="Calibri" w:cs="Calibri"/>
          <w:sz w:val="22"/>
          <w:szCs w:val="22"/>
          <w:shd w:val="clear" w:color="auto" w:fill="FFFFFF"/>
        </w:rPr>
      </w:pPr>
      <w:r w:rsidRPr="00EB1CA6">
        <w:rPr>
          <w:rFonts w:ascii="Calibri" w:hAnsi="Calibri" w:cs="Calibri"/>
          <w:sz w:val="22"/>
          <w:szCs w:val="22"/>
          <w:shd w:val="clear" w:color="auto" w:fill="FFFFFF"/>
        </w:rPr>
        <w:t>Information Assurance Certificate/ Masters, National Defense University (NSA 4011)</w:t>
      </w:r>
    </w:p>
    <w:p w14:paraId="5CA04842" w14:textId="77777777" w:rsidR="00EB1CA6" w:rsidRPr="00EB1CA6" w:rsidRDefault="00EB1CA6" w:rsidP="00EB1CA6">
      <w:pPr>
        <w:ind w:right="-180"/>
        <w:jc w:val="both"/>
        <w:rPr>
          <w:rFonts w:ascii="Calibri" w:hAnsi="Calibri" w:cs="Calibri"/>
          <w:sz w:val="22"/>
          <w:szCs w:val="22"/>
          <w:shd w:val="clear" w:color="auto" w:fill="FFFFFF"/>
        </w:rPr>
      </w:pPr>
      <w:r w:rsidRPr="00EB1CA6">
        <w:rPr>
          <w:rFonts w:ascii="Calibri" w:hAnsi="Calibri" w:cs="Calibri"/>
          <w:sz w:val="22"/>
          <w:szCs w:val="22"/>
          <w:shd w:val="clear" w:color="auto" w:fill="FFFFFF"/>
        </w:rPr>
        <w:t>CIO Certificate, GSA</w:t>
      </w:r>
    </w:p>
    <w:p w14:paraId="1CCA6E94" w14:textId="32C6175A" w:rsidR="00EB1CA6" w:rsidRPr="00EB1CA6" w:rsidRDefault="00EB1CA6" w:rsidP="00EB1CA6">
      <w:pPr>
        <w:ind w:right="-180"/>
        <w:jc w:val="both"/>
        <w:rPr>
          <w:rFonts w:ascii="Calibri" w:hAnsi="Calibri" w:cs="Calibri"/>
          <w:sz w:val="22"/>
          <w:szCs w:val="22"/>
          <w:shd w:val="clear" w:color="auto" w:fill="FFFFFF"/>
        </w:rPr>
      </w:pPr>
      <w:r w:rsidRPr="00EB1CA6">
        <w:rPr>
          <w:rFonts w:ascii="Calibri" w:hAnsi="Calibri" w:cs="Calibri"/>
          <w:sz w:val="22"/>
          <w:szCs w:val="22"/>
          <w:shd w:val="clear" w:color="auto" w:fill="FFFFFF"/>
        </w:rPr>
        <w:t xml:space="preserve">Capital Planning Professional Certification </w:t>
      </w:r>
      <w:r w:rsidR="00D71BD1">
        <w:rPr>
          <w:rFonts w:ascii="Calibri" w:hAnsi="Calibri" w:cs="Calibri"/>
          <w:sz w:val="22"/>
          <w:szCs w:val="22"/>
          <w:shd w:val="clear" w:color="auto" w:fill="FFFFFF"/>
        </w:rPr>
        <w:t>–</w:t>
      </w:r>
      <w:r w:rsidRPr="00EB1CA6">
        <w:rPr>
          <w:rFonts w:ascii="Calibri" w:hAnsi="Calibri" w:cs="Calibri"/>
          <w:sz w:val="22"/>
          <w:szCs w:val="22"/>
          <w:shd w:val="clear" w:color="auto" w:fill="FFFFFF"/>
        </w:rPr>
        <w:t xml:space="preserve"> </w:t>
      </w:r>
      <w:r w:rsidR="00D71BD1" w:rsidRPr="00EB1CA6">
        <w:rPr>
          <w:rFonts w:ascii="Calibri" w:hAnsi="Calibri" w:cs="Calibri"/>
          <w:sz w:val="22"/>
          <w:szCs w:val="22"/>
          <w:shd w:val="clear" w:color="auto" w:fill="FFFFFF"/>
        </w:rPr>
        <w:t>CPP</w:t>
      </w:r>
      <w:r w:rsidR="00D71BD1">
        <w:rPr>
          <w:rFonts w:ascii="Calibri" w:hAnsi="Calibri" w:cs="Calibri"/>
          <w:sz w:val="22"/>
          <w:szCs w:val="22"/>
          <w:shd w:val="clear" w:color="auto" w:fill="FFFFFF"/>
        </w:rPr>
        <w:t>, Certified</w:t>
      </w:r>
      <w:r w:rsidRPr="00EB1CA6">
        <w:rPr>
          <w:rFonts w:ascii="Calibri" w:hAnsi="Calibri" w:cs="Calibri"/>
          <w:sz w:val="22"/>
          <w:szCs w:val="22"/>
          <w:shd w:val="clear" w:color="auto" w:fill="FFFFFF"/>
        </w:rPr>
        <w:t xml:space="preserve"> Capital Planning Instructor- CPP-I</w:t>
      </w:r>
    </w:p>
    <w:p w14:paraId="1D00E6D4" w14:textId="712FD6D6" w:rsidR="00EB1CA6" w:rsidRPr="00EB1CA6" w:rsidRDefault="00EB1CA6" w:rsidP="00EB1CA6">
      <w:pPr>
        <w:ind w:right="-180"/>
        <w:jc w:val="both"/>
        <w:rPr>
          <w:rFonts w:ascii="Calibri" w:hAnsi="Calibri" w:cs="Calibri"/>
          <w:sz w:val="22"/>
          <w:szCs w:val="22"/>
          <w:shd w:val="clear" w:color="auto" w:fill="FFFFFF"/>
        </w:rPr>
      </w:pPr>
      <w:r w:rsidRPr="00EB1CA6">
        <w:rPr>
          <w:rFonts w:ascii="Calibri" w:hAnsi="Calibri" w:cs="Calibri"/>
          <w:sz w:val="22"/>
          <w:szCs w:val="22"/>
          <w:shd w:val="clear" w:color="auto" w:fill="FFFFFF"/>
        </w:rPr>
        <w:t>Fellow, Industry Advisory Council - Association for the Council of Technologies (IAC-ACT) Partners Program - 2002.</w:t>
      </w:r>
    </w:p>
    <w:p w14:paraId="46A41C4C" w14:textId="77777777" w:rsidR="00EB1CA6" w:rsidRPr="00EB1CA6" w:rsidRDefault="00EB1CA6" w:rsidP="00EB1CA6">
      <w:pPr>
        <w:ind w:right="-180"/>
        <w:jc w:val="both"/>
        <w:rPr>
          <w:rFonts w:ascii="Calibri" w:hAnsi="Calibri" w:cs="Calibri"/>
          <w:sz w:val="22"/>
          <w:szCs w:val="22"/>
          <w:shd w:val="clear" w:color="auto" w:fill="FFFFFF"/>
        </w:rPr>
      </w:pPr>
    </w:p>
    <w:p w14:paraId="20DE5BD0" w14:textId="77777777" w:rsidR="00EB1CA6" w:rsidRPr="00D71BD1" w:rsidRDefault="00EB1CA6" w:rsidP="00EB1CA6">
      <w:pPr>
        <w:ind w:right="-180"/>
        <w:jc w:val="both"/>
        <w:rPr>
          <w:rFonts w:ascii="Calibri" w:hAnsi="Calibri" w:cs="Calibri"/>
          <w:sz w:val="22"/>
          <w:szCs w:val="22"/>
          <w:shd w:val="clear" w:color="auto" w:fill="FFFFFF"/>
        </w:rPr>
      </w:pPr>
      <w:r w:rsidRPr="00D71BD1">
        <w:rPr>
          <w:rFonts w:ascii="Calibri" w:hAnsi="Calibri" w:cs="Calibri"/>
          <w:sz w:val="22"/>
          <w:szCs w:val="22"/>
          <w:shd w:val="clear" w:color="auto" w:fill="FFFFFF"/>
        </w:rPr>
        <w:t>Publications</w:t>
      </w:r>
    </w:p>
    <w:p w14:paraId="0D7509FD" w14:textId="77777777" w:rsidR="00EB1CA6" w:rsidRPr="00D71BD1" w:rsidRDefault="00EB1CA6" w:rsidP="00EB1CA6">
      <w:pPr>
        <w:ind w:right="-180"/>
        <w:jc w:val="both"/>
        <w:rPr>
          <w:rFonts w:ascii="Calibri" w:hAnsi="Calibri" w:cs="Calibri"/>
          <w:sz w:val="22"/>
          <w:szCs w:val="22"/>
          <w:shd w:val="clear" w:color="auto" w:fill="FFFFFF"/>
        </w:rPr>
      </w:pPr>
      <w:r w:rsidRPr="00D71BD1">
        <w:rPr>
          <w:rFonts w:ascii="Calibri" w:hAnsi="Calibri" w:cs="Calibri"/>
          <w:sz w:val="22"/>
          <w:szCs w:val="22"/>
          <w:shd w:val="clear" w:color="auto" w:fill="FFFFFF"/>
        </w:rPr>
        <w:t>Capital Planning and Investment Control Guidebook</w:t>
      </w:r>
    </w:p>
    <w:p w14:paraId="326F1DF2" w14:textId="7F8DEE8D" w:rsidR="00EB1CA6" w:rsidRPr="00D71BD1" w:rsidRDefault="00EB1CA6" w:rsidP="00EB1CA6">
      <w:pPr>
        <w:ind w:right="-180"/>
        <w:jc w:val="both"/>
        <w:rPr>
          <w:rFonts w:ascii="Calibri" w:hAnsi="Calibri" w:cs="Calibri"/>
          <w:sz w:val="22"/>
          <w:szCs w:val="22"/>
          <w:shd w:val="clear" w:color="auto" w:fill="FFFFFF"/>
        </w:rPr>
      </w:pPr>
      <w:r w:rsidRPr="00D71BD1">
        <w:rPr>
          <w:rFonts w:ascii="Calibri" w:hAnsi="Calibri" w:cs="Calibri"/>
          <w:sz w:val="22"/>
          <w:szCs w:val="22"/>
          <w:shd w:val="clear" w:color="auto" w:fill="FFFFFF"/>
        </w:rPr>
        <w:t>Wounded Warrior Handbook ("The Red Book") 1st and 2nd Editions</w:t>
      </w:r>
      <w:r w:rsidR="00D71BD1" w:rsidRPr="00D71BD1">
        <w:rPr>
          <w:rFonts w:ascii="Calibri" w:hAnsi="Calibri" w:cs="Calibri"/>
          <w:sz w:val="22"/>
          <w:szCs w:val="22"/>
          <w:shd w:val="clear" w:color="auto" w:fill="FFFFFF"/>
        </w:rPr>
        <w:t xml:space="preserve">, </w:t>
      </w:r>
      <w:r w:rsidRPr="00D71BD1">
        <w:rPr>
          <w:rFonts w:ascii="Calibri" w:hAnsi="Calibri" w:cs="Calibri"/>
          <w:sz w:val="22"/>
          <w:szCs w:val="22"/>
          <w:shd w:val="clear" w:color="auto" w:fill="FFFFFF"/>
        </w:rPr>
        <w:t>Military Marriage Survival Guide</w:t>
      </w:r>
    </w:p>
    <w:p w14:paraId="6BDC8D6D" w14:textId="77777777" w:rsidR="00EB1CA6" w:rsidRPr="00D71BD1" w:rsidRDefault="00EB1CA6" w:rsidP="00EB1CA6">
      <w:pPr>
        <w:ind w:right="-180"/>
        <w:jc w:val="both"/>
        <w:rPr>
          <w:rFonts w:ascii="Calibri" w:hAnsi="Calibri" w:cs="Calibri"/>
          <w:sz w:val="22"/>
          <w:szCs w:val="22"/>
          <w:shd w:val="clear" w:color="auto" w:fill="FFFFFF"/>
        </w:rPr>
      </w:pPr>
      <w:r w:rsidRPr="00D71BD1">
        <w:rPr>
          <w:rFonts w:ascii="Calibri" w:hAnsi="Calibri" w:cs="Calibri"/>
          <w:sz w:val="22"/>
          <w:szCs w:val="22"/>
          <w:shd w:val="clear" w:color="auto" w:fill="FFFFFF"/>
        </w:rPr>
        <w:t xml:space="preserve">Special Needs Families in the Military: A Resource Guide </w:t>
      </w:r>
    </w:p>
    <w:p w14:paraId="072A7780" w14:textId="03059182" w:rsidR="00EB1CA6" w:rsidRPr="00D71BD1" w:rsidRDefault="00EB1CA6" w:rsidP="00EB1CA6">
      <w:pPr>
        <w:ind w:right="-180"/>
        <w:jc w:val="both"/>
        <w:rPr>
          <w:rFonts w:ascii="Calibri" w:hAnsi="Calibri" w:cs="Calibri"/>
          <w:sz w:val="22"/>
          <w:szCs w:val="22"/>
          <w:shd w:val="clear" w:color="auto" w:fill="FFFFFF"/>
        </w:rPr>
      </w:pPr>
      <w:r w:rsidRPr="00D71BD1">
        <w:rPr>
          <w:rFonts w:ascii="Calibri" w:hAnsi="Calibri" w:cs="Calibri"/>
          <w:sz w:val="22"/>
          <w:szCs w:val="22"/>
          <w:shd w:val="clear" w:color="auto" w:fill="FFFFFF"/>
        </w:rPr>
        <w:t xml:space="preserve">Life After </w:t>
      </w:r>
      <w:proofErr w:type="gramStart"/>
      <w:r w:rsidRPr="00D71BD1">
        <w:rPr>
          <w:rFonts w:ascii="Calibri" w:hAnsi="Calibri" w:cs="Calibri"/>
          <w:sz w:val="22"/>
          <w:szCs w:val="22"/>
          <w:shd w:val="clear" w:color="auto" w:fill="FFFFFF"/>
        </w:rPr>
        <w:t>The</w:t>
      </w:r>
      <w:proofErr w:type="gramEnd"/>
      <w:r w:rsidRPr="00D71BD1">
        <w:rPr>
          <w:rFonts w:ascii="Calibri" w:hAnsi="Calibri" w:cs="Calibri"/>
          <w:sz w:val="22"/>
          <w:szCs w:val="22"/>
          <w:shd w:val="clear" w:color="auto" w:fill="FFFFFF"/>
        </w:rPr>
        <w:t xml:space="preserve"> Military: A Handbook for Transitioning Military and related technologies.</w:t>
      </w:r>
    </w:p>
    <w:p w14:paraId="07ABEC7D" w14:textId="2A96383F" w:rsidR="00D71BD1" w:rsidRDefault="00D71BD1" w:rsidP="00D71BD1">
      <w:pPr>
        <w:ind w:right="-180"/>
        <w:jc w:val="center"/>
        <w:rPr>
          <w:rFonts w:ascii="Calibri" w:hAnsi="Calibri" w:cs="Calibri"/>
          <w:shd w:val="clear" w:color="auto" w:fill="FFFFFF"/>
        </w:rPr>
      </w:pPr>
      <w:r w:rsidRPr="005D74C1">
        <w:rPr>
          <w:rFonts w:ascii="Verdana" w:hAnsi="Verdana" w:cs="Calibri"/>
          <w:i/>
          <w:color w:val="4472C4"/>
        </w:rPr>
        <w:t xml:space="preserve">Page </w:t>
      </w:r>
      <w:r>
        <w:rPr>
          <w:rFonts w:ascii="Verdana" w:hAnsi="Verdana" w:cs="Calibri"/>
          <w:i/>
          <w:color w:val="4472C4"/>
        </w:rPr>
        <w:t xml:space="preserve">3 </w:t>
      </w:r>
      <w:r w:rsidRPr="005D74C1">
        <w:rPr>
          <w:rFonts w:ascii="Verdana" w:hAnsi="Verdana" w:cs="Calibri"/>
          <w:i/>
          <w:color w:val="4472C4"/>
        </w:rPr>
        <w:t xml:space="preserve">of </w:t>
      </w:r>
      <w:r>
        <w:rPr>
          <w:rFonts w:ascii="Verdana" w:hAnsi="Verdana" w:cs="Calibri"/>
          <w:i/>
          <w:color w:val="4472C4"/>
        </w:rPr>
        <w:t>6</w:t>
      </w:r>
      <w:bookmarkStart w:id="0" w:name="_GoBack"/>
      <w:bookmarkEnd w:id="0"/>
    </w:p>
    <w:p w14:paraId="48C2F4DD" w14:textId="77777777" w:rsidR="00D71BD1" w:rsidRDefault="00D71BD1" w:rsidP="00EB1CA6">
      <w:pPr>
        <w:ind w:right="-180"/>
        <w:jc w:val="both"/>
        <w:rPr>
          <w:rFonts w:ascii="Calibri" w:hAnsi="Calibri" w:cs="Calibri"/>
          <w:shd w:val="clear" w:color="auto" w:fill="FFFFFF"/>
        </w:rPr>
      </w:pPr>
    </w:p>
    <w:p w14:paraId="557B9D6A" w14:textId="77777777" w:rsidR="00D71BD1" w:rsidRDefault="00D71BD1" w:rsidP="00EB1CA6">
      <w:pPr>
        <w:ind w:right="-180"/>
        <w:jc w:val="both"/>
        <w:rPr>
          <w:rFonts w:ascii="Calibri" w:hAnsi="Calibri" w:cs="Calibri"/>
          <w:shd w:val="clear" w:color="auto" w:fill="FFFFFF"/>
        </w:rPr>
      </w:pPr>
    </w:p>
    <w:p w14:paraId="761460D5" w14:textId="35D660D3" w:rsidR="00EB1CA6" w:rsidRPr="00DD3321" w:rsidRDefault="00EB1CA6" w:rsidP="00EB1CA6">
      <w:pPr>
        <w:ind w:right="-180"/>
        <w:jc w:val="both"/>
        <w:rPr>
          <w:rFonts w:ascii="Calibri" w:hAnsi="Calibri" w:cs="Calibri"/>
        </w:rPr>
      </w:pPr>
      <w:r>
        <w:rPr>
          <w:rFonts w:ascii="Calibri" w:hAnsi="Calibri" w:cs="Calibri"/>
        </w:rPr>
        <w:t>E</w:t>
      </w:r>
      <w:r w:rsidRPr="00DD3321">
        <w:rPr>
          <w:rFonts w:ascii="Calibri" w:hAnsi="Calibri" w:cs="Calibri"/>
        </w:rPr>
        <w:t>xperience</w:t>
      </w:r>
    </w:p>
    <w:p w14:paraId="06D3BE8D" w14:textId="77777777" w:rsidR="00EB1CA6" w:rsidRPr="007D476E" w:rsidRDefault="00EB1CA6" w:rsidP="00EB1CA6">
      <w:pPr>
        <w:ind w:right="-180"/>
        <w:jc w:val="both"/>
        <w:rPr>
          <w:rFonts w:ascii="Calibri" w:hAnsi="Calibri" w:cs="Calibri"/>
        </w:rPr>
      </w:pPr>
      <w:r w:rsidRPr="007D476E">
        <w:rPr>
          <w:rFonts w:ascii="Calibri" w:hAnsi="Calibri" w:cs="Calibri"/>
        </w:rPr>
        <w:t>2006-Present, Director, Federal CPIC Forum</w:t>
      </w:r>
    </w:p>
    <w:p w14:paraId="0441D24F" w14:textId="77777777" w:rsidR="00EB1CA6" w:rsidRPr="007D476E" w:rsidRDefault="00EB1CA6" w:rsidP="00EB1CA6">
      <w:pPr>
        <w:ind w:right="-180"/>
        <w:jc w:val="both"/>
        <w:rPr>
          <w:rFonts w:ascii="Calibri" w:hAnsi="Calibri" w:cs="Calibri"/>
        </w:rPr>
      </w:pPr>
      <w:r w:rsidRPr="007D476E">
        <w:rPr>
          <w:rFonts w:ascii="Calibri" w:hAnsi="Calibri" w:cs="Calibri"/>
        </w:rPr>
        <w:t>2002- Present, Chief Executive Officer (CEO), Zen Federal LLC</w:t>
      </w:r>
    </w:p>
    <w:p w14:paraId="6C2DE52E" w14:textId="77777777" w:rsidR="00EB1CA6" w:rsidRPr="007D476E" w:rsidRDefault="00EB1CA6" w:rsidP="00EB1CA6">
      <w:pPr>
        <w:ind w:right="-180"/>
        <w:jc w:val="both"/>
        <w:rPr>
          <w:rFonts w:ascii="Calibri" w:hAnsi="Calibri" w:cs="Calibri"/>
        </w:rPr>
      </w:pPr>
      <w:r w:rsidRPr="007D476E">
        <w:rPr>
          <w:rFonts w:ascii="Calibri" w:hAnsi="Calibri" w:cs="Calibri"/>
        </w:rPr>
        <w:t>2000 - 2002 Senior Associate, Booz Allen Hamilton</w:t>
      </w:r>
    </w:p>
    <w:p w14:paraId="37BE16AA" w14:textId="77777777" w:rsidR="00EB1CA6" w:rsidRPr="007D476E" w:rsidRDefault="00EB1CA6" w:rsidP="00EB1CA6">
      <w:pPr>
        <w:ind w:right="-180"/>
        <w:jc w:val="both"/>
        <w:rPr>
          <w:rFonts w:ascii="Calibri" w:hAnsi="Calibri" w:cs="Calibri"/>
        </w:rPr>
      </w:pPr>
      <w:r w:rsidRPr="007D476E">
        <w:rPr>
          <w:rFonts w:ascii="Calibri" w:hAnsi="Calibri" w:cs="Calibri"/>
        </w:rPr>
        <w:t>1999-2001 Director of Federal Marketing, Market*Access International</w:t>
      </w:r>
    </w:p>
    <w:p w14:paraId="12784277" w14:textId="77777777" w:rsidR="00EB1CA6" w:rsidRDefault="00EB1CA6" w:rsidP="00EB1CA6">
      <w:pPr>
        <w:ind w:right="-180"/>
        <w:jc w:val="both"/>
        <w:rPr>
          <w:rFonts w:ascii="Calibri" w:hAnsi="Calibri" w:cs="Calibri"/>
        </w:rPr>
      </w:pPr>
      <w:r w:rsidRPr="007D476E">
        <w:rPr>
          <w:rFonts w:ascii="Calibri" w:hAnsi="Calibri" w:cs="Calibri"/>
        </w:rPr>
        <w:t>1997-1999 Marketing Program Manager &amp; Contracts Manager, Federal Data Corporation</w:t>
      </w:r>
      <w:r>
        <w:rPr>
          <w:rFonts w:ascii="Calibri" w:hAnsi="Calibri" w:cs="Calibri"/>
        </w:rPr>
        <w:t xml:space="preserve"> </w:t>
      </w:r>
      <w:r w:rsidRPr="007D476E">
        <w:rPr>
          <w:rFonts w:ascii="Calibri" w:hAnsi="Calibri" w:cs="Calibri"/>
        </w:rPr>
        <w:t>(Northrop Grumman IT)</w:t>
      </w:r>
    </w:p>
    <w:p w14:paraId="2A9A8661" w14:textId="77777777" w:rsidR="00EB1CA6" w:rsidRDefault="00EB1CA6" w:rsidP="00EB1CA6">
      <w:pPr>
        <w:ind w:right="-180"/>
        <w:jc w:val="both"/>
        <w:rPr>
          <w:rFonts w:ascii="Calibri" w:hAnsi="Calibri" w:cs="Calibri"/>
          <w:shd w:val="clear" w:color="auto" w:fill="FFFFFF"/>
        </w:rPr>
      </w:pPr>
      <w:r w:rsidRPr="00F47A7D">
        <w:rPr>
          <w:rFonts w:ascii="Calibri" w:hAnsi="Calibri" w:cs="Calibri"/>
        </w:rPr>
        <w:br/>
      </w:r>
      <w:r>
        <w:rPr>
          <w:rFonts w:ascii="Calibri" w:hAnsi="Calibri" w:cs="Calibri"/>
          <w:shd w:val="clear" w:color="auto" w:fill="FFFFFF"/>
        </w:rPr>
        <w:t>Education</w:t>
      </w:r>
    </w:p>
    <w:p w14:paraId="05220518" w14:textId="77777777" w:rsidR="00EB1CA6" w:rsidRDefault="00EB1CA6" w:rsidP="00EB1CA6">
      <w:pPr>
        <w:ind w:right="-180"/>
        <w:jc w:val="both"/>
        <w:rPr>
          <w:rFonts w:ascii="Calibri" w:hAnsi="Calibri" w:cs="Calibri"/>
          <w:shd w:val="clear" w:color="auto" w:fill="FFFFFF"/>
        </w:rPr>
      </w:pPr>
      <w:r>
        <w:rPr>
          <w:rFonts w:ascii="Calibri" w:hAnsi="Calibri" w:cs="Calibri"/>
          <w:shd w:val="clear" w:color="auto" w:fill="FFFFFF"/>
        </w:rPr>
        <w:t xml:space="preserve">Mrs. Moore has three Masters in CIO studies and proceeding towards a </w:t>
      </w:r>
    </w:p>
    <w:p w14:paraId="052A12A2" w14:textId="77777777" w:rsidR="00EB1CA6" w:rsidRDefault="00EB1CA6" w:rsidP="00EB1CA6">
      <w:pPr>
        <w:ind w:right="-180"/>
        <w:jc w:val="both"/>
        <w:rPr>
          <w:rFonts w:ascii="Calibri" w:hAnsi="Calibri" w:cs="Calibri"/>
          <w:shd w:val="clear" w:color="auto" w:fill="FFFFFF"/>
        </w:rPr>
      </w:pPr>
      <w:r>
        <w:rPr>
          <w:rFonts w:ascii="Calibri" w:hAnsi="Calibri" w:cs="Calibri"/>
          <w:shd w:val="clear" w:color="auto" w:fill="FFFFFF"/>
        </w:rPr>
        <w:t>Doctorate work in CPIC/Information Management</w:t>
      </w:r>
    </w:p>
    <w:p w14:paraId="3A198B12" w14:textId="77777777" w:rsidR="00EB1CA6" w:rsidRDefault="00EB1CA6" w:rsidP="00EB1CA6">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2005-2007 Syracuse University, Master of Science, Information Management </w:t>
      </w:r>
    </w:p>
    <w:p w14:paraId="00F9108D" w14:textId="77777777" w:rsidR="00EB1CA6" w:rsidRDefault="00EB1CA6" w:rsidP="00EB1CA6">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2002-2005 National Defense University, Masters. Information Resources Management College: </w:t>
      </w:r>
    </w:p>
    <w:p w14:paraId="6DFCB0FC" w14:textId="77777777" w:rsidR="00EB1CA6" w:rsidRDefault="00EB1CA6" w:rsidP="00EB1CA6">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CIO Certificate </w:t>
      </w:r>
    </w:p>
    <w:p w14:paraId="121EA37E" w14:textId="77777777" w:rsidR="00EB1CA6" w:rsidRDefault="00EB1CA6" w:rsidP="00EB1CA6">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2002-2005 National Defense University, Masters, Information Resources Management: </w:t>
      </w:r>
    </w:p>
    <w:p w14:paraId="3C72E606" w14:textId="77777777" w:rsidR="00EB1CA6" w:rsidRDefault="00EB1CA6" w:rsidP="00EB1CA6">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Information Assurance </w:t>
      </w:r>
    </w:p>
    <w:p w14:paraId="1EEF5870" w14:textId="77777777" w:rsidR="00EB1CA6" w:rsidRDefault="00EB1CA6" w:rsidP="00EB1CA6">
      <w:pPr>
        <w:pStyle w:val="EducationalInstitution"/>
        <w:spacing w:before="0"/>
        <w:ind w:right="-180"/>
        <w:jc w:val="both"/>
        <w:rPr>
          <w:rFonts w:ascii="Calibri" w:hAnsi="Calibri" w:cs="Calibri"/>
          <w:b w:val="0"/>
          <w:sz w:val="24"/>
          <w:szCs w:val="24"/>
        </w:rPr>
      </w:pPr>
      <w:r>
        <w:rPr>
          <w:rFonts w:ascii="Calibri" w:hAnsi="Calibri" w:cs="Calibri"/>
          <w:b w:val="0"/>
          <w:sz w:val="24"/>
          <w:szCs w:val="24"/>
        </w:rPr>
        <w:t xml:space="preserve">1991-1994 East Carolina University, Bachelor of Arts, Philosophy/Business Administration </w:t>
      </w:r>
    </w:p>
    <w:p w14:paraId="5F207583" w14:textId="77777777" w:rsidR="00EB1CA6" w:rsidRPr="000C1229" w:rsidRDefault="00EB1CA6" w:rsidP="00EB1CA6">
      <w:pPr>
        <w:pStyle w:val="EducationalInstitution"/>
        <w:ind w:right="-180"/>
        <w:jc w:val="both"/>
        <w:rPr>
          <w:rFonts w:ascii="Calibri" w:hAnsi="Calibri" w:cs="Calibri"/>
          <w:b w:val="0"/>
          <w:sz w:val="24"/>
          <w:szCs w:val="24"/>
        </w:rPr>
      </w:pPr>
      <w:r w:rsidRPr="000C1229">
        <w:rPr>
          <w:rFonts w:ascii="Calibri" w:hAnsi="Calibri" w:cs="Calibri"/>
          <w:b w:val="0"/>
          <w:sz w:val="24"/>
          <w:szCs w:val="24"/>
        </w:rPr>
        <w:t>Honors &amp; Awards</w:t>
      </w:r>
    </w:p>
    <w:p w14:paraId="7B48FE99" w14:textId="77777777" w:rsidR="00EB1CA6" w:rsidRDefault="00EB1CA6" w:rsidP="00EB1CA6">
      <w:pPr>
        <w:pStyle w:val="EducationalInstitution"/>
        <w:spacing w:before="0"/>
        <w:ind w:right="-180"/>
        <w:jc w:val="both"/>
        <w:rPr>
          <w:rFonts w:ascii="Calibri" w:hAnsi="Calibri" w:cs="Calibri"/>
          <w:b w:val="0"/>
          <w:sz w:val="24"/>
          <w:szCs w:val="24"/>
        </w:rPr>
      </w:pPr>
      <w:r>
        <w:rPr>
          <w:rFonts w:ascii="Calibri" w:hAnsi="Calibri" w:cs="Calibri"/>
          <w:b w:val="0"/>
          <w:sz w:val="24"/>
          <w:szCs w:val="24"/>
        </w:rPr>
        <w:t>CEO award for Management Consulting in May of 2018</w:t>
      </w:r>
    </w:p>
    <w:p w14:paraId="3A5C35E2" w14:textId="77777777" w:rsidR="00EB1CA6" w:rsidRDefault="00EB1CA6" w:rsidP="00EB1CA6">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 xml:space="preserve">Fed100 Nominee, 2015-2016 </w:t>
      </w:r>
    </w:p>
    <w:p w14:paraId="7E8BF424" w14:textId="77777777" w:rsidR="00EB1CA6" w:rsidRDefault="00EB1CA6" w:rsidP="00EB1CA6">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 xml:space="preserve">Fed100 Awards Cooper </w:t>
      </w:r>
      <w:proofErr w:type="spellStart"/>
      <w:r w:rsidRPr="000C1229">
        <w:rPr>
          <w:rFonts w:ascii="Calibri" w:hAnsi="Calibri" w:cs="Calibri"/>
          <w:b w:val="0"/>
          <w:sz w:val="24"/>
          <w:szCs w:val="24"/>
        </w:rPr>
        <w:t>Godlove</w:t>
      </w:r>
      <w:proofErr w:type="spellEnd"/>
      <w:r w:rsidRPr="000C1229">
        <w:rPr>
          <w:rFonts w:ascii="Calibri" w:hAnsi="Calibri" w:cs="Calibri"/>
          <w:b w:val="0"/>
          <w:sz w:val="24"/>
          <w:szCs w:val="24"/>
        </w:rPr>
        <w:t xml:space="preserve"> </w:t>
      </w:r>
    </w:p>
    <w:p w14:paraId="5A220F80" w14:textId="77777777" w:rsidR="00EB1CA6" w:rsidRDefault="00EB1CA6" w:rsidP="00EB1CA6">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 xml:space="preserve">CPIC Award of Excellence, Outstanding Educational Partner </w:t>
      </w:r>
    </w:p>
    <w:p w14:paraId="67B9763E" w14:textId="77777777" w:rsidR="00EB1CA6" w:rsidRDefault="00EB1CA6" w:rsidP="00EB1CA6">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Cooper-</w:t>
      </w:r>
      <w:proofErr w:type="spellStart"/>
      <w:r w:rsidRPr="000C1229">
        <w:rPr>
          <w:rFonts w:ascii="Calibri" w:hAnsi="Calibri" w:cs="Calibri"/>
          <w:b w:val="0"/>
          <w:sz w:val="24"/>
          <w:szCs w:val="24"/>
        </w:rPr>
        <w:t>Godlove</w:t>
      </w:r>
      <w:proofErr w:type="spellEnd"/>
      <w:r w:rsidRPr="000C1229">
        <w:rPr>
          <w:rFonts w:ascii="Calibri" w:hAnsi="Calibri" w:cs="Calibri"/>
          <w:b w:val="0"/>
          <w:sz w:val="24"/>
          <w:szCs w:val="24"/>
        </w:rPr>
        <w:t xml:space="preserve"> CPIC Awards of Excellence, Award for Excellence in Service Cooper-</w:t>
      </w:r>
      <w:proofErr w:type="spellStart"/>
      <w:r w:rsidRPr="000C1229">
        <w:rPr>
          <w:rFonts w:ascii="Calibri" w:hAnsi="Calibri" w:cs="Calibri"/>
          <w:b w:val="0"/>
          <w:sz w:val="24"/>
          <w:szCs w:val="24"/>
        </w:rPr>
        <w:t>Godlove</w:t>
      </w:r>
      <w:proofErr w:type="spellEnd"/>
      <w:r w:rsidRPr="000C1229">
        <w:rPr>
          <w:rFonts w:ascii="Calibri" w:hAnsi="Calibri" w:cs="Calibri"/>
          <w:b w:val="0"/>
          <w:sz w:val="24"/>
          <w:szCs w:val="24"/>
        </w:rPr>
        <w:t xml:space="preserve"> </w:t>
      </w:r>
    </w:p>
    <w:p w14:paraId="50FA1312" w14:textId="77777777" w:rsidR="00EB1CA6" w:rsidRDefault="00EB1CA6" w:rsidP="00EB1CA6">
      <w:pPr>
        <w:pStyle w:val="EducationalInstitution"/>
        <w:spacing w:before="0"/>
        <w:ind w:right="-180"/>
        <w:jc w:val="both"/>
        <w:rPr>
          <w:rFonts w:ascii="Calibri" w:hAnsi="Calibri" w:cs="Calibri"/>
          <w:b w:val="0"/>
          <w:sz w:val="24"/>
          <w:szCs w:val="24"/>
        </w:rPr>
      </w:pPr>
      <w:r w:rsidRPr="000C1229">
        <w:rPr>
          <w:rFonts w:ascii="Calibri" w:hAnsi="Calibri" w:cs="Calibri"/>
          <w:b w:val="0"/>
          <w:sz w:val="24"/>
          <w:szCs w:val="24"/>
        </w:rPr>
        <w:t xml:space="preserve">CPIC Award of Excellence, CPIC Industry </w:t>
      </w:r>
      <w:proofErr w:type="spellStart"/>
      <w:r w:rsidRPr="000C1229">
        <w:rPr>
          <w:rFonts w:ascii="Calibri" w:hAnsi="Calibri" w:cs="Calibri"/>
          <w:b w:val="0"/>
          <w:sz w:val="24"/>
          <w:szCs w:val="24"/>
        </w:rPr>
        <w:t>PaceSetter</w:t>
      </w:r>
      <w:proofErr w:type="spellEnd"/>
    </w:p>
    <w:p w14:paraId="24BA7E9F" w14:textId="77777777" w:rsidR="00EB1CA6" w:rsidRDefault="00EB1CA6" w:rsidP="00EB1CA6">
      <w:pPr>
        <w:pStyle w:val="EducationalInstitution"/>
        <w:spacing w:before="0"/>
        <w:ind w:right="-180"/>
        <w:jc w:val="both"/>
        <w:rPr>
          <w:rFonts w:ascii="Calibri" w:hAnsi="Calibri" w:cs="Calibri"/>
          <w:b w:val="0"/>
          <w:sz w:val="24"/>
          <w:szCs w:val="24"/>
        </w:rPr>
      </w:pPr>
    </w:p>
    <w:p w14:paraId="0322FCDD" w14:textId="7A56ED09" w:rsidR="00EB1CA6" w:rsidRDefault="00EB1CA6"/>
    <w:p w14:paraId="73D0594B" w14:textId="1AFE8929" w:rsidR="00EB1CA6" w:rsidRDefault="00EB1CA6"/>
    <w:p w14:paraId="31E0A790" w14:textId="12890599" w:rsidR="00EB1CA6" w:rsidRDefault="00EB1CA6"/>
    <w:p w14:paraId="2DA88098" w14:textId="345A2208" w:rsidR="00EB1CA6" w:rsidRDefault="00EB1CA6"/>
    <w:p w14:paraId="00D86C72" w14:textId="09C4F53C" w:rsidR="00EB1CA6" w:rsidRDefault="00EB1CA6"/>
    <w:p w14:paraId="7B3035C8" w14:textId="038C4301" w:rsidR="00EB1CA6" w:rsidRDefault="00EB1CA6"/>
    <w:p w14:paraId="36F32EE4" w14:textId="2A5ABD24" w:rsidR="00EB1CA6" w:rsidRDefault="00EB1CA6"/>
    <w:p w14:paraId="7616DF86" w14:textId="668A0287" w:rsidR="00EB1CA6" w:rsidRDefault="00EB1CA6"/>
    <w:p w14:paraId="578FCFC8" w14:textId="43230439" w:rsidR="00EB1CA6" w:rsidRDefault="00EB1CA6"/>
    <w:p w14:paraId="3165CD02" w14:textId="29769873" w:rsidR="00EB1CA6" w:rsidRDefault="00EB1CA6"/>
    <w:p w14:paraId="45C33BA2" w14:textId="6DD3971B" w:rsidR="00EB1CA6" w:rsidRDefault="00EB1CA6"/>
    <w:p w14:paraId="6958DE2B" w14:textId="114FFF1A" w:rsidR="00EB1CA6" w:rsidRDefault="00EB1CA6"/>
    <w:p w14:paraId="1D5AB91B" w14:textId="77777777" w:rsidR="00D71BD1" w:rsidRDefault="00D71BD1" w:rsidP="00D71BD1">
      <w:pPr>
        <w:jc w:val="center"/>
        <w:rPr>
          <w:rFonts w:ascii="Verdana" w:hAnsi="Verdana" w:cs="Calibri"/>
          <w:i/>
          <w:color w:val="4472C4"/>
        </w:rPr>
      </w:pPr>
    </w:p>
    <w:p w14:paraId="7DC9DE7C" w14:textId="77777777" w:rsidR="00D71BD1" w:rsidRDefault="00D71BD1" w:rsidP="00D71BD1">
      <w:pPr>
        <w:jc w:val="center"/>
        <w:rPr>
          <w:rFonts w:ascii="Verdana" w:hAnsi="Verdana" w:cs="Calibri"/>
          <w:i/>
          <w:color w:val="4472C4"/>
        </w:rPr>
      </w:pPr>
    </w:p>
    <w:p w14:paraId="14213747" w14:textId="77777777" w:rsidR="00D71BD1" w:rsidRDefault="00D71BD1" w:rsidP="00D71BD1">
      <w:pPr>
        <w:jc w:val="center"/>
        <w:rPr>
          <w:rFonts w:ascii="Verdana" w:hAnsi="Verdana" w:cs="Calibri"/>
          <w:i/>
          <w:color w:val="4472C4"/>
        </w:rPr>
      </w:pPr>
    </w:p>
    <w:p w14:paraId="44FA3600" w14:textId="44693BA0" w:rsidR="00EB1CA6" w:rsidRDefault="00D71BD1" w:rsidP="00D71BD1">
      <w:pPr>
        <w:jc w:val="center"/>
      </w:pPr>
      <w:r w:rsidRPr="005D74C1">
        <w:rPr>
          <w:rFonts w:ascii="Verdana" w:hAnsi="Verdana" w:cs="Calibri"/>
          <w:i/>
          <w:color w:val="4472C4"/>
        </w:rPr>
        <w:t xml:space="preserve">Page </w:t>
      </w:r>
      <w:r>
        <w:rPr>
          <w:rFonts w:ascii="Verdana" w:hAnsi="Verdana" w:cs="Calibri"/>
          <w:i/>
          <w:color w:val="4472C4"/>
        </w:rPr>
        <w:t>4</w:t>
      </w:r>
      <w:r w:rsidRPr="005D74C1">
        <w:rPr>
          <w:rFonts w:ascii="Verdana" w:hAnsi="Verdana" w:cs="Calibri"/>
          <w:i/>
          <w:color w:val="4472C4"/>
        </w:rPr>
        <w:t xml:space="preserve"> of </w:t>
      </w:r>
      <w:r>
        <w:rPr>
          <w:rFonts w:ascii="Verdana" w:hAnsi="Verdana" w:cs="Calibri"/>
          <w:i/>
          <w:color w:val="4472C4"/>
        </w:rPr>
        <w:t>6</w:t>
      </w:r>
    </w:p>
    <w:tbl>
      <w:tblPr>
        <w:tblW w:w="10514" w:type="dxa"/>
        <w:tblInd w:w="288" w:type="dxa"/>
        <w:tblBorders>
          <w:top w:val="single" w:sz="4" w:space="0" w:color="FFFFFF"/>
          <w:left w:val="single" w:sz="4" w:space="0" w:color="FFFFFF"/>
          <w:bottom w:val="single" w:sz="4" w:space="0" w:color="FFFFFF"/>
          <w:right w:val="single" w:sz="4" w:space="0" w:color="FFFFFF"/>
          <w:insideV w:val="single" w:sz="4" w:space="0" w:color="FFFFFF"/>
        </w:tblBorders>
        <w:tblLook w:val="01E0" w:firstRow="1" w:lastRow="1" w:firstColumn="1" w:lastColumn="1" w:noHBand="0" w:noVBand="0"/>
      </w:tblPr>
      <w:tblGrid>
        <w:gridCol w:w="3218"/>
        <w:gridCol w:w="7296"/>
      </w:tblGrid>
      <w:tr w:rsidR="00EB1CA6" w:rsidRPr="00F47A7D" w14:paraId="04564EFC" w14:textId="77777777" w:rsidTr="00FD1E35">
        <w:trPr>
          <w:trHeight w:val="4806"/>
        </w:trPr>
        <w:tc>
          <w:tcPr>
            <w:tcW w:w="3218" w:type="dxa"/>
          </w:tcPr>
          <w:p w14:paraId="6F275616" w14:textId="77777777" w:rsidR="00EB1CA6" w:rsidRPr="00F47A7D" w:rsidRDefault="00EB1CA6" w:rsidP="00FD1E35">
            <w:pPr>
              <w:jc w:val="both"/>
              <w:rPr>
                <w:rFonts w:ascii="Calibri" w:hAnsi="Calibri" w:cs="Calibri"/>
              </w:rPr>
            </w:pPr>
          </w:p>
          <w:p w14:paraId="531E8ED7" w14:textId="77777777" w:rsidR="00EB1CA6" w:rsidRPr="00F47A7D" w:rsidRDefault="00EB1CA6" w:rsidP="00FD1E35">
            <w:pPr>
              <w:ind w:left="274"/>
              <w:jc w:val="both"/>
              <w:rPr>
                <w:rFonts w:ascii="Calibri" w:hAnsi="Calibri" w:cs="Calibri"/>
                <w:b/>
                <w:bCs/>
              </w:rPr>
            </w:pPr>
            <w:r w:rsidRPr="00F47A7D">
              <w:rPr>
                <w:rFonts w:ascii="Calibri" w:hAnsi="Calibri" w:cs="Calibri"/>
              </w:rPr>
              <w:t xml:space="preserve">      </w:t>
            </w:r>
          </w:p>
          <w:p w14:paraId="565AA9E4" w14:textId="77777777" w:rsidR="00EB1CA6" w:rsidRPr="00F47A7D" w:rsidRDefault="00EB1CA6" w:rsidP="00FD1E35">
            <w:pPr>
              <w:ind w:left="274"/>
              <w:jc w:val="both"/>
              <w:rPr>
                <w:rFonts w:ascii="Calibri" w:hAnsi="Calibri" w:cs="Calibri"/>
                <w:b/>
                <w:bCs/>
              </w:rPr>
            </w:pPr>
            <w:r w:rsidRPr="00F47A7D">
              <w:rPr>
                <w:rFonts w:ascii="Calibri" w:hAnsi="Calibri" w:cs="Calibri"/>
                <w:b/>
                <w:bCs/>
              </w:rPr>
              <w:t xml:space="preserve">     </w:t>
            </w:r>
          </w:p>
          <w:p w14:paraId="6F347D39" w14:textId="2E1A0AFA" w:rsidR="00EB1CA6" w:rsidRPr="00F47A7D" w:rsidRDefault="00EB1CA6" w:rsidP="00FD1E35">
            <w:pPr>
              <w:ind w:left="274"/>
              <w:jc w:val="both"/>
              <w:rPr>
                <w:rFonts w:ascii="Calibri" w:hAnsi="Calibri" w:cs="Calibri"/>
                <w:b/>
                <w:bCs/>
                <w:color w:val="006699"/>
              </w:rPr>
            </w:pPr>
            <w:r>
              <w:rPr>
                <w:noProof/>
              </w:rPr>
              <w:drawing>
                <wp:inline distT="0" distB="0" distL="0" distR="0" wp14:anchorId="4BE018E1" wp14:editId="3A2810D2">
                  <wp:extent cx="152400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4BB4D50A" w14:textId="77777777" w:rsidR="00EB1CA6" w:rsidRPr="00F47A7D" w:rsidRDefault="00EB1CA6" w:rsidP="00FD1E35">
            <w:pPr>
              <w:pStyle w:val="Footer"/>
              <w:tabs>
                <w:tab w:val="clear" w:pos="8640"/>
                <w:tab w:val="right" w:pos="9180"/>
              </w:tabs>
              <w:ind w:left="274"/>
              <w:jc w:val="both"/>
              <w:rPr>
                <w:rFonts w:ascii="Calibri" w:hAnsi="Calibri" w:cs="Calibri"/>
                <w:b/>
                <w:bCs/>
                <w:color w:val="006699"/>
              </w:rPr>
            </w:pPr>
          </w:p>
          <w:p w14:paraId="735DB8AC" w14:textId="77777777" w:rsidR="00EB1CA6" w:rsidRPr="00F47A7D" w:rsidRDefault="00EB1CA6" w:rsidP="00FD1E35">
            <w:pPr>
              <w:pStyle w:val="Footer"/>
              <w:tabs>
                <w:tab w:val="clear" w:pos="8640"/>
                <w:tab w:val="right" w:pos="9180"/>
              </w:tabs>
              <w:ind w:left="274"/>
              <w:jc w:val="center"/>
              <w:rPr>
                <w:rFonts w:ascii="Calibri" w:hAnsi="Calibri" w:cs="Calibri"/>
                <w:b/>
                <w:bCs/>
                <w:color w:val="003366"/>
              </w:rPr>
            </w:pPr>
            <w:r>
              <w:rPr>
                <w:rFonts w:ascii="Calibri" w:hAnsi="Calibri" w:cs="Calibri"/>
                <w:b/>
                <w:bCs/>
                <w:color w:val="003366"/>
              </w:rPr>
              <w:t>Shawn E. Battle</w:t>
            </w:r>
          </w:p>
          <w:p w14:paraId="6D8288BB" w14:textId="77777777" w:rsidR="00EB1CA6" w:rsidRPr="00F47A7D" w:rsidRDefault="00EB1CA6" w:rsidP="00FD1E35">
            <w:pPr>
              <w:pStyle w:val="Footer"/>
              <w:tabs>
                <w:tab w:val="clear" w:pos="8640"/>
                <w:tab w:val="right" w:pos="9180"/>
              </w:tabs>
              <w:ind w:left="274"/>
              <w:jc w:val="center"/>
              <w:rPr>
                <w:rFonts w:ascii="Calibri" w:hAnsi="Calibri" w:cs="Calibri"/>
                <w:b/>
                <w:bCs/>
              </w:rPr>
            </w:pPr>
            <w:r>
              <w:rPr>
                <w:rFonts w:ascii="Calibri" w:hAnsi="Calibri" w:cs="Calibri"/>
                <w:b/>
                <w:bCs/>
              </w:rPr>
              <w:t>Instructor BIO</w:t>
            </w:r>
          </w:p>
          <w:p w14:paraId="43C45DA7" w14:textId="77777777" w:rsidR="00EB1CA6" w:rsidRPr="00F47A7D" w:rsidRDefault="00EB1CA6" w:rsidP="00FD1E35">
            <w:pPr>
              <w:ind w:left="274"/>
              <w:jc w:val="both"/>
              <w:rPr>
                <w:rFonts w:ascii="Calibri" w:hAnsi="Calibri" w:cs="Calibri"/>
                <w:b/>
                <w:bCs/>
              </w:rPr>
            </w:pPr>
          </w:p>
        </w:tc>
        <w:tc>
          <w:tcPr>
            <w:tcW w:w="7296" w:type="dxa"/>
          </w:tcPr>
          <w:p w14:paraId="5F49A2E9" w14:textId="77777777" w:rsidR="00EB1CA6" w:rsidRPr="00F47A7D" w:rsidRDefault="00EB1CA6" w:rsidP="00FD1E35">
            <w:pPr>
              <w:pStyle w:val="Footer"/>
              <w:tabs>
                <w:tab w:val="clear" w:pos="8640"/>
                <w:tab w:val="right" w:pos="9180"/>
              </w:tabs>
              <w:jc w:val="both"/>
              <w:rPr>
                <w:rFonts w:ascii="Calibri" w:hAnsi="Calibri" w:cs="Calibri"/>
                <w:b/>
                <w:bCs/>
                <w:color w:val="006699"/>
              </w:rPr>
            </w:pPr>
          </w:p>
          <w:p w14:paraId="26FBBD48" w14:textId="77777777" w:rsidR="00EB1CA6" w:rsidRPr="00F47A7D" w:rsidRDefault="00EB1CA6" w:rsidP="00FD1E35">
            <w:pPr>
              <w:pStyle w:val="EducationalInstitution"/>
              <w:spacing w:before="0"/>
              <w:ind w:left="274" w:right="-30"/>
              <w:jc w:val="both"/>
              <w:rPr>
                <w:rFonts w:ascii="Calibri" w:hAnsi="Calibri" w:cs="Calibri"/>
                <w:b w:val="0"/>
                <w:sz w:val="24"/>
                <w:szCs w:val="24"/>
                <w:shd w:val="clear" w:color="auto" w:fill="FFFFFF"/>
              </w:rPr>
            </w:pPr>
          </w:p>
          <w:p w14:paraId="22993791" w14:textId="77777777" w:rsidR="00EB1CA6" w:rsidRPr="00EB1CA6" w:rsidRDefault="00EB1CA6" w:rsidP="00FD1E35">
            <w:pPr>
              <w:pStyle w:val="EducationalInstitution"/>
              <w:spacing w:before="0"/>
              <w:ind w:left="274" w:right="-30"/>
              <w:jc w:val="both"/>
              <w:rPr>
                <w:rFonts w:ascii="Calibri" w:hAnsi="Calibri" w:cs="Calibri"/>
                <w:b w:val="0"/>
                <w:sz w:val="22"/>
                <w:szCs w:val="22"/>
                <w:shd w:val="clear" w:color="auto" w:fill="FFFFFF"/>
              </w:rPr>
            </w:pPr>
          </w:p>
          <w:p w14:paraId="68A0F75B" w14:textId="79348BFB" w:rsidR="00EB1CA6" w:rsidRPr="00EB1CA6" w:rsidRDefault="00EB1CA6" w:rsidP="00EB1CA6">
            <w:pPr>
              <w:pStyle w:val="EducationalInstitution"/>
              <w:spacing w:before="0"/>
              <w:ind w:right="-30"/>
              <w:rPr>
                <w:rFonts w:ascii="Calibri" w:hAnsi="Calibri" w:cs="Calibri"/>
                <w:b w:val="0"/>
                <w:sz w:val="22"/>
                <w:szCs w:val="22"/>
                <w:shd w:val="clear" w:color="auto" w:fill="FFFFFF"/>
              </w:rPr>
            </w:pPr>
            <w:r w:rsidRPr="00EB1CA6">
              <w:rPr>
                <w:rFonts w:ascii="Calibri" w:hAnsi="Calibri" w:cs="Calibri"/>
                <w:b w:val="0"/>
                <w:sz w:val="22"/>
                <w:szCs w:val="22"/>
                <w:shd w:val="clear" w:color="auto" w:fill="FFFFFF"/>
              </w:rPr>
              <w:t xml:space="preserve">Shawn E. Battle is a highly accomplished Program Manager with specialized expertise in diverse areas of Information Systems, Technology Innovation, and Business Transformation. Adept at developing and implementing enterprise level programs to support cross-functional and collaborative information assets that improve productivity and minimize risk. Skilled in creating custom applications, adapting emerging technology within organizations, and surpassing business objectives. Superior Leadership talents relating to organizational development, portfolio management, budget formulation and execution, and project improvement.  </w:t>
            </w:r>
            <w:r w:rsidRPr="00EB1CA6">
              <w:rPr>
                <w:rFonts w:ascii="Calibri" w:hAnsi="Calibri" w:cs="Calibri"/>
                <w:b w:val="0"/>
                <w:color w:val="333333"/>
                <w:sz w:val="22"/>
                <w:szCs w:val="22"/>
                <w:shd w:val="clear" w:color="auto" w:fill="FFFFFF"/>
              </w:rPr>
              <w:t xml:space="preserve">Shawn Battle is a Federal CPIC Forum advisor and presently serving in the capacity of co-chair of the </w:t>
            </w:r>
          </w:p>
          <w:p w14:paraId="023E5AAB" w14:textId="77777777" w:rsidR="00EB1CA6" w:rsidRPr="00EB1CA6" w:rsidRDefault="00EB1CA6" w:rsidP="00FD1E35">
            <w:pPr>
              <w:ind w:right="-180"/>
              <w:rPr>
                <w:rFonts w:ascii="Calibri" w:hAnsi="Calibri" w:cs="Calibri"/>
                <w:sz w:val="22"/>
                <w:szCs w:val="22"/>
                <w:shd w:val="clear" w:color="auto" w:fill="FFFFFF"/>
              </w:rPr>
            </w:pPr>
            <w:r w:rsidRPr="00EB1CA6">
              <w:rPr>
                <w:rFonts w:ascii="Calibri" w:hAnsi="Calibri" w:cs="Calibri"/>
                <w:color w:val="333333"/>
                <w:sz w:val="22"/>
                <w:szCs w:val="22"/>
                <w:shd w:val="clear" w:color="auto" w:fill="FFFFFF"/>
              </w:rPr>
              <w:t>CPIC Forum's Certification &amp; Education Special Interest Group (SIG), is a CPP-I certified instructor and has joined the TBM Council among other qualifications and credentials.</w:t>
            </w:r>
          </w:p>
          <w:p w14:paraId="2D290839" w14:textId="77777777" w:rsidR="00EB1CA6" w:rsidRPr="00DF6665" w:rsidRDefault="00EB1CA6" w:rsidP="00FD1E35">
            <w:pPr>
              <w:pStyle w:val="EducationalInstitution"/>
              <w:spacing w:before="0"/>
              <w:ind w:left="274" w:right="-30"/>
              <w:rPr>
                <w:rFonts w:ascii="Calibri" w:hAnsi="Calibri" w:cs="Calibri"/>
                <w:b w:val="0"/>
                <w:sz w:val="24"/>
                <w:szCs w:val="24"/>
                <w:shd w:val="clear" w:color="auto" w:fill="FFFFFF"/>
              </w:rPr>
            </w:pPr>
          </w:p>
          <w:p w14:paraId="1A2D2BBC" w14:textId="77777777" w:rsidR="00EB1CA6" w:rsidRDefault="00EB1CA6" w:rsidP="00FD1E35">
            <w:pPr>
              <w:pStyle w:val="EducationalInstitution"/>
              <w:spacing w:before="0"/>
              <w:ind w:left="274" w:right="-30"/>
              <w:jc w:val="both"/>
              <w:rPr>
                <w:rFonts w:ascii="Calibri" w:hAnsi="Calibri" w:cs="Calibri"/>
                <w:b w:val="0"/>
                <w:sz w:val="24"/>
                <w:szCs w:val="24"/>
                <w:shd w:val="clear" w:color="auto" w:fill="FFFFFF"/>
              </w:rPr>
            </w:pPr>
          </w:p>
          <w:p w14:paraId="51F3782E" w14:textId="77777777" w:rsidR="00EB1CA6" w:rsidRPr="00F47A7D" w:rsidRDefault="00EB1CA6" w:rsidP="00FD1E35">
            <w:pPr>
              <w:pStyle w:val="EducationalInstitution"/>
              <w:spacing w:before="0"/>
              <w:ind w:left="274" w:right="-30"/>
              <w:jc w:val="both"/>
              <w:rPr>
                <w:rFonts w:ascii="Calibri" w:hAnsi="Calibri" w:cs="Calibri"/>
                <w:b w:val="0"/>
                <w:bCs w:val="0"/>
                <w:sz w:val="24"/>
                <w:szCs w:val="24"/>
              </w:rPr>
            </w:pPr>
          </w:p>
        </w:tc>
      </w:tr>
    </w:tbl>
    <w:p w14:paraId="7E20DDF4" w14:textId="77777777" w:rsidR="00EB1CA6" w:rsidRPr="00B55351" w:rsidRDefault="00EB1CA6" w:rsidP="00EB1CA6">
      <w:pPr>
        <w:ind w:left="720" w:right="-180"/>
        <w:jc w:val="both"/>
        <w:rPr>
          <w:rFonts w:ascii="Calibri" w:hAnsi="Calibri" w:cs="Calibri"/>
          <w:shd w:val="clear" w:color="auto" w:fill="FFFFFF"/>
        </w:rPr>
      </w:pPr>
      <w:r>
        <w:rPr>
          <w:rFonts w:ascii="Calibri" w:hAnsi="Calibri" w:cs="Calibri"/>
          <w:shd w:val="clear" w:color="auto" w:fill="FFFFFF"/>
        </w:rPr>
        <w:t>CAREER HIGHLIGHTS</w:t>
      </w:r>
    </w:p>
    <w:p w14:paraId="4DEFD3A0" w14:textId="77777777" w:rsidR="00EB1CA6" w:rsidRPr="009E3A29" w:rsidRDefault="00EB1CA6" w:rsidP="00EB1CA6">
      <w:pPr>
        <w:ind w:left="720" w:right="-180"/>
        <w:jc w:val="both"/>
        <w:rPr>
          <w:rFonts w:ascii="Calibri" w:hAnsi="Calibri" w:cs="Calibri"/>
          <w:shd w:val="clear" w:color="auto" w:fill="FFFFFF"/>
        </w:rPr>
      </w:pPr>
      <w:r w:rsidRPr="009E3A29">
        <w:rPr>
          <w:rFonts w:ascii="Calibri" w:hAnsi="Calibri" w:cs="Calibri"/>
        </w:rPr>
        <w:t xml:space="preserve">Successfully managed a $1 billion IT Portfolio with 200+ investments, through evaluation, selection, and budget formulation </w:t>
      </w:r>
      <w:r w:rsidRPr="009E3A29">
        <w:rPr>
          <w:rFonts w:ascii="Calibri" w:hAnsi="Calibri" w:cs="Calibri"/>
        </w:rPr>
        <w:sym w:font="Symbol" w:char="F0B7"/>
      </w:r>
      <w:r w:rsidRPr="009E3A29">
        <w:rPr>
          <w:rFonts w:ascii="Calibri" w:hAnsi="Calibri" w:cs="Calibri"/>
        </w:rPr>
        <w:t xml:space="preserve"> Developed a proof of concept and presented it to the Executive Office of the President and members of Congress </w:t>
      </w:r>
      <w:r w:rsidRPr="009E3A29">
        <w:rPr>
          <w:rFonts w:ascii="Calibri" w:hAnsi="Calibri" w:cs="Calibri"/>
        </w:rPr>
        <w:sym w:font="Symbol" w:char="F0B7"/>
      </w:r>
      <w:r w:rsidRPr="009E3A29">
        <w:rPr>
          <w:rFonts w:ascii="Calibri" w:hAnsi="Calibri" w:cs="Calibri"/>
        </w:rPr>
        <w:t xml:space="preserve"> Created an integrated governance structure that provided line-of-sight coordination between Architecture, Capital Planning, Program Management, and Organizational Objectives </w:t>
      </w:r>
      <w:r w:rsidRPr="009E3A29">
        <w:rPr>
          <w:rFonts w:ascii="Calibri" w:hAnsi="Calibri" w:cs="Calibri"/>
        </w:rPr>
        <w:sym w:font="Symbol" w:char="F0B7"/>
      </w:r>
      <w:r w:rsidRPr="009E3A29">
        <w:rPr>
          <w:rFonts w:ascii="Calibri" w:hAnsi="Calibri" w:cs="Calibri"/>
        </w:rPr>
        <w:t xml:space="preserve"> Led aggressive turnaround management initiatives involving multiple runaway projects, which included realigning resources, budgets, time-lines, and expectations while delivering the program and exceeding expectations </w:t>
      </w:r>
      <w:r w:rsidRPr="009E3A29">
        <w:rPr>
          <w:rFonts w:ascii="Calibri" w:hAnsi="Calibri" w:cs="Calibri"/>
        </w:rPr>
        <w:sym w:font="Symbol" w:char="F0B7"/>
      </w:r>
      <w:r w:rsidRPr="009E3A29">
        <w:rPr>
          <w:rFonts w:ascii="Calibri" w:hAnsi="Calibri" w:cs="Calibri"/>
        </w:rPr>
        <w:t xml:space="preserve"> Spearheaded the development and implementation of multiple disaster recovery, continuity of operations, and data center consolidation programs within budget and prior to planned completion dates</w:t>
      </w:r>
    </w:p>
    <w:p w14:paraId="04966FE1" w14:textId="77777777" w:rsidR="00EB1CA6" w:rsidRDefault="00EB1CA6" w:rsidP="00EB1CA6">
      <w:pPr>
        <w:pStyle w:val="EducationalInstitution"/>
        <w:spacing w:before="0"/>
        <w:ind w:right="-180"/>
        <w:jc w:val="both"/>
        <w:rPr>
          <w:rFonts w:ascii="Calibri" w:hAnsi="Calibri" w:cs="Calibri"/>
          <w:b w:val="0"/>
          <w:sz w:val="24"/>
          <w:szCs w:val="24"/>
        </w:rPr>
      </w:pPr>
    </w:p>
    <w:p w14:paraId="1A4EBA8C" w14:textId="77777777" w:rsidR="00EB1CA6" w:rsidRPr="00DF6665" w:rsidRDefault="00EB1CA6" w:rsidP="00EB1CA6">
      <w:pPr>
        <w:ind w:left="720" w:right="-180"/>
        <w:jc w:val="both"/>
        <w:rPr>
          <w:rFonts w:ascii="Calibri" w:hAnsi="Calibri" w:cs="Calibri"/>
          <w:shd w:val="clear" w:color="auto" w:fill="FFFFFF"/>
        </w:rPr>
      </w:pPr>
    </w:p>
    <w:p w14:paraId="59573BFD" w14:textId="77777777" w:rsidR="00EB1CA6" w:rsidRPr="009E3A29" w:rsidRDefault="00EB1CA6" w:rsidP="00EB1CA6">
      <w:pPr>
        <w:ind w:right="-180" w:firstLine="720"/>
        <w:jc w:val="both"/>
        <w:rPr>
          <w:rFonts w:ascii="Calibri" w:hAnsi="Calibri" w:cs="Calibri"/>
        </w:rPr>
      </w:pPr>
      <w:r w:rsidRPr="009E3A29">
        <w:rPr>
          <w:rFonts w:ascii="Calibri" w:hAnsi="Calibri" w:cs="Calibri"/>
        </w:rPr>
        <w:t>EDUCATION &amp; CREDENTIALS</w:t>
      </w:r>
    </w:p>
    <w:p w14:paraId="02A53C6B" w14:textId="77777777" w:rsidR="00EB1CA6" w:rsidRPr="009E3A29" w:rsidRDefault="00EB1CA6" w:rsidP="00EB1CA6">
      <w:pPr>
        <w:pStyle w:val="EducationalInstitution"/>
        <w:spacing w:before="0"/>
        <w:ind w:left="720" w:right="-180"/>
        <w:jc w:val="both"/>
        <w:rPr>
          <w:rFonts w:ascii="Calibri" w:hAnsi="Calibri" w:cs="Calibri"/>
          <w:b w:val="0"/>
          <w:sz w:val="24"/>
          <w:szCs w:val="24"/>
        </w:rPr>
      </w:pPr>
      <w:r w:rsidRPr="009E3A29">
        <w:rPr>
          <w:rFonts w:ascii="Calibri" w:hAnsi="Calibri" w:cs="Calibri"/>
          <w:b w:val="0"/>
          <w:sz w:val="24"/>
          <w:szCs w:val="24"/>
        </w:rPr>
        <w:t>Masters Certificate, Chief Information Officer/Executive Competencies – Federal CIO University Master of Science, Technology Management – George Mason University Bachelor of Science, Information Systems, Minor in Business – George Mason University; Graduated Cum Laude</w:t>
      </w:r>
    </w:p>
    <w:p w14:paraId="180B90BE" w14:textId="77777777" w:rsidR="00EB1CA6" w:rsidRPr="009E3A29" w:rsidRDefault="00EB1CA6" w:rsidP="00EB1CA6">
      <w:pPr>
        <w:pStyle w:val="EducationalInstitution"/>
        <w:spacing w:before="0"/>
        <w:ind w:right="-180"/>
        <w:jc w:val="both"/>
        <w:rPr>
          <w:rFonts w:ascii="Calibri" w:hAnsi="Calibri" w:cs="Calibri"/>
          <w:b w:val="0"/>
          <w:sz w:val="24"/>
          <w:szCs w:val="24"/>
        </w:rPr>
      </w:pPr>
    </w:p>
    <w:p w14:paraId="0EBC8186" w14:textId="77777777" w:rsidR="00EB1CA6" w:rsidRDefault="00EB1CA6" w:rsidP="00EB1CA6">
      <w:pPr>
        <w:pStyle w:val="EducationalInstitution"/>
        <w:spacing w:before="0"/>
        <w:ind w:right="-180"/>
        <w:jc w:val="both"/>
        <w:rPr>
          <w:rFonts w:ascii="Calibri" w:hAnsi="Calibri" w:cs="Calibri"/>
          <w:b w:val="0"/>
          <w:sz w:val="24"/>
          <w:szCs w:val="24"/>
        </w:rPr>
      </w:pPr>
    </w:p>
    <w:p w14:paraId="70C1BA82" w14:textId="77777777" w:rsidR="00EB1CA6" w:rsidRDefault="00EB1CA6" w:rsidP="00EB1CA6">
      <w:pPr>
        <w:pStyle w:val="EducationalInstitution"/>
        <w:spacing w:before="0"/>
        <w:ind w:right="-180"/>
        <w:jc w:val="both"/>
        <w:rPr>
          <w:rFonts w:ascii="Calibri" w:hAnsi="Calibri" w:cs="Calibri"/>
          <w:b w:val="0"/>
          <w:sz w:val="24"/>
          <w:szCs w:val="24"/>
        </w:rPr>
      </w:pPr>
    </w:p>
    <w:p w14:paraId="531CFC58" w14:textId="77777777" w:rsidR="00EB1CA6" w:rsidRDefault="00EB1CA6" w:rsidP="00EB1CA6">
      <w:pPr>
        <w:pStyle w:val="EducationalInstitution"/>
        <w:spacing w:before="0"/>
        <w:ind w:right="-180"/>
        <w:jc w:val="both"/>
        <w:rPr>
          <w:rFonts w:ascii="Calibri" w:hAnsi="Calibri" w:cs="Calibri"/>
          <w:b w:val="0"/>
          <w:sz w:val="24"/>
          <w:szCs w:val="24"/>
        </w:rPr>
      </w:pPr>
    </w:p>
    <w:p w14:paraId="1A09A432" w14:textId="77777777" w:rsidR="00EB1CA6" w:rsidRDefault="00EB1CA6" w:rsidP="00EB1CA6">
      <w:pPr>
        <w:pStyle w:val="EducationalInstitution"/>
        <w:spacing w:before="0"/>
        <w:ind w:right="-180"/>
        <w:jc w:val="both"/>
        <w:rPr>
          <w:rFonts w:ascii="Calibri" w:hAnsi="Calibri" w:cs="Calibri"/>
          <w:b w:val="0"/>
          <w:sz w:val="24"/>
          <w:szCs w:val="24"/>
        </w:rPr>
      </w:pPr>
    </w:p>
    <w:p w14:paraId="7EECDF09" w14:textId="77777777" w:rsidR="00EB1CA6" w:rsidRDefault="00EB1CA6" w:rsidP="00EB1CA6">
      <w:pPr>
        <w:pStyle w:val="EducationalInstitution"/>
        <w:spacing w:before="0"/>
        <w:ind w:right="-180"/>
        <w:jc w:val="both"/>
        <w:rPr>
          <w:rFonts w:ascii="Calibri" w:hAnsi="Calibri" w:cs="Calibri"/>
          <w:b w:val="0"/>
          <w:sz w:val="24"/>
          <w:szCs w:val="24"/>
        </w:rPr>
      </w:pPr>
    </w:p>
    <w:p w14:paraId="60356A68" w14:textId="77777777" w:rsidR="00EB1CA6" w:rsidRDefault="00EB1CA6" w:rsidP="00EB1CA6">
      <w:pPr>
        <w:ind w:right="-180"/>
        <w:jc w:val="both"/>
        <w:rPr>
          <w:rFonts w:ascii="Calibri" w:hAnsi="Calibri" w:cs="Calibri"/>
          <w:shd w:val="clear" w:color="auto" w:fill="FFFFFF"/>
        </w:rPr>
      </w:pPr>
    </w:p>
    <w:p w14:paraId="7C4007A5" w14:textId="27C817B8" w:rsidR="00EB1CA6" w:rsidRDefault="00D71BD1" w:rsidP="00D71BD1">
      <w:pPr>
        <w:ind w:right="-180"/>
        <w:jc w:val="center"/>
        <w:rPr>
          <w:rFonts w:ascii="Calibri" w:hAnsi="Calibri" w:cs="Calibri"/>
          <w:shd w:val="clear" w:color="auto" w:fill="FFFFFF"/>
        </w:rPr>
      </w:pPr>
      <w:r w:rsidRPr="005D74C1">
        <w:rPr>
          <w:rFonts w:ascii="Verdana" w:hAnsi="Verdana" w:cs="Calibri"/>
          <w:i/>
          <w:color w:val="4472C4"/>
        </w:rPr>
        <w:t xml:space="preserve">Page </w:t>
      </w:r>
      <w:r>
        <w:rPr>
          <w:rFonts w:ascii="Verdana" w:hAnsi="Verdana" w:cs="Calibri"/>
          <w:i/>
          <w:color w:val="4472C4"/>
        </w:rPr>
        <w:t>5</w:t>
      </w:r>
      <w:r w:rsidRPr="005D74C1">
        <w:rPr>
          <w:rFonts w:ascii="Verdana" w:hAnsi="Verdana" w:cs="Calibri"/>
          <w:i/>
          <w:color w:val="4472C4"/>
        </w:rPr>
        <w:t xml:space="preserve"> of </w:t>
      </w:r>
      <w:r>
        <w:rPr>
          <w:rFonts w:ascii="Verdana" w:hAnsi="Verdana" w:cs="Calibri"/>
          <w:i/>
          <w:color w:val="4472C4"/>
        </w:rPr>
        <w:t>6</w:t>
      </w:r>
    </w:p>
    <w:p w14:paraId="3F724C6A" w14:textId="77777777" w:rsidR="00EB1CA6" w:rsidRDefault="00EB1CA6" w:rsidP="00EB1CA6">
      <w:pPr>
        <w:ind w:right="-180"/>
        <w:jc w:val="both"/>
        <w:rPr>
          <w:rFonts w:ascii="Calibri" w:hAnsi="Calibri" w:cs="Calibri"/>
          <w:shd w:val="clear" w:color="auto" w:fill="FFFFFF"/>
        </w:rPr>
      </w:pPr>
    </w:p>
    <w:p w14:paraId="1EEA4192" w14:textId="77777777" w:rsidR="00EB1CA6" w:rsidRDefault="00EB1CA6" w:rsidP="00EB1CA6">
      <w:pPr>
        <w:ind w:right="-180"/>
        <w:jc w:val="both"/>
        <w:rPr>
          <w:rFonts w:ascii="Calibri" w:hAnsi="Calibri" w:cs="Calibri"/>
          <w:shd w:val="clear" w:color="auto" w:fill="FFFFFF"/>
        </w:rPr>
      </w:pPr>
      <w:r>
        <w:rPr>
          <w:rFonts w:ascii="Calibri" w:hAnsi="Calibri" w:cs="Calibri"/>
          <w:shd w:val="clear" w:color="auto" w:fill="FFFFFF"/>
        </w:rPr>
        <w:t xml:space="preserve">       AREAS OF EXPERTISE</w:t>
      </w:r>
    </w:p>
    <w:p w14:paraId="1BE24752" w14:textId="77777777" w:rsidR="00EB1CA6" w:rsidRDefault="00EB1CA6" w:rsidP="00EB1CA6">
      <w:pPr>
        <w:ind w:right="-180" w:firstLine="360"/>
        <w:jc w:val="both"/>
        <w:rPr>
          <w:rFonts w:ascii="Calibri" w:hAnsi="Calibri" w:cs="Calibri"/>
          <w:shd w:val="clear" w:color="auto" w:fill="FFFFFF"/>
        </w:rPr>
      </w:pPr>
      <w:r>
        <w:rPr>
          <w:rFonts w:ascii="Calibri" w:hAnsi="Calibri" w:cs="Calibri"/>
          <w:shd w:val="clear" w:color="auto" w:fill="FFFFFF"/>
        </w:rPr>
        <w:t xml:space="preserve">Strategic Planning &amp; Resource Management:  </w:t>
      </w:r>
    </w:p>
    <w:p w14:paraId="52D6E0FE" w14:textId="77777777" w:rsidR="00EB1CA6" w:rsidRDefault="00EB1CA6" w:rsidP="00EB1CA6">
      <w:pPr>
        <w:numPr>
          <w:ilvl w:val="0"/>
          <w:numId w:val="3"/>
        </w:numPr>
        <w:ind w:right="-180"/>
        <w:jc w:val="both"/>
        <w:rPr>
          <w:rFonts w:ascii="Calibri" w:hAnsi="Calibri" w:cs="Calibri"/>
          <w:shd w:val="clear" w:color="auto" w:fill="FFFFFF"/>
        </w:rPr>
      </w:pPr>
      <w:r>
        <w:rPr>
          <w:rFonts w:ascii="Calibri" w:hAnsi="Calibri" w:cs="Calibri"/>
          <w:shd w:val="clear" w:color="auto" w:fill="FFFFFF"/>
        </w:rPr>
        <w:t>Enterprise and Solutions Architecture</w:t>
      </w:r>
    </w:p>
    <w:p w14:paraId="18823FB3" w14:textId="77777777" w:rsidR="00EB1CA6" w:rsidRPr="00BE55C7" w:rsidRDefault="00EB1CA6" w:rsidP="00EB1CA6">
      <w:pPr>
        <w:numPr>
          <w:ilvl w:val="0"/>
          <w:numId w:val="3"/>
        </w:numPr>
        <w:ind w:right="-180"/>
        <w:jc w:val="both"/>
        <w:rPr>
          <w:rFonts w:ascii="Calibri" w:hAnsi="Calibri" w:cs="Calibri"/>
          <w:shd w:val="clear" w:color="auto" w:fill="FFFFFF"/>
        </w:rPr>
      </w:pPr>
      <w:r w:rsidRPr="00BE55C7">
        <w:rPr>
          <w:rFonts w:ascii="Calibri" w:hAnsi="Calibri" w:cs="Calibri"/>
        </w:rPr>
        <w:t>Business Process Mapping/Modelin</w:t>
      </w:r>
      <w:r>
        <w:rPr>
          <w:rFonts w:ascii="Calibri" w:hAnsi="Calibri" w:cs="Calibri"/>
        </w:rPr>
        <w:t>g</w:t>
      </w:r>
    </w:p>
    <w:p w14:paraId="57D27E2F" w14:textId="77777777" w:rsidR="00EB1CA6" w:rsidRPr="00BE55C7" w:rsidRDefault="00EB1CA6" w:rsidP="00EB1CA6">
      <w:pPr>
        <w:numPr>
          <w:ilvl w:val="0"/>
          <w:numId w:val="3"/>
        </w:numPr>
        <w:ind w:right="-180"/>
        <w:jc w:val="both"/>
        <w:rPr>
          <w:rFonts w:ascii="Calibri" w:hAnsi="Calibri" w:cs="Calibri"/>
          <w:shd w:val="clear" w:color="auto" w:fill="FFFFFF"/>
        </w:rPr>
      </w:pPr>
      <w:r w:rsidRPr="00BE55C7">
        <w:rPr>
          <w:rFonts w:ascii="Calibri" w:hAnsi="Calibri" w:cs="Calibri"/>
        </w:rPr>
        <w:t>Organizational Knowledge Management</w:t>
      </w:r>
    </w:p>
    <w:p w14:paraId="413FA7D7" w14:textId="77777777" w:rsidR="00EB1CA6" w:rsidRDefault="00EB1CA6" w:rsidP="00EB1CA6">
      <w:pPr>
        <w:numPr>
          <w:ilvl w:val="0"/>
          <w:numId w:val="3"/>
        </w:numPr>
        <w:ind w:right="-180"/>
        <w:jc w:val="both"/>
        <w:rPr>
          <w:rFonts w:ascii="Calibri" w:hAnsi="Calibri" w:cs="Calibri"/>
          <w:shd w:val="clear" w:color="auto" w:fill="FFFFFF"/>
        </w:rPr>
      </w:pPr>
      <w:r>
        <w:rPr>
          <w:rFonts w:ascii="Calibri" w:hAnsi="Calibri" w:cs="Calibri"/>
          <w:shd w:val="clear" w:color="auto" w:fill="FFFFFF"/>
        </w:rPr>
        <w:t>IT Transitioning and Road-mapping</w:t>
      </w:r>
    </w:p>
    <w:p w14:paraId="4216C9FB" w14:textId="77777777" w:rsidR="00EB1CA6" w:rsidRDefault="00EB1CA6" w:rsidP="00EB1CA6">
      <w:pPr>
        <w:ind w:right="-180" w:firstLine="360"/>
        <w:jc w:val="both"/>
        <w:rPr>
          <w:rFonts w:ascii="Calibri" w:hAnsi="Calibri" w:cs="Calibri"/>
          <w:shd w:val="clear" w:color="auto" w:fill="FFFFFF"/>
        </w:rPr>
      </w:pPr>
      <w:r>
        <w:rPr>
          <w:rFonts w:ascii="Calibri" w:hAnsi="Calibri" w:cs="Calibri"/>
          <w:shd w:val="clear" w:color="auto" w:fill="FFFFFF"/>
        </w:rPr>
        <w:t>Portfolio Management &amp; Budgeting:</w:t>
      </w:r>
    </w:p>
    <w:p w14:paraId="7F4F8B14" w14:textId="77777777" w:rsidR="00EB1CA6" w:rsidRDefault="00EB1CA6" w:rsidP="00EB1CA6">
      <w:pPr>
        <w:numPr>
          <w:ilvl w:val="0"/>
          <w:numId w:val="3"/>
        </w:numPr>
        <w:ind w:right="-180"/>
        <w:jc w:val="both"/>
        <w:rPr>
          <w:rFonts w:ascii="Calibri" w:hAnsi="Calibri" w:cs="Calibri"/>
          <w:shd w:val="clear" w:color="auto" w:fill="FFFFFF"/>
        </w:rPr>
      </w:pPr>
      <w:r>
        <w:rPr>
          <w:rFonts w:ascii="Calibri" w:hAnsi="Calibri" w:cs="Calibri"/>
          <w:shd w:val="clear" w:color="auto" w:fill="FFFFFF"/>
        </w:rPr>
        <w:t xml:space="preserve"> Capital Planning and Asset Control</w:t>
      </w:r>
    </w:p>
    <w:p w14:paraId="299789DC" w14:textId="77777777" w:rsidR="00EB1CA6" w:rsidRDefault="00EB1CA6" w:rsidP="00EB1CA6">
      <w:pPr>
        <w:numPr>
          <w:ilvl w:val="0"/>
          <w:numId w:val="3"/>
        </w:numPr>
        <w:ind w:right="-180"/>
        <w:jc w:val="both"/>
        <w:rPr>
          <w:rFonts w:ascii="Calibri" w:hAnsi="Calibri" w:cs="Calibri"/>
          <w:shd w:val="clear" w:color="auto" w:fill="FFFFFF"/>
        </w:rPr>
      </w:pPr>
      <w:r>
        <w:rPr>
          <w:rFonts w:ascii="Calibri" w:hAnsi="Calibri" w:cs="Calibri"/>
          <w:shd w:val="clear" w:color="auto" w:fill="FFFFFF"/>
        </w:rPr>
        <w:t>Financial Resource Allocation</w:t>
      </w:r>
    </w:p>
    <w:p w14:paraId="35907FAF" w14:textId="77777777" w:rsidR="00EB1CA6" w:rsidRDefault="00EB1CA6" w:rsidP="00EB1CA6">
      <w:pPr>
        <w:numPr>
          <w:ilvl w:val="0"/>
          <w:numId w:val="3"/>
        </w:numPr>
        <w:ind w:right="-180"/>
        <w:jc w:val="both"/>
        <w:rPr>
          <w:rFonts w:ascii="Calibri" w:hAnsi="Calibri" w:cs="Calibri"/>
          <w:shd w:val="clear" w:color="auto" w:fill="FFFFFF"/>
        </w:rPr>
      </w:pPr>
      <w:r>
        <w:rPr>
          <w:rFonts w:ascii="Calibri" w:hAnsi="Calibri" w:cs="Calibri"/>
          <w:shd w:val="clear" w:color="auto" w:fill="FFFFFF"/>
        </w:rPr>
        <w:t>Cost Benefit-Alternatives Analysis</w:t>
      </w:r>
    </w:p>
    <w:p w14:paraId="037F3059" w14:textId="77777777" w:rsidR="00EB1CA6" w:rsidRPr="008C2495" w:rsidRDefault="00EB1CA6" w:rsidP="00EB1CA6">
      <w:pPr>
        <w:numPr>
          <w:ilvl w:val="0"/>
          <w:numId w:val="3"/>
        </w:numPr>
        <w:ind w:right="-180"/>
        <w:jc w:val="both"/>
        <w:rPr>
          <w:rFonts w:ascii="Calibri" w:hAnsi="Calibri" w:cs="Calibri"/>
          <w:shd w:val="clear" w:color="auto" w:fill="FFFFFF"/>
        </w:rPr>
      </w:pPr>
      <w:r>
        <w:rPr>
          <w:rFonts w:ascii="Calibri" w:hAnsi="Calibri" w:cs="Calibri"/>
          <w:shd w:val="clear" w:color="auto" w:fill="FFFFFF"/>
        </w:rPr>
        <w:t>Business Case Development</w:t>
      </w:r>
    </w:p>
    <w:p w14:paraId="416E7CA8" w14:textId="77777777" w:rsidR="00EB1CA6" w:rsidRDefault="00EB1CA6" w:rsidP="00EB1CA6">
      <w:pPr>
        <w:ind w:right="-180" w:firstLine="360"/>
        <w:jc w:val="both"/>
        <w:rPr>
          <w:rFonts w:ascii="Calibri" w:hAnsi="Calibri" w:cs="Calibri"/>
          <w:shd w:val="clear" w:color="auto" w:fill="FFFFFF"/>
        </w:rPr>
      </w:pPr>
      <w:r>
        <w:rPr>
          <w:rFonts w:ascii="Calibri" w:hAnsi="Calibri" w:cs="Calibri"/>
          <w:shd w:val="clear" w:color="auto" w:fill="FFFFFF"/>
        </w:rPr>
        <w:t xml:space="preserve">IT Governance &amp; Program Management: </w:t>
      </w:r>
    </w:p>
    <w:p w14:paraId="46B106F5" w14:textId="77777777" w:rsidR="00EB1CA6" w:rsidRDefault="00EB1CA6" w:rsidP="00EB1CA6">
      <w:pPr>
        <w:numPr>
          <w:ilvl w:val="0"/>
          <w:numId w:val="3"/>
        </w:numPr>
        <w:ind w:right="-180"/>
        <w:jc w:val="both"/>
        <w:rPr>
          <w:rFonts w:ascii="Calibri" w:hAnsi="Calibri" w:cs="Calibri"/>
          <w:shd w:val="clear" w:color="auto" w:fill="FFFFFF"/>
        </w:rPr>
      </w:pPr>
      <w:r w:rsidRPr="008C2495">
        <w:rPr>
          <w:rFonts w:ascii="Calibri" w:hAnsi="Calibri" w:cs="Calibri"/>
          <w:shd w:val="clear" w:color="auto" w:fill="FFFFFF"/>
        </w:rPr>
        <w:t>COBIT and ITIL Implementation</w:t>
      </w:r>
    </w:p>
    <w:p w14:paraId="1064BB40" w14:textId="77777777" w:rsidR="00EB1CA6" w:rsidRDefault="00EB1CA6" w:rsidP="00EB1CA6">
      <w:pPr>
        <w:numPr>
          <w:ilvl w:val="0"/>
          <w:numId w:val="3"/>
        </w:numPr>
        <w:ind w:right="-180"/>
        <w:jc w:val="both"/>
        <w:rPr>
          <w:rFonts w:ascii="Calibri" w:hAnsi="Calibri" w:cs="Calibri"/>
          <w:shd w:val="clear" w:color="auto" w:fill="FFFFFF"/>
        </w:rPr>
      </w:pPr>
      <w:r>
        <w:rPr>
          <w:rFonts w:ascii="Calibri" w:hAnsi="Calibri" w:cs="Calibri"/>
          <w:shd w:val="clear" w:color="auto" w:fill="FFFFFF"/>
        </w:rPr>
        <w:t>Organizational Change Control</w:t>
      </w:r>
    </w:p>
    <w:p w14:paraId="03703C5A" w14:textId="77777777" w:rsidR="00EB1CA6" w:rsidRDefault="00EB1CA6" w:rsidP="00EB1CA6">
      <w:pPr>
        <w:numPr>
          <w:ilvl w:val="0"/>
          <w:numId w:val="3"/>
        </w:numPr>
        <w:ind w:right="-180"/>
        <w:jc w:val="both"/>
        <w:rPr>
          <w:rFonts w:ascii="Calibri" w:hAnsi="Calibri" w:cs="Calibri"/>
          <w:shd w:val="clear" w:color="auto" w:fill="FFFFFF"/>
        </w:rPr>
      </w:pPr>
      <w:r>
        <w:rPr>
          <w:rFonts w:ascii="Calibri" w:hAnsi="Calibri" w:cs="Calibri"/>
          <w:shd w:val="clear" w:color="auto" w:fill="FFFFFF"/>
        </w:rPr>
        <w:t>Risk Management (NIST Framework)</w:t>
      </w:r>
    </w:p>
    <w:p w14:paraId="03C801B8" w14:textId="77777777" w:rsidR="00EB1CA6" w:rsidRPr="00841247" w:rsidRDefault="00EB1CA6" w:rsidP="00EB1CA6">
      <w:pPr>
        <w:numPr>
          <w:ilvl w:val="0"/>
          <w:numId w:val="3"/>
        </w:numPr>
        <w:ind w:right="-180"/>
        <w:jc w:val="both"/>
        <w:rPr>
          <w:rFonts w:ascii="Calibri" w:hAnsi="Calibri" w:cs="Calibri"/>
          <w:shd w:val="clear" w:color="auto" w:fill="FFFFFF"/>
        </w:rPr>
      </w:pPr>
      <w:r>
        <w:rPr>
          <w:rFonts w:ascii="Calibri" w:hAnsi="Calibri" w:cs="Calibri"/>
          <w:shd w:val="clear" w:color="auto" w:fill="FFFFFF"/>
        </w:rPr>
        <w:t>Information and Decision Analytics</w:t>
      </w:r>
      <w:r w:rsidRPr="00841247">
        <w:rPr>
          <w:rFonts w:ascii="Calibri" w:hAnsi="Calibri" w:cs="Calibri"/>
        </w:rPr>
        <w:t xml:space="preserve"> </w:t>
      </w:r>
    </w:p>
    <w:p w14:paraId="2AF6AC16" w14:textId="77777777" w:rsidR="00EB1CA6" w:rsidRPr="00841247" w:rsidRDefault="00EB1CA6" w:rsidP="00EB1CA6">
      <w:pPr>
        <w:pStyle w:val="EducationalInstitution"/>
        <w:spacing w:before="0"/>
        <w:ind w:left="360" w:right="-30"/>
        <w:rPr>
          <w:rFonts w:ascii="Calibri" w:hAnsi="Calibri" w:cs="Calibri"/>
          <w:b w:val="0"/>
          <w:sz w:val="24"/>
          <w:szCs w:val="24"/>
          <w:shd w:val="clear" w:color="auto" w:fill="FFFFFF"/>
        </w:rPr>
      </w:pPr>
      <w:r>
        <w:rPr>
          <w:rFonts w:ascii="Calibri" w:hAnsi="Calibri" w:cs="Calibri"/>
          <w:b w:val="0"/>
          <w:sz w:val="24"/>
          <w:szCs w:val="24"/>
          <w:shd w:val="clear" w:color="auto" w:fill="FFFFFF"/>
        </w:rPr>
        <w:t xml:space="preserve">In addition, </w:t>
      </w:r>
      <w:r w:rsidRPr="00841247">
        <w:rPr>
          <w:rFonts w:ascii="Calibri" w:hAnsi="Calibri" w:cs="Calibri"/>
          <w:b w:val="0"/>
          <w:sz w:val="24"/>
          <w:szCs w:val="24"/>
          <w:shd w:val="clear" w:color="auto" w:fill="FFFFFF"/>
        </w:rPr>
        <w:t>Mr. Battle has</w:t>
      </w:r>
      <w:r>
        <w:rPr>
          <w:rFonts w:ascii="Calibri" w:hAnsi="Calibri" w:cs="Calibri"/>
          <w:b w:val="0"/>
          <w:sz w:val="24"/>
          <w:szCs w:val="24"/>
          <w:shd w:val="clear" w:color="auto" w:fill="FFFFFF"/>
        </w:rPr>
        <w:t xml:space="preserve"> </w:t>
      </w:r>
      <w:r w:rsidRPr="00841247">
        <w:rPr>
          <w:rFonts w:ascii="Calibri" w:hAnsi="Calibri" w:cs="Calibri"/>
          <w:b w:val="0"/>
          <w:sz w:val="24"/>
          <w:szCs w:val="24"/>
        </w:rPr>
        <w:t>15 years+ experience in Life Cycle Solutions &amp; Professional Services</w:t>
      </w:r>
      <w:r>
        <w:rPr>
          <w:rFonts w:ascii="Calibri" w:hAnsi="Calibri" w:cs="Calibri"/>
          <w:b w:val="0"/>
          <w:sz w:val="24"/>
          <w:szCs w:val="24"/>
          <w:shd w:val="clear" w:color="auto" w:fill="FFFFFF"/>
        </w:rPr>
        <w:t xml:space="preserve"> </w:t>
      </w:r>
      <w:r w:rsidRPr="00841247">
        <w:rPr>
          <w:rFonts w:ascii="Calibri" w:hAnsi="Calibri" w:cs="Calibri"/>
          <w:b w:val="0"/>
          <w:sz w:val="24"/>
          <w:szCs w:val="24"/>
        </w:rPr>
        <w:t xml:space="preserve">to the </w:t>
      </w:r>
      <w:r>
        <w:rPr>
          <w:rFonts w:ascii="Calibri" w:hAnsi="Calibri" w:cs="Calibri"/>
          <w:b w:val="0"/>
          <w:sz w:val="24"/>
          <w:szCs w:val="24"/>
        </w:rPr>
        <w:t>Federal</w:t>
      </w:r>
      <w:r w:rsidRPr="00841247">
        <w:rPr>
          <w:rFonts w:ascii="Calibri" w:hAnsi="Calibri" w:cs="Calibri"/>
          <w:b w:val="0"/>
          <w:sz w:val="24"/>
          <w:szCs w:val="24"/>
        </w:rPr>
        <w:t xml:space="preserve"> Government Sector</w:t>
      </w:r>
    </w:p>
    <w:p w14:paraId="05E427D0" w14:textId="1CD80732" w:rsidR="00EB1CA6" w:rsidRDefault="00EB1CA6"/>
    <w:p w14:paraId="66AC21C8" w14:textId="77777777" w:rsidR="00D71BD1" w:rsidRDefault="00D71BD1">
      <w:pPr>
        <w:rPr>
          <w:rFonts w:ascii="Verdana" w:hAnsi="Verdana" w:cs="Calibri"/>
          <w:i/>
          <w:color w:val="4472C4"/>
        </w:rPr>
      </w:pPr>
    </w:p>
    <w:p w14:paraId="2A61F300" w14:textId="77777777" w:rsidR="00D71BD1" w:rsidRDefault="00D71BD1">
      <w:pPr>
        <w:rPr>
          <w:rFonts w:ascii="Verdana" w:hAnsi="Verdana" w:cs="Calibri"/>
          <w:i/>
          <w:color w:val="4472C4"/>
        </w:rPr>
      </w:pPr>
    </w:p>
    <w:p w14:paraId="3B346B97" w14:textId="77777777" w:rsidR="00D71BD1" w:rsidRDefault="00D71BD1">
      <w:pPr>
        <w:rPr>
          <w:rFonts w:ascii="Verdana" w:hAnsi="Verdana" w:cs="Calibri"/>
          <w:i/>
          <w:color w:val="4472C4"/>
        </w:rPr>
      </w:pPr>
    </w:p>
    <w:p w14:paraId="3C6274F6" w14:textId="77777777" w:rsidR="00D71BD1" w:rsidRDefault="00D71BD1">
      <w:pPr>
        <w:rPr>
          <w:rFonts w:ascii="Verdana" w:hAnsi="Verdana" w:cs="Calibri"/>
          <w:i/>
          <w:color w:val="4472C4"/>
        </w:rPr>
      </w:pPr>
    </w:p>
    <w:p w14:paraId="01C6975D" w14:textId="77777777" w:rsidR="00D71BD1" w:rsidRDefault="00D71BD1">
      <w:pPr>
        <w:rPr>
          <w:rFonts w:ascii="Verdana" w:hAnsi="Verdana" w:cs="Calibri"/>
          <w:i/>
          <w:color w:val="4472C4"/>
        </w:rPr>
      </w:pPr>
    </w:p>
    <w:p w14:paraId="107DC320" w14:textId="77777777" w:rsidR="00D71BD1" w:rsidRDefault="00D71BD1">
      <w:pPr>
        <w:rPr>
          <w:rFonts w:ascii="Verdana" w:hAnsi="Verdana" w:cs="Calibri"/>
          <w:i/>
          <w:color w:val="4472C4"/>
        </w:rPr>
      </w:pPr>
    </w:p>
    <w:p w14:paraId="527C4F4C" w14:textId="77777777" w:rsidR="00D71BD1" w:rsidRDefault="00D71BD1">
      <w:pPr>
        <w:rPr>
          <w:rFonts w:ascii="Verdana" w:hAnsi="Verdana" w:cs="Calibri"/>
          <w:i/>
          <w:color w:val="4472C4"/>
        </w:rPr>
      </w:pPr>
    </w:p>
    <w:p w14:paraId="07CA533C" w14:textId="77777777" w:rsidR="00D71BD1" w:rsidRDefault="00D71BD1">
      <w:pPr>
        <w:rPr>
          <w:rFonts w:ascii="Verdana" w:hAnsi="Verdana" w:cs="Calibri"/>
          <w:i/>
          <w:color w:val="4472C4"/>
        </w:rPr>
      </w:pPr>
    </w:p>
    <w:p w14:paraId="174385DE" w14:textId="77777777" w:rsidR="00D71BD1" w:rsidRDefault="00D71BD1">
      <w:pPr>
        <w:rPr>
          <w:rFonts w:ascii="Verdana" w:hAnsi="Verdana" w:cs="Calibri"/>
          <w:i/>
          <w:color w:val="4472C4"/>
        </w:rPr>
      </w:pPr>
    </w:p>
    <w:p w14:paraId="27FC88F3" w14:textId="77777777" w:rsidR="00D71BD1" w:rsidRDefault="00D71BD1">
      <w:pPr>
        <w:rPr>
          <w:rFonts w:ascii="Verdana" w:hAnsi="Verdana" w:cs="Calibri"/>
          <w:i/>
          <w:color w:val="4472C4"/>
        </w:rPr>
      </w:pPr>
    </w:p>
    <w:p w14:paraId="195C10F8" w14:textId="77777777" w:rsidR="00D71BD1" w:rsidRDefault="00D71BD1">
      <w:pPr>
        <w:rPr>
          <w:rFonts w:ascii="Verdana" w:hAnsi="Verdana" w:cs="Calibri"/>
          <w:i/>
          <w:color w:val="4472C4"/>
        </w:rPr>
      </w:pPr>
    </w:p>
    <w:p w14:paraId="37D5614B" w14:textId="77777777" w:rsidR="00D71BD1" w:rsidRDefault="00D71BD1">
      <w:pPr>
        <w:rPr>
          <w:rFonts w:ascii="Verdana" w:hAnsi="Verdana" w:cs="Calibri"/>
          <w:i/>
          <w:color w:val="4472C4"/>
        </w:rPr>
      </w:pPr>
    </w:p>
    <w:p w14:paraId="42FC31B3" w14:textId="77777777" w:rsidR="00D71BD1" w:rsidRDefault="00D71BD1">
      <w:pPr>
        <w:rPr>
          <w:rFonts w:ascii="Verdana" w:hAnsi="Verdana" w:cs="Calibri"/>
          <w:i/>
          <w:color w:val="4472C4"/>
        </w:rPr>
      </w:pPr>
    </w:p>
    <w:p w14:paraId="351536E3" w14:textId="77777777" w:rsidR="00D71BD1" w:rsidRDefault="00D71BD1">
      <w:pPr>
        <w:rPr>
          <w:rFonts w:ascii="Verdana" w:hAnsi="Verdana" w:cs="Calibri"/>
          <w:i/>
          <w:color w:val="4472C4"/>
        </w:rPr>
      </w:pPr>
    </w:p>
    <w:p w14:paraId="10AF8CFA" w14:textId="77777777" w:rsidR="00D71BD1" w:rsidRDefault="00D71BD1">
      <w:pPr>
        <w:rPr>
          <w:rFonts w:ascii="Verdana" w:hAnsi="Verdana" w:cs="Calibri"/>
          <w:i/>
          <w:color w:val="4472C4"/>
        </w:rPr>
      </w:pPr>
    </w:p>
    <w:p w14:paraId="177C1AC0" w14:textId="77777777" w:rsidR="00D71BD1" w:rsidRDefault="00D71BD1">
      <w:pPr>
        <w:rPr>
          <w:rFonts w:ascii="Verdana" w:hAnsi="Verdana" w:cs="Calibri"/>
          <w:i/>
          <w:color w:val="4472C4"/>
        </w:rPr>
      </w:pPr>
    </w:p>
    <w:p w14:paraId="16296878" w14:textId="77777777" w:rsidR="00D71BD1" w:rsidRDefault="00D71BD1">
      <w:pPr>
        <w:rPr>
          <w:rFonts w:ascii="Verdana" w:hAnsi="Verdana" w:cs="Calibri"/>
          <w:i/>
          <w:color w:val="4472C4"/>
        </w:rPr>
      </w:pPr>
    </w:p>
    <w:p w14:paraId="16C6D931" w14:textId="77777777" w:rsidR="00D71BD1" w:rsidRDefault="00D71BD1">
      <w:pPr>
        <w:rPr>
          <w:rFonts w:ascii="Verdana" w:hAnsi="Verdana" w:cs="Calibri"/>
          <w:i/>
          <w:color w:val="4472C4"/>
        </w:rPr>
      </w:pPr>
    </w:p>
    <w:p w14:paraId="04ACBA92" w14:textId="77777777" w:rsidR="00D71BD1" w:rsidRDefault="00D71BD1">
      <w:pPr>
        <w:rPr>
          <w:rFonts w:ascii="Verdana" w:hAnsi="Verdana" w:cs="Calibri"/>
          <w:i/>
          <w:color w:val="4472C4"/>
        </w:rPr>
      </w:pPr>
    </w:p>
    <w:p w14:paraId="0D8D3F2A" w14:textId="77777777" w:rsidR="00D71BD1" w:rsidRDefault="00D71BD1">
      <w:pPr>
        <w:rPr>
          <w:rFonts w:ascii="Verdana" w:hAnsi="Verdana" w:cs="Calibri"/>
          <w:i/>
          <w:color w:val="4472C4"/>
        </w:rPr>
      </w:pPr>
    </w:p>
    <w:p w14:paraId="32461747" w14:textId="77777777" w:rsidR="00D71BD1" w:rsidRDefault="00D71BD1">
      <w:pPr>
        <w:rPr>
          <w:rFonts w:ascii="Verdana" w:hAnsi="Verdana" w:cs="Calibri"/>
          <w:i/>
          <w:color w:val="4472C4"/>
        </w:rPr>
      </w:pPr>
    </w:p>
    <w:p w14:paraId="4C78BBFA" w14:textId="77777777" w:rsidR="00D71BD1" w:rsidRDefault="00D71BD1">
      <w:pPr>
        <w:rPr>
          <w:rFonts w:ascii="Verdana" w:hAnsi="Verdana" w:cs="Calibri"/>
          <w:i/>
          <w:color w:val="4472C4"/>
        </w:rPr>
      </w:pPr>
    </w:p>
    <w:p w14:paraId="2698B839" w14:textId="4ED042CE" w:rsidR="00EB1CA6" w:rsidRDefault="00D71BD1" w:rsidP="00D71BD1">
      <w:pPr>
        <w:jc w:val="center"/>
      </w:pPr>
      <w:r w:rsidRPr="005D74C1">
        <w:rPr>
          <w:rFonts w:ascii="Verdana" w:hAnsi="Verdana" w:cs="Calibri"/>
          <w:i/>
          <w:color w:val="4472C4"/>
        </w:rPr>
        <w:t xml:space="preserve">Page </w:t>
      </w:r>
      <w:r>
        <w:rPr>
          <w:rFonts w:ascii="Verdana" w:hAnsi="Verdana" w:cs="Calibri"/>
          <w:i/>
          <w:color w:val="4472C4"/>
        </w:rPr>
        <w:t>6</w:t>
      </w:r>
      <w:r w:rsidRPr="005D74C1">
        <w:rPr>
          <w:rFonts w:ascii="Verdana" w:hAnsi="Verdana" w:cs="Calibri"/>
          <w:i/>
          <w:color w:val="4472C4"/>
        </w:rPr>
        <w:t xml:space="preserve"> of </w:t>
      </w:r>
      <w:r>
        <w:rPr>
          <w:rFonts w:ascii="Verdana" w:hAnsi="Verdana" w:cs="Calibri"/>
          <w:i/>
          <w:color w:val="4472C4"/>
        </w:rPr>
        <w:t>6</w:t>
      </w:r>
    </w:p>
    <w:sectPr w:rsidR="00EB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5C52"/>
    <w:multiLevelType w:val="multilevel"/>
    <w:tmpl w:val="EA3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325EF"/>
    <w:multiLevelType w:val="hybridMultilevel"/>
    <w:tmpl w:val="07D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4296C"/>
    <w:multiLevelType w:val="multilevel"/>
    <w:tmpl w:val="834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A6"/>
    <w:rsid w:val="0083133D"/>
    <w:rsid w:val="00D71BD1"/>
    <w:rsid w:val="00EB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C7FD"/>
  <w15:chartTrackingRefBased/>
  <w15:docId w15:val="{B2046FCD-A014-45AB-810F-C9AA7EA7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CA6"/>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EB1CA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1CA6"/>
    <w:rPr>
      <w:rFonts w:cs="Times New Roman"/>
      <w:color w:val="0000FF"/>
      <w:u w:val="single"/>
    </w:rPr>
  </w:style>
  <w:style w:type="paragraph" w:styleId="Footer">
    <w:name w:val="footer"/>
    <w:basedOn w:val="Normal"/>
    <w:link w:val="FooterChar"/>
    <w:rsid w:val="00EB1CA6"/>
    <w:pPr>
      <w:tabs>
        <w:tab w:val="center" w:pos="4320"/>
        <w:tab w:val="right" w:pos="8640"/>
      </w:tabs>
    </w:pPr>
  </w:style>
  <w:style w:type="character" w:customStyle="1" w:styleId="FooterChar">
    <w:name w:val="Footer Char"/>
    <w:basedOn w:val="DefaultParagraphFont"/>
    <w:link w:val="Footer"/>
    <w:rsid w:val="00EB1CA6"/>
    <w:rPr>
      <w:rFonts w:ascii="Times New Roman" w:eastAsia="Times New Roman" w:hAnsi="Times New Roman" w:cs="Times New Roman"/>
      <w:sz w:val="24"/>
      <w:szCs w:val="24"/>
    </w:rPr>
  </w:style>
  <w:style w:type="paragraph" w:customStyle="1" w:styleId="EducationalInstitution">
    <w:name w:val="Educational Institution"/>
    <w:basedOn w:val="Heading5"/>
    <w:rsid w:val="00EB1CA6"/>
    <w:pPr>
      <w:keepLines w:val="0"/>
      <w:spacing w:before="120"/>
    </w:pPr>
    <w:rPr>
      <w:rFonts w:ascii="Arial" w:eastAsia="Times New Roman" w:hAnsi="Arial" w:cs="Arial"/>
      <w:b/>
      <w:bCs/>
      <w:color w:val="auto"/>
      <w:sz w:val="20"/>
      <w:szCs w:val="20"/>
    </w:rPr>
  </w:style>
  <w:style w:type="character" w:customStyle="1" w:styleId="Heading5Char">
    <w:name w:val="Heading 5 Char"/>
    <w:basedOn w:val="DefaultParagraphFont"/>
    <w:link w:val="Heading5"/>
    <w:uiPriority w:val="9"/>
    <w:semiHidden/>
    <w:rsid w:val="00EB1CA6"/>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vents.r20.constantcontact.com/register/event?oeidk=a07ef0rb2r5baf1defe&amp;llr=lzhhlrqa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mg1.wsimg.com/isteam/ip/b2ad9062-5c2b-49df-a959-96a85145d4fb/logo/a1844b94-7d1b-46c0-bdcb-16c44d38fb75.jpg/:/rs=h:110"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managementconsultingawards.ceotodaymagazine.com/winners-edition/44/"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 Walker</dc:creator>
  <cp:keywords/>
  <dc:description/>
  <cp:lastModifiedBy>Ike Walker</cp:lastModifiedBy>
  <cp:revision>2</cp:revision>
  <dcterms:created xsi:type="dcterms:W3CDTF">2018-11-19T20:50:00Z</dcterms:created>
  <dcterms:modified xsi:type="dcterms:W3CDTF">2018-11-19T21:03:00Z</dcterms:modified>
</cp:coreProperties>
</file>