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4450" w14:textId="3EDAA49C" w:rsidR="001024B6" w:rsidRPr="007160BE" w:rsidRDefault="001024B6" w:rsidP="001024B6">
      <w:pPr>
        <w:ind w:left="180"/>
        <w:rPr>
          <w:rFonts w:ascii="Verdana" w:hAnsi="Verdana"/>
        </w:rPr>
      </w:pPr>
      <w:bookmarkStart w:id="0" w:name="_GoBack"/>
      <w:bookmarkEnd w:id="0"/>
      <w:r>
        <w:rPr>
          <w:rFonts w:ascii="Verdana" w:hAnsi="Verdana"/>
        </w:rPr>
        <w:t xml:space="preserve">             </w:t>
      </w:r>
      <w:r w:rsidRPr="0094501C">
        <w:rPr>
          <w:noProof/>
        </w:rPr>
        <w:drawing>
          <wp:inline distT="0" distB="0" distL="0" distR="0" wp14:anchorId="510D0E66" wp14:editId="0807D4B5">
            <wp:extent cx="5943600" cy="1546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546860"/>
                    </a:xfrm>
                    <a:prstGeom prst="rect">
                      <a:avLst/>
                    </a:prstGeom>
                    <a:noFill/>
                    <a:ln>
                      <a:noFill/>
                    </a:ln>
                  </pic:spPr>
                </pic:pic>
              </a:graphicData>
            </a:graphic>
          </wp:inline>
        </w:drawing>
      </w:r>
      <w:r>
        <w:rPr>
          <w:rFonts w:ascii="Verdana" w:hAnsi="Verdana"/>
        </w:rPr>
        <w:t xml:space="preserve">                                       </w:t>
      </w:r>
    </w:p>
    <w:p w14:paraId="0A7277F3" w14:textId="77777777" w:rsidR="001024B6" w:rsidRPr="00A7651B" w:rsidRDefault="001024B6" w:rsidP="001024B6">
      <w:pPr>
        <w:ind w:firstLine="180"/>
        <w:rPr>
          <w:rFonts w:ascii="Verdana" w:hAnsi="Verdana"/>
          <w:b/>
          <w:sz w:val="36"/>
          <w:szCs w:val="36"/>
        </w:rPr>
      </w:pPr>
      <w:r w:rsidRPr="00A7651B">
        <w:rPr>
          <w:rFonts w:ascii="Verdana" w:hAnsi="Verdana"/>
          <w:b/>
          <w:sz w:val="36"/>
          <w:szCs w:val="36"/>
        </w:rPr>
        <w:t>Capital Planning &amp; Investment Control (CPIC)</w:t>
      </w:r>
    </w:p>
    <w:p w14:paraId="6470524F" w14:textId="77777777" w:rsidR="001024B6" w:rsidRDefault="001024B6" w:rsidP="001024B6">
      <w:pPr>
        <w:ind w:left="180"/>
        <w:rPr>
          <w:b/>
        </w:rPr>
      </w:pPr>
    </w:p>
    <w:p w14:paraId="441280E8" w14:textId="77777777" w:rsidR="001024B6" w:rsidRDefault="001024B6" w:rsidP="001024B6">
      <w:pPr>
        <w:ind w:left="180"/>
        <w:rPr>
          <w:rFonts w:ascii="Verdana" w:hAnsi="Verdana"/>
          <w:b/>
          <w:sz w:val="28"/>
          <w:szCs w:val="28"/>
        </w:rPr>
      </w:pPr>
      <w:r w:rsidRPr="00512042">
        <w:rPr>
          <w:rFonts w:ascii="Verdana" w:hAnsi="Verdana"/>
          <w:b/>
          <w:sz w:val="28"/>
          <w:szCs w:val="28"/>
        </w:rPr>
        <w:t>C</w:t>
      </w:r>
      <w:r>
        <w:rPr>
          <w:rFonts w:ascii="Verdana" w:hAnsi="Verdana"/>
          <w:b/>
          <w:sz w:val="28"/>
          <w:szCs w:val="28"/>
        </w:rPr>
        <w:t>PIC: 4 Day Course</w:t>
      </w:r>
      <w:r w:rsidRPr="00512042">
        <w:rPr>
          <w:rFonts w:ascii="Verdana" w:hAnsi="Verdana"/>
          <w:b/>
          <w:sz w:val="28"/>
          <w:szCs w:val="28"/>
        </w:rPr>
        <w:t xml:space="preserve"> </w:t>
      </w:r>
      <w:r>
        <w:rPr>
          <w:rFonts w:ascii="Verdana" w:hAnsi="Verdana"/>
          <w:b/>
          <w:sz w:val="28"/>
          <w:szCs w:val="28"/>
        </w:rPr>
        <w:t xml:space="preserve">(Boot Camp) </w:t>
      </w:r>
    </w:p>
    <w:p w14:paraId="726904BE" w14:textId="77777777" w:rsidR="00713DF5" w:rsidRDefault="00713DF5" w:rsidP="00713DF5">
      <w:pPr>
        <w:shd w:val="clear" w:color="auto" w:fill="FFFFFF"/>
        <w:ind w:firstLine="180"/>
        <w:rPr>
          <w:rFonts w:ascii="Verdana" w:hAnsi="Verdana"/>
          <w:b/>
          <w:sz w:val="28"/>
          <w:szCs w:val="28"/>
        </w:rPr>
      </w:pPr>
    </w:p>
    <w:p w14:paraId="2925CDEF" w14:textId="7B547713" w:rsidR="001024B6" w:rsidRPr="00291788" w:rsidRDefault="001024B6" w:rsidP="00713DF5">
      <w:pPr>
        <w:shd w:val="clear" w:color="auto" w:fill="FFFFFF"/>
        <w:ind w:firstLine="180"/>
        <w:rPr>
          <w:rFonts w:ascii="Verdana" w:hAnsi="Verdana" w:cs="Arial"/>
          <w:color w:val="000000"/>
        </w:rPr>
      </w:pPr>
      <w:r w:rsidRPr="00291788">
        <w:rPr>
          <w:rFonts w:ascii="Verdana" w:hAnsi="Verdana" w:cs="Arial"/>
          <w:color w:val="000000"/>
        </w:rPr>
        <w:t>Four Days &amp; 36 Continuing Professional Learning Credits Offered</w:t>
      </w:r>
      <w:r w:rsidRPr="00291788">
        <w:rPr>
          <w:rFonts w:ascii="Verdana" w:hAnsi="Verdana" w:cs="Arial"/>
          <w:color w:val="000000"/>
        </w:rPr>
        <w:br w:type="textWrapping" w:clear="all"/>
        <w:t>Recommended for those pursuing Capital Planning Professional (CPP) certification or those looking for a deeper level of exposure to the CPIC Life Cycle Methodology, how CPIC ties to Project/ Investment/ Program/ Portfolio Management, in-depth exposure to required artifacts, and deeper dives into the content required to present a compliant business case justification for ongoing or new investments.</w:t>
      </w:r>
    </w:p>
    <w:p w14:paraId="2A5A1188" w14:textId="77777777" w:rsidR="001024B6" w:rsidRPr="00291788" w:rsidRDefault="001024B6" w:rsidP="001024B6">
      <w:pPr>
        <w:shd w:val="clear" w:color="auto" w:fill="FFFFFF"/>
        <w:jc w:val="center"/>
        <w:rPr>
          <w:rFonts w:ascii="Verdana" w:hAnsi="Verdana" w:cs="Arial"/>
          <w:color w:val="000000"/>
        </w:rPr>
      </w:pPr>
      <w:r w:rsidRPr="00291788">
        <w:rPr>
          <w:rFonts w:ascii="Verdana" w:hAnsi="Verdana" w:cs="Arial"/>
          <w:color w:val="000000"/>
        </w:rPr>
        <w:br w:type="textWrapping" w:clear="all"/>
      </w:r>
    </w:p>
    <w:p w14:paraId="5C5F61BA" w14:textId="77777777" w:rsidR="001024B6" w:rsidRPr="00291788" w:rsidRDefault="001024B6" w:rsidP="001024B6">
      <w:pPr>
        <w:shd w:val="clear" w:color="auto" w:fill="FFFFFF"/>
        <w:jc w:val="center"/>
        <w:rPr>
          <w:rFonts w:ascii="Verdana" w:hAnsi="Verdana" w:cs="Arial"/>
          <w:color w:val="000000"/>
        </w:rPr>
      </w:pPr>
      <w:r w:rsidRPr="00291788">
        <w:rPr>
          <w:rFonts w:ascii="Verdana" w:hAnsi="Verdana" w:cs="Arial"/>
          <w:color w:val="000000"/>
        </w:rPr>
        <w:t>This course is offered once annually each November in Clearwater, Florida and is available for acquisition as a private course offering.</w:t>
      </w:r>
    </w:p>
    <w:p w14:paraId="5234F5CF" w14:textId="77777777" w:rsidR="001024B6" w:rsidRPr="00291788" w:rsidRDefault="001024B6" w:rsidP="001024B6">
      <w:pPr>
        <w:shd w:val="clear" w:color="auto" w:fill="FFFFFF"/>
        <w:jc w:val="center"/>
        <w:rPr>
          <w:rFonts w:ascii="Verdana" w:hAnsi="Verdana" w:cs="Arial"/>
          <w:color w:val="000000"/>
        </w:rPr>
      </w:pPr>
      <w:r w:rsidRPr="00291788">
        <w:rPr>
          <w:rFonts w:ascii="Verdana" w:hAnsi="Verdana" w:cs="Arial"/>
          <w:color w:val="000000"/>
        </w:rPr>
        <w:br w:type="textWrapping" w:clear="all"/>
        <w:t>Candidates to Analysts Initiative (C2AI) candidates may upgrade to this course to complete course requirement. This 4-day intensive course covers the comprehensive nature of CPIC-in-practice, guidance, and specifics relating to required artifacts and how to do them; augmented with guest speakers and media presentations. The course includes:</w:t>
      </w:r>
      <w:r w:rsidRPr="00291788">
        <w:rPr>
          <w:rFonts w:ascii="Verdana" w:hAnsi="Verdana" w:cs="Arial"/>
          <w:color w:val="000000"/>
        </w:rPr>
        <w:br w:type="textWrapping" w:clear="all"/>
      </w:r>
    </w:p>
    <w:p w14:paraId="54C6ECDA" w14:textId="77777777" w:rsidR="001024B6" w:rsidRPr="00291788" w:rsidRDefault="001024B6" w:rsidP="001024B6">
      <w:pPr>
        <w:numPr>
          <w:ilvl w:val="0"/>
          <w:numId w:val="1"/>
        </w:numPr>
        <w:shd w:val="clear" w:color="auto" w:fill="FFFFFF"/>
        <w:spacing w:before="100" w:beforeAutospacing="1" w:after="100" w:afterAutospacing="1"/>
        <w:ind w:left="450" w:right="450"/>
        <w:rPr>
          <w:rFonts w:ascii="Verdana" w:hAnsi="Verdana" w:cs="Arial"/>
          <w:color w:val="000000"/>
        </w:rPr>
      </w:pPr>
      <w:r w:rsidRPr="00291788">
        <w:rPr>
          <w:rFonts w:ascii="Verdana" w:hAnsi="Verdana" w:cs="Arial"/>
          <w:color w:val="000000"/>
        </w:rPr>
        <w:t>CPIC Exam-recommended reading list</w:t>
      </w:r>
    </w:p>
    <w:p w14:paraId="6E793B30" w14:textId="77777777" w:rsidR="001024B6" w:rsidRPr="00291788" w:rsidRDefault="001024B6" w:rsidP="001024B6">
      <w:pPr>
        <w:numPr>
          <w:ilvl w:val="0"/>
          <w:numId w:val="1"/>
        </w:numPr>
        <w:shd w:val="clear" w:color="auto" w:fill="FFFFFF"/>
        <w:spacing w:before="100" w:beforeAutospacing="1" w:after="100" w:afterAutospacing="1"/>
        <w:ind w:left="450" w:right="450"/>
        <w:rPr>
          <w:rFonts w:ascii="Verdana" w:hAnsi="Verdana" w:cs="Arial"/>
          <w:color w:val="000000"/>
        </w:rPr>
      </w:pPr>
      <w:r w:rsidRPr="00291788">
        <w:rPr>
          <w:rFonts w:ascii="Verdana" w:hAnsi="Verdana" w:cs="Arial"/>
          <w:color w:val="000000"/>
        </w:rPr>
        <w:t>CPIC Body of Knowledge (BOK)</w:t>
      </w:r>
    </w:p>
    <w:p w14:paraId="3BE09208" w14:textId="77777777" w:rsidR="001024B6" w:rsidRPr="00291788" w:rsidRDefault="001024B6" w:rsidP="001024B6">
      <w:pPr>
        <w:numPr>
          <w:ilvl w:val="0"/>
          <w:numId w:val="1"/>
        </w:numPr>
        <w:shd w:val="clear" w:color="auto" w:fill="FFFFFF"/>
        <w:spacing w:before="100" w:beforeAutospacing="1" w:after="100" w:afterAutospacing="1"/>
        <w:ind w:left="450" w:right="450"/>
        <w:rPr>
          <w:rFonts w:ascii="Verdana" w:hAnsi="Verdana" w:cs="Arial"/>
          <w:color w:val="000000"/>
        </w:rPr>
      </w:pPr>
      <w:r w:rsidRPr="00291788">
        <w:rPr>
          <w:rFonts w:ascii="Verdana" w:hAnsi="Verdana" w:cs="Arial"/>
          <w:color w:val="000000"/>
        </w:rPr>
        <w:t>Capital Planning Professional Exam access for one exam completion</w:t>
      </w:r>
    </w:p>
    <w:p w14:paraId="314EFE78" w14:textId="70133310" w:rsidR="001024B6" w:rsidRDefault="001024B6" w:rsidP="001024B6">
      <w:pPr>
        <w:ind w:left="180"/>
        <w:jc w:val="center"/>
        <w:rPr>
          <w:rFonts w:ascii="Verdana" w:hAnsi="Verdana"/>
        </w:rPr>
      </w:pPr>
      <w:r w:rsidRPr="00114E48">
        <w:rPr>
          <w:noProof/>
        </w:rPr>
        <w:drawing>
          <wp:inline distT="0" distB="0" distL="0" distR="0" wp14:anchorId="7CEE3BF6" wp14:editId="6B150CEE">
            <wp:extent cx="32004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676275"/>
                    </a:xfrm>
                    <a:prstGeom prst="rect">
                      <a:avLst/>
                    </a:prstGeom>
                    <a:noFill/>
                    <a:ln>
                      <a:noFill/>
                    </a:ln>
                  </pic:spPr>
                </pic:pic>
              </a:graphicData>
            </a:graphic>
          </wp:inline>
        </w:drawing>
      </w:r>
    </w:p>
    <w:p w14:paraId="2B9ADE55" w14:textId="77777777" w:rsidR="00713DF5" w:rsidRDefault="00713DF5" w:rsidP="00713DF5">
      <w:pPr>
        <w:ind w:left="180"/>
        <w:rPr>
          <w:rFonts w:ascii="Verdana" w:hAnsi="Verdana"/>
        </w:rPr>
      </w:pPr>
    </w:p>
    <w:p w14:paraId="1D5563A3" w14:textId="3BB07FC4" w:rsidR="001024B6" w:rsidRDefault="001024B6" w:rsidP="001024B6">
      <w:pPr>
        <w:jc w:val="center"/>
        <w:rPr>
          <w:rFonts w:ascii="Verdana" w:hAnsi="Verdana" w:cs="Calibri"/>
          <w:i/>
          <w:color w:val="7030A0"/>
        </w:rPr>
      </w:pPr>
      <w:r w:rsidRPr="00512042">
        <w:rPr>
          <w:rFonts w:ascii="Verdana" w:hAnsi="Verdana" w:cs="Calibri"/>
          <w:i/>
          <w:color w:val="7030A0"/>
        </w:rPr>
        <w:t xml:space="preserve">Page </w:t>
      </w:r>
      <w:r>
        <w:rPr>
          <w:rFonts w:ascii="Verdana" w:hAnsi="Verdana" w:cs="Calibri"/>
          <w:i/>
          <w:color w:val="7030A0"/>
        </w:rPr>
        <w:t xml:space="preserve">1 </w:t>
      </w:r>
      <w:r w:rsidRPr="00512042">
        <w:rPr>
          <w:rFonts w:ascii="Verdana" w:hAnsi="Verdana" w:cs="Calibri"/>
          <w:i/>
          <w:color w:val="7030A0"/>
        </w:rPr>
        <w:t xml:space="preserve">of </w:t>
      </w:r>
      <w:r>
        <w:rPr>
          <w:rFonts w:ascii="Verdana" w:hAnsi="Verdana" w:cs="Calibri"/>
          <w:i/>
          <w:color w:val="7030A0"/>
        </w:rPr>
        <w:t>3</w:t>
      </w:r>
    </w:p>
    <w:p w14:paraId="6BAD9A24" w14:textId="78394863" w:rsidR="001024B6" w:rsidRDefault="001024B6" w:rsidP="001024B6">
      <w:pPr>
        <w:shd w:val="clear" w:color="auto" w:fill="FFFFFF"/>
        <w:jc w:val="center"/>
        <w:rPr>
          <w:rFonts w:ascii="Verdana" w:hAnsi="Verdana" w:cs="Arial"/>
          <w:color w:val="000000"/>
        </w:rPr>
      </w:pPr>
      <w:r>
        <w:rPr>
          <w:rFonts w:ascii="Verdana" w:hAnsi="Verdana" w:cs="Arial"/>
          <w:noProof/>
          <w:color w:val="000000"/>
        </w:rPr>
        <w:lastRenderedPageBreak/>
        <w:drawing>
          <wp:inline distT="0" distB="0" distL="0" distR="0" wp14:anchorId="52F10EDC" wp14:editId="19F52A8D">
            <wp:extent cx="5943600" cy="1390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90015"/>
                    </a:xfrm>
                    <a:prstGeom prst="rect">
                      <a:avLst/>
                    </a:prstGeom>
                    <a:noFill/>
                  </pic:spPr>
                </pic:pic>
              </a:graphicData>
            </a:graphic>
          </wp:inline>
        </w:drawing>
      </w:r>
    </w:p>
    <w:p w14:paraId="7DFF3F00" w14:textId="77777777" w:rsidR="001024B6" w:rsidRDefault="001024B6" w:rsidP="001024B6">
      <w:pPr>
        <w:shd w:val="clear" w:color="auto" w:fill="FFFFFF"/>
        <w:jc w:val="center"/>
        <w:rPr>
          <w:rFonts w:ascii="Verdana" w:hAnsi="Verdana" w:cs="Arial"/>
          <w:color w:val="000000"/>
        </w:rPr>
      </w:pPr>
    </w:p>
    <w:p w14:paraId="4420E0CE" w14:textId="77777777" w:rsidR="001024B6" w:rsidRPr="004050D5" w:rsidRDefault="001024B6" w:rsidP="001024B6">
      <w:pPr>
        <w:shd w:val="clear" w:color="auto" w:fill="FFFFFF"/>
        <w:rPr>
          <w:rFonts w:ascii="Verdana" w:hAnsi="Verdana" w:cs="Arial"/>
          <w:b/>
          <w:color w:val="000000"/>
        </w:rPr>
      </w:pPr>
      <w:r>
        <w:rPr>
          <w:rFonts w:ascii="Verdana" w:hAnsi="Verdana" w:cs="Arial"/>
          <w:b/>
          <w:color w:val="000000"/>
        </w:rPr>
        <w:t xml:space="preserve">4 Day </w:t>
      </w:r>
      <w:r w:rsidRPr="004050D5">
        <w:rPr>
          <w:rFonts w:ascii="Verdana" w:hAnsi="Verdana" w:cs="Arial"/>
          <w:b/>
          <w:color w:val="000000"/>
        </w:rPr>
        <w:t>Course Outline:</w:t>
      </w:r>
    </w:p>
    <w:p w14:paraId="3C5D17C7" w14:textId="77777777" w:rsidR="001024B6" w:rsidRDefault="001024B6" w:rsidP="001024B6">
      <w:pPr>
        <w:shd w:val="clear" w:color="auto" w:fill="FFFFFF"/>
        <w:jc w:val="center"/>
        <w:rPr>
          <w:rFonts w:ascii="Verdana" w:hAnsi="Verdana" w:cs="Arial"/>
          <w:color w:val="000000"/>
        </w:rPr>
      </w:pPr>
    </w:p>
    <w:p w14:paraId="5A65F812" w14:textId="77777777" w:rsidR="001024B6" w:rsidRPr="00291788" w:rsidRDefault="001024B6" w:rsidP="001024B6">
      <w:pPr>
        <w:shd w:val="clear" w:color="auto" w:fill="FFFFFF"/>
        <w:jc w:val="center"/>
        <w:rPr>
          <w:rFonts w:ascii="Verdana" w:hAnsi="Verdana" w:cs="Arial"/>
          <w:color w:val="000000"/>
        </w:rPr>
      </w:pPr>
      <w:r w:rsidRPr="00291788">
        <w:rPr>
          <w:rFonts w:ascii="Verdana" w:hAnsi="Verdana" w:cs="Arial"/>
          <w:color w:val="000000"/>
        </w:rPr>
        <w:t>Throughout the course, the instructor will explain the common compliance challenges for contractor-led work versus government-led work, which efforts may be appropriately designated for contractor support versus “inherently governmental” roles, and how tools may support or enhance reporting efforts at the portfolio, program and project levels. Each course is facilitated by at least one certified Capital Planning Professional Certified Instructor (CPP-I) and counts towards:</w:t>
      </w:r>
    </w:p>
    <w:p w14:paraId="14EAAF05" w14:textId="77777777" w:rsidR="001024B6" w:rsidRPr="00291788" w:rsidRDefault="001024B6" w:rsidP="001024B6">
      <w:pPr>
        <w:numPr>
          <w:ilvl w:val="0"/>
          <w:numId w:val="2"/>
        </w:numPr>
        <w:shd w:val="clear" w:color="auto" w:fill="FFFFFF"/>
        <w:spacing w:before="100" w:beforeAutospacing="1" w:after="100" w:afterAutospacing="1"/>
        <w:ind w:left="450" w:right="450"/>
        <w:rPr>
          <w:rFonts w:ascii="Verdana" w:hAnsi="Verdana" w:cs="Arial"/>
          <w:color w:val="000000"/>
        </w:rPr>
      </w:pPr>
      <w:r w:rsidRPr="00291788">
        <w:rPr>
          <w:rFonts w:ascii="Verdana" w:hAnsi="Verdana" w:cs="Arial"/>
          <w:color w:val="000000"/>
        </w:rPr>
        <w:t>C2AI requirements</w:t>
      </w:r>
    </w:p>
    <w:p w14:paraId="0A491C8D" w14:textId="77777777" w:rsidR="001024B6" w:rsidRPr="00291788" w:rsidRDefault="001024B6" w:rsidP="001024B6">
      <w:pPr>
        <w:numPr>
          <w:ilvl w:val="0"/>
          <w:numId w:val="2"/>
        </w:numPr>
        <w:shd w:val="clear" w:color="auto" w:fill="FFFFFF"/>
        <w:spacing w:before="100" w:beforeAutospacing="1" w:after="100" w:afterAutospacing="1"/>
        <w:ind w:left="450" w:right="450"/>
        <w:rPr>
          <w:rFonts w:ascii="Verdana" w:hAnsi="Verdana" w:cs="Arial"/>
          <w:color w:val="000000"/>
        </w:rPr>
      </w:pPr>
      <w:r w:rsidRPr="00291788">
        <w:rPr>
          <w:rFonts w:ascii="Verdana" w:hAnsi="Verdana" w:cs="Arial"/>
          <w:color w:val="000000"/>
        </w:rPr>
        <w:t>Federal Acquisition Certification (FAC) electives</w:t>
      </w:r>
    </w:p>
    <w:p w14:paraId="31D8F682" w14:textId="77777777" w:rsidR="001024B6" w:rsidRDefault="001024B6" w:rsidP="001024B6">
      <w:pPr>
        <w:numPr>
          <w:ilvl w:val="0"/>
          <w:numId w:val="2"/>
        </w:numPr>
        <w:shd w:val="clear" w:color="auto" w:fill="FFFFFF"/>
        <w:spacing w:before="100" w:beforeAutospacing="1" w:after="100" w:afterAutospacing="1"/>
        <w:ind w:left="450" w:right="450"/>
        <w:rPr>
          <w:rFonts w:ascii="Verdana" w:hAnsi="Verdana" w:cs="Arial"/>
          <w:color w:val="000000"/>
        </w:rPr>
      </w:pPr>
      <w:r w:rsidRPr="00291788">
        <w:rPr>
          <w:rFonts w:ascii="Verdana" w:hAnsi="Verdana" w:cs="Arial"/>
          <w:color w:val="000000"/>
        </w:rPr>
        <w:t>The Capital Planning Professional Certification (CPP) application and/or</w:t>
      </w:r>
      <w:r>
        <w:rPr>
          <w:rFonts w:ascii="Verdana" w:hAnsi="Verdana" w:cs="Arial"/>
          <w:color w:val="000000"/>
        </w:rPr>
        <w:t xml:space="preserve">                                                             electives</w:t>
      </w:r>
    </w:p>
    <w:p w14:paraId="6B75B649" w14:textId="77777777" w:rsidR="001024B6" w:rsidRPr="004050D5" w:rsidRDefault="001024B6" w:rsidP="001024B6">
      <w:pPr>
        <w:numPr>
          <w:ilvl w:val="0"/>
          <w:numId w:val="2"/>
        </w:numPr>
        <w:shd w:val="clear" w:color="auto" w:fill="FFFFFF"/>
        <w:spacing w:before="100" w:beforeAutospacing="1" w:after="100" w:afterAutospacing="1"/>
        <w:ind w:left="450" w:right="450"/>
        <w:rPr>
          <w:rFonts w:ascii="Verdana" w:hAnsi="Verdana" w:cs="Arial"/>
          <w:color w:val="000000"/>
        </w:rPr>
      </w:pPr>
      <w:r w:rsidRPr="004050D5">
        <w:rPr>
          <w:rFonts w:ascii="Verdana" w:hAnsi="Verdana" w:cs="Arial"/>
          <w:color w:val="000000"/>
        </w:rPr>
        <w:t>Can be self-reported with the attendance certificate for other professional, project and program management certification continuing education requirements.</w:t>
      </w:r>
    </w:p>
    <w:p w14:paraId="1DDEFF4A" w14:textId="01D325DA" w:rsidR="001024B6" w:rsidRDefault="001024B6" w:rsidP="001024B6">
      <w:pPr>
        <w:shd w:val="clear" w:color="auto" w:fill="FFFFFF"/>
        <w:jc w:val="center"/>
        <w:rPr>
          <w:rFonts w:ascii="Verdana" w:hAnsi="Verdana" w:cs="Arial"/>
          <w:color w:val="000000"/>
        </w:rPr>
      </w:pPr>
      <w:r w:rsidRPr="00291788">
        <w:rPr>
          <w:rFonts w:ascii="Verdana" w:hAnsi="Verdana" w:cs="Arial"/>
          <w:color w:val="000000"/>
        </w:rPr>
        <w:t xml:space="preserve">Learn about the on-going budget guidance changes announced annually by the Office of Management &amp; Budget (OMB); The course is updated annually to reflect the most recent changes in guidance. This course introduces the annual, most recent changes to the process and reviews the current versions of Exhibits or Reports. It delves into the reporting requirements which now accompany the budget justification and submittal processes. This course is designed to review the current guidance and requirements, to include monthly reporting requirements to the IT Dashboard. The course is designed to teach attendees the key tenets behind OMB Circulars and the General Accountability Office (GAO) Information Technology Investment Management (ITIM) Guide as requiring the use of CPIC. </w:t>
      </w:r>
    </w:p>
    <w:p w14:paraId="621290DF" w14:textId="77777777" w:rsidR="00713DF5" w:rsidRDefault="00713DF5" w:rsidP="001024B6">
      <w:pPr>
        <w:shd w:val="clear" w:color="auto" w:fill="FFFFFF"/>
        <w:jc w:val="center"/>
        <w:rPr>
          <w:rFonts w:ascii="Verdana" w:hAnsi="Verdana" w:cs="Arial"/>
          <w:color w:val="000000"/>
        </w:rPr>
      </w:pPr>
    </w:p>
    <w:p w14:paraId="54365B85" w14:textId="441647E3" w:rsidR="001024B6" w:rsidRDefault="001024B6" w:rsidP="001024B6">
      <w:pPr>
        <w:shd w:val="clear" w:color="auto" w:fill="FFFFFF"/>
        <w:jc w:val="center"/>
      </w:pPr>
      <w:bookmarkStart w:id="1" w:name="_Hlk530047448"/>
      <w:r w:rsidRPr="00114E48">
        <w:rPr>
          <w:noProof/>
        </w:rPr>
        <w:drawing>
          <wp:inline distT="0" distB="0" distL="0" distR="0" wp14:anchorId="62023F44" wp14:editId="12B7CB97">
            <wp:extent cx="32004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685800"/>
                    </a:xfrm>
                    <a:prstGeom prst="rect">
                      <a:avLst/>
                    </a:prstGeom>
                    <a:noFill/>
                    <a:ln>
                      <a:noFill/>
                    </a:ln>
                  </pic:spPr>
                </pic:pic>
              </a:graphicData>
            </a:graphic>
          </wp:inline>
        </w:drawing>
      </w:r>
      <w:bookmarkEnd w:id="1"/>
    </w:p>
    <w:p w14:paraId="4461ED56" w14:textId="77777777" w:rsidR="001024B6" w:rsidRDefault="001024B6" w:rsidP="001024B6">
      <w:pPr>
        <w:shd w:val="clear" w:color="auto" w:fill="FFFFFF"/>
        <w:jc w:val="center"/>
        <w:rPr>
          <w:rFonts w:ascii="Verdana" w:hAnsi="Verdana" w:cs="Arial"/>
          <w:color w:val="000000"/>
        </w:rPr>
      </w:pPr>
    </w:p>
    <w:p w14:paraId="7BDAC4EB" w14:textId="77777777" w:rsidR="001024B6" w:rsidRPr="00512042" w:rsidRDefault="001024B6" w:rsidP="001024B6">
      <w:pPr>
        <w:jc w:val="center"/>
        <w:rPr>
          <w:rFonts w:ascii="Verdana" w:hAnsi="Verdana" w:cs="Calibri"/>
          <w:i/>
          <w:color w:val="7030A0"/>
        </w:rPr>
      </w:pPr>
      <w:r w:rsidRPr="00512042">
        <w:rPr>
          <w:rFonts w:ascii="Verdana" w:hAnsi="Verdana" w:cs="Calibri"/>
          <w:i/>
          <w:color w:val="7030A0"/>
        </w:rPr>
        <w:t xml:space="preserve">Page </w:t>
      </w:r>
      <w:r>
        <w:rPr>
          <w:rFonts w:ascii="Verdana" w:hAnsi="Verdana" w:cs="Calibri"/>
          <w:i/>
          <w:color w:val="7030A0"/>
        </w:rPr>
        <w:t>2</w:t>
      </w:r>
      <w:r w:rsidRPr="00512042">
        <w:rPr>
          <w:rFonts w:ascii="Verdana" w:hAnsi="Verdana" w:cs="Calibri"/>
          <w:i/>
          <w:color w:val="7030A0"/>
        </w:rPr>
        <w:t xml:space="preserve"> of </w:t>
      </w:r>
      <w:r>
        <w:rPr>
          <w:rFonts w:ascii="Verdana" w:hAnsi="Verdana" w:cs="Calibri"/>
          <w:i/>
          <w:color w:val="7030A0"/>
        </w:rPr>
        <w:t>3</w:t>
      </w:r>
    </w:p>
    <w:p w14:paraId="22626B7A" w14:textId="69FBFC90" w:rsidR="001024B6" w:rsidRDefault="001024B6" w:rsidP="001024B6">
      <w:pPr>
        <w:shd w:val="clear" w:color="auto" w:fill="FFFFFF"/>
        <w:jc w:val="center"/>
        <w:rPr>
          <w:rFonts w:ascii="Verdana" w:hAnsi="Verdana" w:cs="Arial"/>
          <w:color w:val="000000"/>
        </w:rPr>
      </w:pPr>
      <w:r>
        <w:rPr>
          <w:rFonts w:ascii="Verdana" w:hAnsi="Verdana" w:cs="Arial"/>
          <w:noProof/>
          <w:color w:val="000000"/>
        </w:rPr>
        <w:lastRenderedPageBreak/>
        <w:drawing>
          <wp:inline distT="0" distB="0" distL="0" distR="0" wp14:anchorId="04D3EBE3" wp14:editId="3BF96748">
            <wp:extent cx="5943600" cy="1560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60830"/>
                    </a:xfrm>
                    <a:prstGeom prst="rect">
                      <a:avLst/>
                    </a:prstGeom>
                    <a:noFill/>
                  </pic:spPr>
                </pic:pic>
              </a:graphicData>
            </a:graphic>
          </wp:inline>
        </w:drawing>
      </w:r>
    </w:p>
    <w:p w14:paraId="34C1F373" w14:textId="77777777" w:rsidR="001024B6" w:rsidRDefault="001024B6" w:rsidP="001024B6">
      <w:pPr>
        <w:shd w:val="clear" w:color="auto" w:fill="FFFFFF"/>
        <w:jc w:val="center"/>
        <w:rPr>
          <w:rFonts w:ascii="Verdana" w:hAnsi="Verdana" w:cs="Arial"/>
          <w:color w:val="000000"/>
        </w:rPr>
      </w:pPr>
    </w:p>
    <w:p w14:paraId="741CF44B" w14:textId="77777777" w:rsidR="001024B6" w:rsidRDefault="001024B6" w:rsidP="001024B6">
      <w:pPr>
        <w:shd w:val="clear" w:color="auto" w:fill="FFFFFF"/>
        <w:rPr>
          <w:rFonts w:ascii="Verdana" w:hAnsi="Verdana" w:cs="Arial"/>
          <w:b/>
          <w:color w:val="000000"/>
        </w:rPr>
      </w:pPr>
      <w:r>
        <w:rPr>
          <w:rFonts w:ascii="Verdana" w:hAnsi="Verdana" w:cs="Arial"/>
          <w:b/>
          <w:color w:val="000000"/>
        </w:rPr>
        <w:t>C</w:t>
      </w:r>
      <w:r w:rsidRPr="004050D5">
        <w:rPr>
          <w:rFonts w:ascii="Verdana" w:hAnsi="Verdana" w:cs="Arial"/>
          <w:b/>
          <w:color w:val="000000"/>
        </w:rPr>
        <w:t>ourse Outline:</w:t>
      </w:r>
    </w:p>
    <w:p w14:paraId="15D4CBA6" w14:textId="77777777" w:rsidR="001024B6" w:rsidRPr="004050D5" w:rsidRDefault="001024B6" w:rsidP="001024B6">
      <w:pPr>
        <w:shd w:val="clear" w:color="auto" w:fill="FFFFFF"/>
        <w:rPr>
          <w:rFonts w:ascii="Verdana" w:hAnsi="Verdana" w:cs="Arial"/>
          <w:b/>
          <w:color w:val="000000"/>
        </w:rPr>
      </w:pPr>
    </w:p>
    <w:p w14:paraId="1F955016" w14:textId="77777777" w:rsidR="001024B6" w:rsidRPr="00291788" w:rsidRDefault="001024B6" w:rsidP="001024B6">
      <w:pPr>
        <w:shd w:val="clear" w:color="auto" w:fill="FFFFFF"/>
        <w:jc w:val="center"/>
        <w:rPr>
          <w:rFonts w:ascii="Verdana" w:hAnsi="Verdana" w:cs="Arial"/>
          <w:color w:val="000000"/>
        </w:rPr>
      </w:pPr>
      <w:r w:rsidRPr="00291788">
        <w:rPr>
          <w:rFonts w:ascii="Verdana" w:hAnsi="Verdana" w:cs="Arial"/>
          <w:color w:val="000000"/>
        </w:rPr>
        <w:t>During this lecture-based and discussion-enriching course, the instructor will discuss which types of projects are defined as “Major” investments and how the Administration has changed the way we are gathering, measuring, reporting and monitoring performance via the IT Dashboard. We will discuss the requirements and compliance issues surrounding the laws driving and enabling Capital Planning, investment control, performance-based contracting, enterprise architecture and portfolio management. Attendees will learn the importance of establishing and reporting credible cost, schedule and performance data for reporting within the context of demonstrating performance in the required reports. Throughout the seminar, the instructor will explain the common compliance challenges for contractor-led work versus government-led work, which efforts may be appropriately designated for contractor support versus “inherently governmental” roles, and how tools may support or enhance reporting efforts at the portfolio, program and project levels.</w:t>
      </w:r>
      <w:r w:rsidRPr="00291788">
        <w:rPr>
          <w:rFonts w:ascii="Verdana" w:hAnsi="Verdana" w:cs="Arial"/>
          <w:bCs/>
          <w:color w:val="000000"/>
        </w:rPr>
        <w:t xml:space="preserve"> Capital Planning Professional (CPP) Certification seekers: With requisite knowledge, skills and experience, completing this full course, the survey, and a passing exam score could be </w:t>
      </w:r>
      <w:proofErr w:type="gramStart"/>
      <w:r w:rsidRPr="00291788">
        <w:rPr>
          <w:rFonts w:ascii="Verdana" w:hAnsi="Verdana" w:cs="Arial"/>
          <w:bCs/>
          <w:color w:val="000000"/>
        </w:rPr>
        <w:t>sufficient</w:t>
      </w:r>
      <w:proofErr w:type="gramEnd"/>
      <w:r w:rsidRPr="00291788">
        <w:rPr>
          <w:rFonts w:ascii="Verdana" w:hAnsi="Verdana" w:cs="Arial"/>
          <w:bCs/>
          <w:color w:val="000000"/>
        </w:rPr>
        <w:t xml:space="preserve"> credentials to complete a Capital Planning Professional (CPP) Certification. Application fees for the CPP may be included, see your course </w:t>
      </w:r>
      <w:proofErr w:type="gramStart"/>
      <w:r w:rsidRPr="00291788">
        <w:rPr>
          <w:rFonts w:ascii="Verdana" w:hAnsi="Verdana" w:cs="Arial"/>
          <w:bCs/>
          <w:color w:val="000000"/>
        </w:rPr>
        <w:t>for particulars</w:t>
      </w:r>
      <w:proofErr w:type="gramEnd"/>
      <w:r w:rsidRPr="00291788">
        <w:rPr>
          <w:rFonts w:ascii="Verdana" w:hAnsi="Verdana" w:cs="Arial"/>
          <w:bCs/>
          <w:color w:val="000000"/>
        </w:rPr>
        <w:t>. Retake exam fees are not included. Students have up to three months to use the one-time exam access from the date the course is successfully completed.</w:t>
      </w:r>
      <w:r w:rsidRPr="00291788">
        <w:rPr>
          <w:rFonts w:ascii="Verdana" w:hAnsi="Verdana" w:cs="Arial"/>
          <w:color w:val="000000"/>
        </w:rPr>
        <w:t> </w:t>
      </w:r>
    </w:p>
    <w:p w14:paraId="3E2E18FC" w14:textId="77777777" w:rsidR="001024B6" w:rsidRPr="00291788" w:rsidRDefault="001024B6" w:rsidP="001024B6">
      <w:pPr>
        <w:rPr>
          <w:rFonts w:ascii="Verdana" w:hAnsi="Verdana"/>
        </w:rPr>
      </w:pPr>
    </w:p>
    <w:p w14:paraId="14BD3DD9" w14:textId="2F603CFC" w:rsidR="00713DF5" w:rsidRDefault="001024B6" w:rsidP="00713DF5">
      <w:pPr>
        <w:ind w:right="-180"/>
        <w:rPr>
          <w:rFonts w:ascii="Verdana" w:hAnsi="Verdana"/>
          <w:b/>
          <w:sz w:val="22"/>
          <w:szCs w:val="22"/>
        </w:rPr>
      </w:pPr>
      <w:r w:rsidRPr="00291788">
        <w:rPr>
          <w:rFonts w:ascii="Verdana" w:hAnsi="Verdana"/>
        </w:rPr>
        <w:t xml:space="preserve">  </w:t>
      </w:r>
      <w:hyperlink r:id="rId12" w:history="1">
        <w:r w:rsidRPr="00713DF5">
          <w:rPr>
            <w:rStyle w:val="Hyperlink"/>
            <w:rFonts w:ascii="Verdana" w:hAnsi="Verdana"/>
            <w:b/>
            <w:sz w:val="22"/>
            <w:szCs w:val="22"/>
          </w:rPr>
          <w:t xml:space="preserve">REGISTER FOR OCTOBER </w:t>
        </w:r>
        <w:proofErr w:type="gramStart"/>
        <w:r w:rsidRPr="00713DF5">
          <w:rPr>
            <w:rStyle w:val="Hyperlink"/>
            <w:rFonts w:ascii="Verdana" w:hAnsi="Verdana"/>
            <w:b/>
            <w:sz w:val="22"/>
            <w:szCs w:val="22"/>
          </w:rPr>
          <w:t>20-24</w:t>
        </w:r>
        <w:proofErr w:type="gramEnd"/>
        <w:r w:rsidRPr="00713DF5">
          <w:rPr>
            <w:rStyle w:val="Hyperlink"/>
            <w:rFonts w:ascii="Verdana" w:hAnsi="Verdana"/>
            <w:b/>
            <w:sz w:val="22"/>
            <w:szCs w:val="22"/>
          </w:rPr>
          <w:t xml:space="preserve"> 2019 - DUNEDIN/CLEARWATER, FLORIDA</w:t>
        </w:r>
      </w:hyperlink>
      <w:r w:rsidR="00713DF5" w:rsidRPr="00713DF5">
        <w:rPr>
          <w:rFonts w:ascii="Verdana" w:hAnsi="Verdana"/>
          <w:b/>
          <w:sz w:val="22"/>
          <w:szCs w:val="22"/>
        </w:rPr>
        <w:t xml:space="preserve"> </w:t>
      </w:r>
    </w:p>
    <w:p w14:paraId="1A10505D" w14:textId="7EE7B7D4" w:rsidR="00713DF5" w:rsidRDefault="00713DF5" w:rsidP="00713DF5">
      <w:pPr>
        <w:ind w:right="-180"/>
        <w:rPr>
          <w:rFonts w:ascii="Verdana" w:hAnsi="Verdana"/>
          <w:b/>
          <w:sz w:val="22"/>
          <w:szCs w:val="22"/>
        </w:rPr>
      </w:pPr>
    </w:p>
    <w:p w14:paraId="1A843B20" w14:textId="77777777" w:rsidR="00713DF5" w:rsidRPr="00713DF5" w:rsidRDefault="00713DF5" w:rsidP="00713DF5">
      <w:pPr>
        <w:ind w:right="-180"/>
        <w:rPr>
          <w:rFonts w:ascii="Verdana" w:hAnsi="Verdana"/>
          <w:b/>
          <w:sz w:val="22"/>
          <w:szCs w:val="22"/>
        </w:rPr>
      </w:pPr>
    </w:p>
    <w:p w14:paraId="27A79838" w14:textId="77777777" w:rsidR="001024B6" w:rsidRPr="00713DF5" w:rsidRDefault="001024B6" w:rsidP="00713DF5">
      <w:pPr>
        <w:ind w:right="-180"/>
        <w:jc w:val="center"/>
        <w:rPr>
          <w:rFonts w:ascii="Verdana" w:hAnsi="Verdana"/>
          <w:b/>
        </w:rPr>
      </w:pPr>
      <w:r w:rsidRPr="00114E48">
        <w:rPr>
          <w:noProof/>
        </w:rPr>
        <w:drawing>
          <wp:inline distT="0" distB="0" distL="0" distR="0" wp14:anchorId="7CDDCCAC" wp14:editId="1CABA4E4">
            <wp:extent cx="32004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895350"/>
                    </a:xfrm>
                    <a:prstGeom prst="rect">
                      <a:avLst/>
                    </a:prstGeom>
                    <a:noFill/>
                    <a:ln>
                      <a:noFill/>
                    </a:ln>
                  </pic:spPr>
                </pic:pic>
              </a:graphicData>
            </a:graphic>
          </wp:inline>
        </w:drawing>
      </w:r>
    </w:p>
    <w:p w14:paraId="63875E94" w14:textId="77777777" w:rsidR="001024B6" w:rsidRDefault="001024B6" w:rsidP="001024B6">
      <w:pPr>
        <w:pStyle w:val="EducationalInstitution"/>
        <w:ind w:right="-180"/>
        <w:rPr>
          <w:rFonts w:ascii="Verdana" w:hAnsi="Verdana" w:cs="Calibri"/>
          <w:b w:val="0"/>
          <w:sz w:val="24"/>
          <w:szCs w:val="24"/>
        </w:rPr>
      </w:pPr>
    </w:p>
    <w:p w14:paraId="5B44437B" w14:textId="77777777" w:rsidR="001024B6" w:rsidRDefault="001024B6" w:rsidP="001024B6">
      <w:pPr>
        <w:jc w:val="center"/>
        <w:rPr>
          <w:rFonts w:ascii="Verdana" w:hAnsi="Verdana" w:cs="Calibri"/>
          <w:i/>
          <w:color w:val="7030A0"/>
        </w:rPr>
      </w:pPr>
      <w:r w:rsidRPr="00512042">
        <w:rPr>
          <w:rFonts w:ascii="Verdana" w:hAnsi="Verdana" w:cs="Calibri"/>
          <w:i/>
          <w:color w:val="7030A0"/>
        </w:rPr>
        <w:t xml:space="preserve">Page </w:t>
      </w:r>
      <w:r>
        <w:rPr>
          <w:rFonts w:ascii="Verdana" w:hAnsi="Verdana" w:cs="Calibri"/>
          <w:i/>
          <w:color w:val="7030A0"/>
        </w:rPr>
        <w:t>3</w:t>
      </w:r>
      <w:r w:rsidRPr="00512042">
        <w:rPr>
          <w:rFonts w:ascii="Verdana" w:hAnsi="Verdana" w:cs="Calibri"/>
          <w:i/>
          <w:color w:val="7030A0"/>
        </w:rPr>
        <w:t xml:space="preserve"> of </w:t>
      </w:r>
      <w:r>
        <w:rPr>
          <w:rFonts w:ascii="Verdana" w:hAnsi="Verdana" w:cs="Calibri"/>
          <w:i/>
          <w:color w:val="7030A0"/>
        </w:rPr>
        <w:t>3</w:t>
      </w:r>
    </w:p>
    <w:p w14:paraId="1AB92C82" w14:textId="77A0E104" w:rsidR="001C5C0A" w:rsidRDefault="001C5C0A"/>
    <w:tbl>
      <w:tblPr>
        <w:tblW w:w="10218" w:type="dxa"/>
        <w:tblInd w:w="288" w:type="dxa"/>
        <w:tblBorders>
          <w:top w:val="single" w:sz="4" w:space="0" w:color="FFFFFF"/>
          <w:left w:val="single" w:sz="4" w:space="0" w:color="FFFFFF"/>
          <w:bottom w:val="single" w:sz="4" w:space="0" w:color="FFFFFF"/>
          <w:right w:val="single" w:sz="4" w:space="0" w:color="FFFFFF"/>
          <w:insideV w:val="single" w:sz="4" w:space="0" w:color="FFFFFF"/>
        </w:tblBorders>
        <w:tblLook w:val="01E0" w:firstRow="1" w:lastRow="1" w:firstColumn="1" w:lastColumn="1" w:noHBand="0" w:noVBand="0"/>
      </w:tblPr>
      <w:tblGrid>
        <w:gridCol w:w="3835"/>
        <w:gridCol w:w="6383"/>
      </w:tblGrid>
      <w:tr w:rsidR="00483965" w:rsidRPr="00F47A7D" w14:paraId="5B89DD45" w14:textId="77777777" w:rsidTr="00C81A78">
        <w:trPr>
          <w:trHeight w:val="3106"/>
        </w:trPr>
        <w:tc>
          <w:tcPr>
            <w:tcW w:w="3835" w:type="dxa"/>
          </w:tcPr>
          <w:p w14:paraId="4AED20B8" w14:textId="4124C166" w:rsidR="00483965" w:rsidRPr="00F47A7D" w:rsidRDefault="00C81A78" w:rsidP="00F37CAD">
            <w:pPr>
              <w:jc w:val="both"/>
              <w:rPr>
                <w:rFonts w:ascii="Calibri" w:hAnsi="Calibri" w:cs="Calibri"/>
              </w:rPr>
            </w:pPr>
            <w:r>
              <w:lastRenderedPageBreak/>
              <w:br w:type="page"/>
            </w:r>
          </w:p>
          <w:p w14:paraId="060D220B" w14:textId="77777777" w:rsidR="00483965" w:rsidRPr="00F47A7D" w:rsidRDefault="00483965" w:rsidP="00F37CAD">
            <w:pPr>
              <w:ind w:left="274"/>
              <w:jc w:val="both"/>
              <w:rPr>
                <w:rFonts w:ascii="Calibri" w:hAnsi="Calibri" w:cs="Calibri"/>
                <w:b/>
                <w:bCs/>
              </w:rPr>
            </w:pPr>
            <w:r w:rsidRPr="00F47A7D">
              <w:rPr>
                <w:rFonts w:ascii="Calibri" w:hAnsi="Calibri" w:cs="Calibri"/>
              </w:rPr>
              <w:t xml:space="preserve">      </w:t>
            </w:r>
          </w:p>
          <w:p w14:paraId="40DFA263" w14:textId="77777777" w:rsidR="00483965" w:rsidRPr="00F47A7D" w:rsidRDefault="00483965" w:rsidP="00F37CAD">
            <w:pPr>
              <w:ind w:left="274"/>
              <w:jc w:val="both"/>
              <w:rPr>
                <w:rFonts w:ascii="Calibri" w:hAnsi="Calibri" w:cs="Calibri"/>
                <w:b/>
                <w:bCs/>
              </w:rPr>
            </w:pPr>
            <w:r w:rsidRPr="00F47A7D">
              <w:rPr>
                <w:rFonts w:ascii="Calibri" w:hAnsi="Calibri" w:cs="Calibri"/>
                <w:b/>
                <w:bCs/>
              </w:rPr>
              <w:t xml:space="preserve">     </w:t>
            </w:r>
          </w:p>
          <w:p w14:paraId="5E65981D" w14:textId="77777777" w:rsidR="00483965" w:rsidRPr="00F47A7D" w:rsidRDefault="002E23BA" w:rsidP="00F37CAD">
            <w:pPr>
              <w:ind w:left="274"/>
              <w:jc w:val="both"/>
              <w:rPr>
                <w:rFonts w:ascii="Calibri" w:hAnsi="Calibri" w:cs="Calibri"/>
                <w:b/>
                <w:bCs/>
                <w:color w:val="006699"/>
              </w:rPr>
            </w:pPr>
            <w:r>
              <w:rPr>
                <w:noProof/>
              </w:rPr>
              <w:pict w14:anchorId="57F42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7.25pt;height:198.75pt;visibility:visible">
                  <v:imagedata r:id="rId14" o:title=""/>
                </v:shape>
              </w:pict>
            </w:r>
          </w:p>
          <w:p w14:paraId="7A897CCE" w14:textId="77777777" w:rsidR="00483965" w:rsidRPr="00F47A7D" w:rsidRDefault="00483965" w:rsidP="00F37CAD">
            <w:pPr>
              <w:pStyle w:val="Footer"/>
              <w:tabs>
                <w:tab w:val="right" w:pos="9180"/>
              </w:tabs>
              <w:ind w:left="274"/>
              <w:jc w:val="both"/>
              <w:rPr>
                <w:rFonts w:ascii="Calibri" w:hAnsi="Calibri" w:cs="Calibri"/>
                <w:b/>
                <w:bCs/>
                <w:color w:val="006699"/>
              </w:rPr>
            </w:pPr>
          </w:p>
          <w:p w14:paraId="0785D6BD" w14:textId="77777777" w:rsidR="00483965" w:rsidRDefault="00483965" w:rsidP="00F37CAD">
            <w:pPr>
              <w:pStyle w:val="Footer"/>
              <w:tabs>
                <w:tab w:val="right" w:pos="9180"/>
              </w:tabs>
              <w:ind w:left="274"/>
              <w:jc w:val="center"/>
              <w:rPr>
                <w:rFonts w:ascii="Calibri" w:hAnsi="Calibri" w:cs="Calibri"/>
                <w:b/>
                <w:bCs/>
                <w:color w:val="003366"/>
              </w:rPr>
            </w:pPr>
            <w:r>
              <w:rPr>
                <w:rFonts w:ascii="Calibri" w:hAnsi="Calibri" w:cs="Calibri"/>
                <w:b/>
                <w:bCs/>
                <w:color w:val="003366"/>
              </w:rPr>
              <w:t xml:space="preserve">JANELLE B. MOORE, </w:t>
            </w:r>
          </w:p>
          <w:p w14:paraId="348BB35A" w14:textId="77777777" w:rsidR="00483965" w:rsidRPr="00F47A7D" w:rsidRDefault="00483965" w:rsidP="00F37CAD">
            <w:pPr>
              <w:pStyle w:val="Footer"/>
              <w:tabs>
                <w:tab w:val="right" w:pos="9180"/>
              </w:tabs>
              <w:ind w:left="274"/>
              <w:jc w:val="center"/>
              <w:rPr>
                <w:rFonts w:ascii="Calibri" w:hAnsi="Calibri" w:cs="Calibri"/>
                <w:b/>
                <w:bCs/>
              </w:rPr>
            </w:pPr>
            <w:r>
              <w:rPr>
                <w:rFonts w:ascii="Calibri" w:hAnsi="Calibri" w:cs="Calibri"/>
                <w:b/>
                <w:bCs/>
              </w:rPr>
              <w:t>Instructor BIO</w:t>
            </w:r>
          </w:p>
          <w:p w14:paraId="6E6C615A" w14:textId="77777777" w:rsidR="00483965" w:rsidRPr="00F47A7D" w:rsidRDefault="00483965" w:rsidP="00F37CAD">
            <w:pPr>
              <w:ind w:left="274"/>
              <w:jc w:val="both"/>
              <w:rPr>
                <w:rFonts w:ascii="Calibri" w:hAnsi="Calibri" w:cs="Calibri"/>
                <w:b/>
                <w:bCs/>
              </w:rPr>
            </w:pPr>
          </w:p>
        </w:tc>
        <w:tc>
          <w:tcPr>
            <w:tcW w:w="6383" w:type="dxa"/>
          </w:tcPr>
          <w:p w14:paraId="4EDFBBD8" w14:textId="77777777" w:rsidR="00483965" w:rsidRPr="00F47A7D" w:rsidRDefault="00483965" w:rsidP="00F37CAD">
            <w:pPr>
              <w:pStyle w:val="Footer"/>
              <w:tabs>
                <w:tab w:val="right" w:pos="9180"/>
              </w:tabs>
              <w:jc w:val="both"/>
              <w:rPr>
                <w:rFonts w:ascii="Calibri" w:hAnsi="Calibri" w:cs="Calibri"/>
                <w:b/>
                <w:bCs/>
                <w:color w:val="006699"/>
              </w:rPr>
            </w:pPr>
          </w:p>
          <w:p w14:paraId="78363AF0" w14:textId="4A28DD8B" w:rsidR="00483965" w:rsidRPr="00F47A7D" w:rsidRDefault="002E23BA" w:rsidP="00F37CAD">
            <w:pPr>
              <w:pStyle w:val="Footer"/>
              <w:tabs>
                <w:tab w:val="right" w:pos="9180"/>
              </w:tabs>
              <w:ind w:left="274"/>
              <w:jc w:val="both"/>
              <w:rPr>
                <w:rFonts w:ascii="Calibri" w:hAnsi="Calibri" w:cs="Calibri"/>
              </w:rPr>
            </w:pPr>
            <w:r>
              <w:rPr>
                <w:noProof/>
              </w:rPr>
              <w:pict w14:anchorId="4C21E222">
                <v:shape id="_x0000_i1026" type="#_x0000_t75" style="width:278.25pt;height:126pt;visibility:visible">
                  <v:imagedata r:id="rId15" o:title=""/>
                </v:shape>
              </w:pict>
            </w:r>
          </w:p>
          <w:p w14:paraId="537FF17D" w14:textId="77777777" w:rsidR="00483965" w:rsidRPr="00F47A7D" w:rsidRDefault="00483965" w:rsidP="00F37CAD">
            <w:pPr>
              <w:pStyle w:val="EducationalInstitution"/>
              <w:spacing w:before="0"/>
              <w:ind w:left="274" w:right="-30"/>
              <w:jc w:val="both"/>
              <w:rPr>
                <w:rFonts w:ascii="Calibri" w:hAnsi="Calibri" w:cs="Calibri"/>
                <w:b w:val="0"/>
                <w:sz w:val="24"/>
                <w:szCs w:val="24"/>
                <w:shd w:val="clear" w:color="auto" w:fill="FFFFFF"/>
              </w:rPr>
            </w:pPr>
          </w:p>
          <w:p w14:paraId="6E601C41" w14:textId="77777777" w:rsidR="00483965" w:rsidRPr="00F47A7D" w:rsidRDefault="00483965" w:rsidP="00F37CAD">
            <w:pPr>
              <w:pStyle w:val="EducationalInstitution"/>
              <w:spacing w:before="0"/>
              <w:ind w:left="274" w:right="-30"/>
              <w:jc w:val="both"/>
              <w:rPr>
                <w:rFonts w:ascii="Calibri" w:hAnsi="Calibri" w:cs="Calibri"/>
                <w:b w:val="0"/>
                <w:sz w:val="24"/>
                <w:szCs w:val="24"/>
                <w:shd w:val="clear" w:color="auto" w:fill="FFFFFF"/>
              </w:rPr>
            </w:pPr>
          </w:p>
          <w:p w14:paraId="7828CD44"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Janelle Moore is the CEO of Zen Federal LLC and Executive </w:t>
            </w:r>
          </w:p>
          <w:p w14:paraId="50579A05"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Director of the Federal CPIC Forum. 20+ years of C-level </w:t>
            </w:r>
          </w:p>
          <w:p w14:paraId="4BBC9672"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experience leading and growing business particularly in </w:t>
            </w:r>
          </w:p>
          <w:p w14:paraId="1CE46B15"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health and IT fields supporting a variety of agencies to include </w:t>
            </w:r>
          </w:p>
          <w:p w14:paraId="01ECCC0A"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the Department of Veterans Affairs and Centers for </w:t>
            </w:r>
          </w:p>
          <w:p w14:paraId="745C5314"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Disease Control. Mrs. Moore is an expert at facilitating </w:t>
            </w:r>
          </w:p>
          <w:p w14:paraId="14EC0FFF"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adult education, coaching, counseling and mentoring as </w:t>
            </w:r>
          </w:p>
          <w:p w14:paraId="3F2E5911"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well as leading change in diverse environments. Strategic </w:t>
            </w:r>
          </w:p>
          <w:p w14:paraId="701BBA30"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thinking, innovation, networking and building</w:t>
            </w:r>
          </w:p>
          <w:p w14:paraId="72C2BB8B"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enduring relationships are core strengths. </w:t>
            </w:r>
          </w:p>
          <w:p w14:paraId="33A1CA4B" w14:textId="77777777" w:rsidR="0048396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Solutions-driven. Resourceful. Each client receives </w:t>
            </w:r>
          </w:p>
          <w:p w14:paraId="11516F0D" w14:textId="77777777" w:rsidR="006A5E7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dedication, performance and customized support.  </w:t>
            </w:r>
          </w:p>
          <w:p w14:paraId="6988E2BC" w14:textId="77777777" w:rsidR="006A5E7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Mrs. Moore has been featured in “CEO Today Magazine,” </w:t>
            </w:r>
          </w:p>
          <w:p w14:paraId="0CEA86D3" w14:textId="77777777" w:rsidR="006A5E75" w:rsidRPr="006A5E75" w:rsidRDefault="00483965" w:rsidP="00F17435">
            <w:pPr>
              <w:pStyle w:val="EducationalInstitution"/>
              <w:spacing w:before="0"/>
              <w:ind w:right="-180"/>
              <w:jc w:val="both"/>
              <w:rPr>
                <w:rFonts w:ascii="Calibri" w:hAnsi="Calibri" w:cs="Calibri"/>
                <w:b w:val="0"/>
                <w:color w:val="000000"/>
                <w:sz w:val="22"/>
                <w:szCs w:val="22"/>
                <w:shd w:val="clear" w:color="auto" w:fill="FFFFFF"/>
              </w:rPr>
            </w:pPr>
            <w:r w:rsidRPr="006A5E75">
              <w:rPr>
                <w:rFonts w:ascii="Calibri" w:hAnsi="Calibri" w:cs="Calibri"/>
                <w:b w:val="0"/>
                <w:color w:val="000000"/>
                <w:sz w:val="22"/>
                <w:szCs w:val="22"/>
                <w:shd w:val="clear" w:color="auto" w:fill="FFFFFF"/>
              </w:rPr>
              <w:t xml:space="preserve">and was awarded the prestigious CEO award for </w:t>
            </w:r>
          </w:p>
          <w:p w14:paraId="25041404" w14:textId="77777777" w:rsidR="006A5E75" w:rsidRPr="006A5E75" w:rsidRDefault="00483965" w:rsidP="00F17435">
            <w:pPr>
              <w:pStyle w:val="EducationalInstitution"/>
              <w:spacing w:before="0"/>
              <w:ind w:right="-180"/>
              <w:jc w:val="both"/>
              <w:rPr>
                <w:rFonts w:ascii="Calibri" w:hAnsi="Calibri" w:cs="Calibri"/>
                <w:b w:val="0"/>
                <w:sz w:val="22"/>
                <w:szCs w:val="22"/>
                <w:lang w:val="en"/>
              </w:rPr>
            </w:pPr>
            <w:r w:rsidRPr="006A5E75">
              <w:rPr>
                <w:rFonts w:ascii="Calibri" w:hAnsi="Calibri" w:cs="Calibri"/>
                <w:b w:val="0"/>
                <w:color w:val="000000"/>
                <w:sz w:val="22"/>
                <w:szCs w:val="22"/>
                <w:shd w:val="clear" w:color="auto" w:fill="FFFFFF"/>
              </w:rPr>
              <w:t xml:space="preserve">Management Consulting in May of 2018. </w:t>
            </w:r>
            <w:r w:rsidRPr="006A5E75">
              <w:rPr>
                <w:rFonts w:ascii="Calibri" w:hAnsi="Calibri" w:cs="Calibri"/>
                <w:b w:val="0"/>
                <w:sz w:val="22"/>
                <w:szCs w:val="22"/>
                <w:lang w:val="en"/>
              </w:rPr>
              <w:t xml:space="preserve">You can </w:t>
            </w:r>
          </w:p>
          <w:p w14:paraId="2B86F195" w14:textId="77777777" w:rsidR="006A5E75" w:rsidRPr="006A5E75" w:rsidRDefault="00483965" w:rsidP="00F17435">
            <w:pPr>
              <w:pStyle w:val="EducationalInstitution"/>
              <w:spacing w:before="0"/>
              <w:ind w:right="-180"/>
              <w:jc w:val="both"/>
              <w:rPr>
                <w:rFonts w:ascii="Calibri" w:hAnsi="Calibri" w:cs="Calibri"/>
                <w:b w:val="0"/>
                <w:sz w:val="22"/>
                <w:szCs w:val="22"/>
                <w:lang w:val="en"/>
              </w:rPr>
            </w:pPr>
            <w:r w:rsidRPr="006A5E75">
              <w:rPr>
                <w:rFonts w:ascii="Calibri" w:hAnsi="Calibri" w:cs="Calibri"/>
                <w:b w:val="0"/>
                <w:sz w:val="22"/>
                <w:szCs w:val="22"/>
                <w:lang w:val="en"/>
              </w:rPr>
              <w:t>access Janelle’s Profile in</w:t>
            </w:r>
            <w:r w:rsidR="006A5E75" w:rsidRPr="006A5E75">
              <w:rPr>
                <w:rFonts w:ascii="Calibri" w:hAnsi="Calibri" w:cs="Calibri"/>
                <w:b w:val="0"/>
                <w:sz w:val="22"/>
                <w:szCs w:val="22"/>
                <w:lang w:val="en"/>
              </w:rPr>
              <w:t xml:space="preserve"> </w:t>
            </w:r>
            <w:r w:rsidRPr="006A5E75">
              <w:rPr>
                <w:rFonts w:ascii="Calibri" w:hAnsi="Calibri" w:cs="Calibri"/>
                <w:b w:val="0"/>
                <w:sz w:val="22"/>
                <w:szCs w:val="22"/>
                <w:lang w:val="en"/>
              </w:rPr>
              <w:t>“</w:t>
            </w:r>
            <w:r w:rsidRPr="006A5E75">
              <w:rPr>
                <w:rFonts w:ascii="Calibri" w:hAnsi="Calibri" w:cs="Calibri"/>
                <w:b w:val="0"/>
                <w:i/>
                <w:sz w:val="22"/>
                <w:szCs w:val="22"/>
                <w:lang w:val="en"/>
              </w:rPr>
              <w:t>CEO Today Magazine”</w:t>
            </w:r>
            <w:r w:rsidRPr="006A5E75">
              <w:rPr>
                <w:rFonts w:ascii="Calibri" w:hAnsi="Calibri" w:cs="Calibri"/>
                <w:b w:val="0"/>
                <w:sz w:val="22"/>
                <w:szCs w:val="22"/>
                <w:lang w:val="en"/>
              </w:rPr>
              <w:t xml:space="preserve"> </w:t>
            </w:r>
          </w:p>
          <w:p w14:paraId="56476CDB" w14:textId="5A3482B3" w:rsidR="00483965" w:rsidRPr="006A5E75" w:rsidRDefault="00483965" w:rsidP="00F17435">
            <w:pPr>
              <w:pStyle w:val="EducationalInstitution"/>
              <w:spacing w:before="0"/>
              <w:ind w:right="-180"/>
              <w:jc w:val="both"/>
              <w:rPr>
                <w:rFonts w:ascii="Calibri" w:hAnsi="Calibri" w:cs="Calibri"/>
                <w:b w:val="0"/>
                <w:color w:val="000000"/>
                <w:sz w:val="24"/>
                <w:szCs w:val="24"/>
                <w:shd w:val="clear" w:color="auto" w:fill="FFFFFF"/>
              </w:rPr>
            </w:pPr>
            <w:r w:rsidRPr="006A5E75">
              <w:rPr>
                <w:rFonts w:ascii="Calibri" w:hAnsi="Calibri" w:cs="Calibri"/>
                <w:b w:val="0"/>
                <w:sz w:val="22"/>
                <w:szCs w:val="22"/>
                <w:lang w:val="en"/>
              </w:rPr>
              <w:t>at:</w:t>
            </w:r>
            <w:r>
              <w:rPr>
                <w:rFonts w:ascii="Calibri" w:hAnsi="Calibri" w:cs="Calibri"/>
                <w:b w:val="0"/>
                <w:sz w:val="24"/>
                <w:szCs w:val="24"/>
                <w:lang w:val="en"/>
              </w:rPr>
              <w:t xml:space="preserve"> </w:t>
            </w:r>
            <w:hyperlink r:id="rId16" w:history="1">
              <w:r w:rsidRPr="00F17435">
                <w:rPr>
                  <w:rStyle w:val="Hyperlink"/>
                  <w:rFonts w:ascii="Calibri" w:hAnsi="Calibri" w:cs="Calibri"/>
                  <w:b w:val="0"/>
                  <w:sz w:val="24"/>
                  <w:szCs w:val="24"/>
                  <w:lang w:val="en"/>
                </w:rPr>
                <w:t>CEO Today</w:t>
              </w:r>
            </w:hyperlink>
            <w:r>
              <w:rPr>
                <w:rFonts w:ascii="Calibri" w:hAnsi="Calibri" w:cs="Calibri"/>
                <w:b w:val="0"/>
                <w:sz w:val="24"/>
                <w:szCs w:val="24"/>
                <w:lang w:val="en"/>
              </w:rPr>
              <w:t xml:space="preserve"> </w:t>
            </w:r>
          </w:p>
          <w:p w14:paraId="66295AB6" w14:textId="77777777" w:rsidR="00483965" w:rsidRPr="002751BB" w:rsidRDefault="00483965" w:rsidP="00F37CAD">
            <w:pPr>
              <w:pStyle w:val="EducationalInstitution"/>
              <w:spacing w:before="0"/>
              <w:ind w:left="274" w:right="-30"/>
              <w:jc w:val="both"/>
              <w:rPr>
                <w:rFonts w:ascii="Calibri" w:hAnsi="Calibri" w:cs="Calibri"/>
                <w:b w:val="0"/>
                <w:bCs w:val="0"/>
                <w:color w:val="000000"/>
                <w:sz w:val="24"/>
                <w:szCs w:val="24"/>
              </w:rPr>
            </w:pPr>
          </w:p>
        </w:tc>
      </w:tr>
    </w:tbl>
    <w:p w14:paraId="52FA8226" w14:textId="239C4DB5" w:rsidR="00483965" w:rsidRPr="007D476E" w:rsidRDefault="00483965" w:rsidP="007D476E">
      <w:pPr>
        <w:ind w:right="-180"/>
        <w:jc w:val="both"/>
        <w:rPr>
          <w:rFonts w:ascii="Calibri" w:hAnsi="Calibri" w:cs="Calibri"/>
          <w:shd w:val="clear" w:color="auto" w:fill="FFFFFF"/>
        </w:rPr>
      </w:pPr>
      <w:r w:rsidRPr="007D476E">
        <w:rPr>
          <w:rFonts w:ascii="Calibri" w:hAnsi="Calibri" w:cs="Calibri"/>
          <w:shd w:val="clear" w:color="auto" w:fill="FFFFFF"/>
        </w:rPr>
        <w:t>C</w:t>
      </w:r>
      <w:r w:rsidR="00B61B3C">
        <w:rPr>
          <w:rFonts w:ascii="Calibri" w:hAnsi="Calibri" w:cs="Calibri"/>
          <w:shd w:val="clear" w:color="auto" w:fill="FFFFFF"/>
        </w:rPr>
        <w:t>REDENTIALS:</w:t>
      </w:r>
    </w:p>
    <w:p w14:paraId="6F5FBCBA"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CGEIT Certified (ISACA) (2009- present)</w:t>
      </w:r>
    </w:p>
    <w:p w14:paraId="46D80C01"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CIO Certificate/ Masters, National Defense University</w:t>
      </w:r>
    </w:p>
    <w:p w14:paraId="69515382"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Information Assurance Certificate/ Masters, National Defense University (NSA 4011)</w:t>
      </w:r>
    </w:p>
    <w:p w14:paraId="6FFD9790"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CIO Certificate, GSA</w:t>
      </w:r>
    </w:p>
    <w:p w14:paraId="6EAC5A62"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Capital Planning Professional Certification - CPP</w:t>
      </w:r>
    </w:p>
    <w:p w14:paraId="6514512B"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Certified Capital Planning Instructor- CPP-I</w:t>
      </w:r>
    </w:p>
    <w:p w14:paraId="577ACA4B"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Fellow, Industry Advisory Council - Association for the Council of Technologies (IAC-ACT) Partners Program - 2002.</w:t>
      </w:r>
    </w:p>
    <w:p w14:paraId="1CAF79C3" w14:textId="77777777" w:rsidR="00483965" w:rsidRPr="00483965" w:rsidRDefault="00483965" w:rsidP="007D476E">
      <w:pPr>
        <w:ind w:right="-180"/>
        <w:jc w:val="both"/>
        <w:rPr>
          <w:rFonts w:ascii="Calibri" w:hAnsi="Calibri" w:cs="Calibri"/>
          <w:sz w:val="22"/>
          <w:szCs w:val="22"/>
          <w:shd w:val="clear" w:color="auto" w:fill="FFFFFF"/>
        </w:rPr>
      </w:pPr>
    </w:p>
    <w:p w14:paraId="12DEF181" w14:textId="60069B9C" w:rsidR="00483965" w:rsidRPr="007D476E" w:rsidRDefault="00483965" w:rsidP="007D476E">
      <w:pPr>
        <w:ind w:right="-180"/>
        <w:jc w:val="both"/>
        <w:rPr>
          <w:rFonts w:ascii="Calibri" w:hAnsi="Calibri" w:cs="Calibri"/>
          <w:shd w:val="clear" w:color="auto" w:fill="FFFFFF"/>
        </w:rPr>
      </w:pPr>
      <w:r w:rsidRPr="007D476E">
        <w:rPr>
          <w:rFonts w:ascii="Calibri" w:hAnsi="Calibri" w:cs="Calibri"/>
          <w:shd w:val="clear" w:color="auto" w:fill="FFFFFF"/>
        </w:rPr>
        <w:t>P</w:t>
      </w:r>
      <w:r w:rsidR="00B61B3C">
        <w:rPr>
          <w:rFonts w:ascii="Calibri" w:hAnsi="Calibri" w:cs="Calibri"/>
          <w:shd w:val="clear" w:color="auto" w:fill="FFFFFF"/>
        </w:rPr>
        <w:t>UBLICATIONS</w:t>
      </w:r>
    </w:p>
    <w:p w14:paraId="0DE3962B"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Capital Planning and Investment Control Guidebook</w:t>
      </w:r>
    </w:p>
    <w:p w14:paraId="6F049ADA"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Wounded Warrior Handbook ("The Red Book") 1st and 2nd Editions</w:t>
      </w:r>
    </w:p>
    <w:p w14:paraId="1EB595FB"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Military Marriage Survival Guide</w:t>
      </w:r>
    </w:p>
    <w:p w14:paraId="37479088" w14:textId="77777777" w:rsidR="00483965" w:rsidRPr="00483965" w:rsidRDefault="00483965" w:rsidP="007D476E">
      <w:pPr>
        <w:ind w:right="-180"/>
        <w:jc w:val="both"/>
        <w:rPr>
          <w:rFonts w:ascii="Calibri" w:hAnsi="Calibri" w:cs="Calibri"/>
          <w:sz w:val="22"/>
          <w:szCs w:val="22"/>
          <w:shd w:val="clear" w:color="auto" w:fill="FFFFFF"/>
        </w:rPr>
      </w:pPr>
      <w:r w:rsidRPr="00483965">
        <w:rPr>
          <w:rFonts w:ascii="Calibri" w:hAnsi="Calibri" w:cs="Calibri"/>
          <w:sz w:val="22"/>
          <w:szCs w:val="22"/>
          <w:shd w:val="clear" w:color="auto" w:fill="FFFFFF"/>
        </w:rPr>
        <w:t xml:space="preserve">Special Needs Families in the Military: A Resource Guide </w:t>
      </w:r>
    </w:p>
    <w:p w14:paraId="4F807CC9" w14:textId="77777777" w:rsidR="00483965" w:rsidRDefault="00483965" w:rsidP="007D476E">
      <w:pPr>
        <w:ind w:right="-180"/>
        <w:jc w:val="both"/>
        <w:rPr>
          <w:rFonts w:ascii="Calibri" w:hAnsi="Calibri" w:cs="Calibri"/>
          <w:shd w:val="clear" w:color="auto" w:fill="FFFFFF"/>
        </w:rPr>
      </w:pPr>
      <w:r w:rsidRPr="007D476E">
        <w:rPr>
          <w:rFonts w:ascii="Calibri" w:hAnsi="Calibri" w:cs="Calibri"/>
          <w:shd w:val="clear" w:color="auto" w:fill="FFFFFF"/>
        </w:rPr>
        <w:t xml:space="preserve">Life After </w:t>
      </w:r>
      <w:proofErr w:type="gramStart"/>
      <w:r w:rsidRPr="007D476E">
        <w:rPr>
          <w:rFonts w:ascii="Calibri" w:hAnsi="Calibri" w:cs="Calibri"/>
          <w:shd w:val="clear" w:color="auto" w:fill="FFFFFF"/>
        </w:rPr>
        <w:t>The</w:t>
      </w:r>
      <w:proofErr w:type="gramEnd"/>
      <w:r w:rsidRPr="007D476E">
        <w:rPr>
          <w:rFonts w:ascii="Calibri" w:hAnsi="Calibri" w:cs="Calibri"/>
          <w:shd w:val="clear" w:color="auto" w:fill="FFFFFF"/>
        </w:rPr>
        <w:t xml:space="preserve"> Military: A Handbook for Transitioning Military</w:t>
      </w:r>
      <w:r>
        <w:rPr>
          <w:rFonts w:ascii="Calibri" w:hAnsi="Calibri" w:cs="Calibri"/>
          <w:shd w:val="clear" w:color="auto" w:fill="FFFFFF"/>
        </w:rPr>
        <w:t xml:space="preserve"> </w:t>
      </w:r>
      <w:r w:rsidRPr="00F47A7D">
        <w:rPr>
          <w:rFonts w:ascii="Calibri" w:hAnsi="Calibri" w:cs="Calibri"/>
          <w:shd w:val="clear" w:color="auto" w:fill="FFFFFF"/>
        </w:rPr>
        <w:t>and related tech</w:t>
      </w:r>
      <w:r>
        <w:rPr>
          <w:rFonts w:ascii="Calibri" w:hAnsi="Calibri" w:cs="Calibri"/>
          <w:shd w:val="clear" w:color="auto" w:fill="FFFFFF"/>
        </w:rPr>
        <w:t>nologies.</w:t>
      </w:r>
    </w:p>
    <w:p w14:paraId="0F3FFA86" w14:textId="77777777" w:rsidR="00483965" w:rsidRPr="00AC3988" w:rsidRDefault="00483965" w:rsidP="007D476E">
      <w:pPr>
        <w:ind w:right="-180"/>
        <w:jc w:val="both"/>
        <w:rPr>
          <w:rFonts w:ascii="Calibri" w:hAnsi="Calibri" w:cs="Calibri"/>
          <w:shd w:val="clear" w:color="auto" w:fill="FFFFFF"/>
        </w:rPr>
      </w:pPr>
    </w:p>
    <w:p w14:paraId="247A8F71" w14:textId="794F58C0" w:rsidR="00483965" w:rsidRPr="00DD3321" w:rsidRDefault="00483965" w:rsidP="007D476E">
      <w:pPr>
        <w:ind w:right="-180"/>
        <w:jc w:val="both"/>
        <w:rPr>
          <w:rFonts w:ascii="Calibri" w:hAnsi="Calibri" w:cs="Calibri"/>
        </w:rPr>
      </w:pPr>
      <w:r w:rsidRPr="00DD3321">
        <w:rPr>
          <w:rFonts w:ascii="Calibri" w:hAnsi="Calibri" w:cs="Calibri"/>
        </w:rPr>
        <w:t>E</w:t>
      </w:r>
      <w:r w:rsidR="00B61B3C">
        <w:rPr>
          <w:rFonts w:ascii="Calibri" w:hAnsi="Calibri" w:cs="Calibri"/>
        </w:rPr>
        <w:t>XPERIENCE</w:t>
      </w:r>
    </w:p>
    <w:p w14:paraId="0CDDB4B3" w14:textId="77777777" w:rsidR="00483965" w:rsidRPr="007D476E" w:rsidRDefault="00483965" w:rsidP="007D476E">
      <w:pPr>
        <w:ind w:right="-180"/>
        <w:jc w:val="both"/>
        <w:rPr>
          <w:rFonts w:ascii="Calibri" w:hAnsi="Calibri" w:cs="Calibri"/>
        </w:rPr>
      </w:pPr>
      <w:r w:rsidRPr="007D476E">
        <w:rPr>
          <w:rFonts w:ascii="Calibri" w:hAnsi="Calibri" w:cs="Calibri"/>
        </w:rPr>
        <w:t>2006-Present, Director, Federal CPIC Forum</w:t>
      </w:r>
    </w:p>
    <w:p w14:paraId="3069F7EB" w14:textId="77777777" w:rsidR="00483965" w:rsidRPr="007D476E" w:rsidRDefault="00483965" w:rsidP="007D476E">
      <w:pPr>
        <w:ind w:right="-180"/>
        <w:jc w:val="both"/>
        <w:rPr>
          <w:rFonts w:ascii="Calibri" w:hAnsi="Calibri" w:cs="Calibri"/>
        </w:rPr>
      </w:pPr>
      <w:r w:rsidRPr="007D476E">
        <w:rPr>
          <w:rFonts w:ascii="Calibri" w:hAnsi="Calibri" w:cs="Calibri"/>
        </w:rPr>
        <w:t>2002- Present, Chief Executive Officer (CEO), Zen Federal LLC</w:t>
      </w:r>
    </w:p>
    <w:p w14:paraId="6C58B162" w14:textId="77777777" w:rsidR="00483965" w:rsidRPr="007D476E" w:rsidRDefault="00483965" w:rsidP="007D476E">
      <w:pPr>
        <w:ind w:right="-180"/>
        <w:jc w:val="both"/>
        <w:rPr>
          <w:rFonts w:ascii="Calibri" w:hAnsi="Calibri" w:cs="Calibri"/>
        </w:rPr>
      </w:pPr>
      <w:r w:rsidRPr="007D476E">
        <w:rPr>
          <w:rFonts w:ascii="Calibri" w:hAnsi="Calibri" w:cs="Calibri"/>
        </w:rPr>
        <w:t>2000 - 2002 Senior Associate, Booz Allen Hamilton</w:t>
      </w:r>
    </w:p>
    <w:p w14:paraId="2199F397" w14:textId="77777777" w:rsidR="00483965" w:rsidRPr="007D476E" w:rsidRDefault="00483965" w:rsidP="007D476E">
      <w:pPr>
        <w:ind w:right="-180"/>
        <w:jc w:val="both"/>
        <w:rPr>
          <w:rFonts w:ascii="Calibri" w:hAnsi="Calibri" w:cs="Calibri"/>
        </w:rPr>
      </w:pPr>
      <w:r w:rsidRPr="007D476E">
        <w:rPr>
          <w:rFonts w:ascii="Calibri" w:hAnsi="Calibri" w:cs="Calibri"/>
        </w:rPr>
        <w:t>1999-2001 Director of Federal Marketing, Market*Access International</w:t>
      </w:r>
    </w:p>
    <w:p w14:paraId="2A22AC6B" w14:textId="77777777" w:rsidR="00483965" w:rsidRDefault="00483965" w:rsidP="007D476E">
      <w:pPr>
        <w:ind w:right="-180"/>
        <w:jc w:val="both"/>
        <w:rPr>
          <w:rFonts w:ascii="Calibri" w:hAnsi="Calibri" w:cs="Calibri"/>
        </w:rPr>
      </w:pPr>
      <w:r w:rsidRPr="007D476E">
        <w:rPr>
          <w:rFonts w:ascii="Calibri" w:hAnsi="Calibri" w:cs="Calibri"/>
        </w:rPr>
        <w:t>1997-1999 Marketing Program Manager &amp; Contracts Manager, Federal Data Corporation</w:t>
      </w:r>
      <w:r>
        <w:rPr>
          <w:rFonts w:ascii="Calibri" w:hAnsi="Calibri" w:cs="Calibri"/>
        </w:rPr>
        <w:t xml:space="preserve"> </w:t>
      </w:r>
      <w:r w:rsidRPr="007D476E">
        <w:rPr>
          <w:rFonts w:ascii="Calibri" w:hAnsi="Calibri" w:cs="Calibri"/>
        </w:rPr>
        <w:t>(Northrop Grumman IT)</w:t>
      </w:r>
    </w:p>
    <w:p w14:paraId="4C9A5584" w14:textId="77777777" w:rsidR="00B61B3C" w:rsidRDefault="00483965" w:rsidP="00F37CAD">
      <w:pPr>
        <w:ind w:right="-180"/>
        <w:jc w:val="both"/>
        <w:rPr>
          <w:rFonts w:ascii="Calibri" w:hAnsi="Calibri" w:cs="Calibri"/>
          <w:shd w:val="clear" w:color="auto" w:fill="FFFFFF"/>
        </w:rPr>
      </w:pPr>
      <w:r w:rsidRPr="00F47A7D">
        <w:rPr>
          <w:rFonts w:ascii="Calibri" w:hAnsi="Calibri" w:cs="Calibri"/>
        </w:rPr>
        <w:br/>
      </w:r>
    </w:p>
    <w:p w14:paraId="0F3D4011" w14:textId="2BC20082" w:rsidR="00483965" w:rsidRDefault="00B61B3C" w:rsidP="00F37CAD">
      <w:pPr>
        <w:ind w:right="-180"/>
        <w:jc w:val="both"/>
        <w:rPr>
          <w:rFonts w:ascii="Calibri" w:hAnsi="Calibri" w:cs="Calibri"/>
          <w:shd w:val="clear" w:color="auto" w:fill="FFFFFF"/>
        </w:rPr>
      </w:pPr>
      <w:r>
        <w:rPr>
          <w:rFonts w:ascii="Calibri" w:hAnsi="Calibri" w:cs="Calibri"/>
          <w:shd w:val="clear" w:color="auto" w:fill="FFFFFF"/>
        </w:rPr>
        <w:t>EDUCATION</w:t>
      </w:r>
    </w:p>
    <w:p w14:paraId="3BCF92AF" w14:textId="77777777" w:rsidR="00483965" w:rsidRDefault="00483965" w:rsidP="00F37CAD">
      <w:pPr>
        <w:ind w:right="-180"/>
        <w:jc w:val="both"/>
        <w:rPr>
          <w:rFonts w:ascii="Calibri" w:hAnsi="Calibri" w:cs="Calibri"/>
          <w:shd w:val="clear" w:color="auto" w:fill="FFFFFF"/>
        </w:rPr>
      </w:pPr>
      <w:r>
        <w:rPr>
          <w:rFonts w:ascii="Calibri" w:hAnsi="Calibri" w:cs="Calibri"/>
          <w:shd w:val="clear" w:color="auto" w:fill="FFFFFF"/>
        </w:rPr>
        <w:t xml:space="preserve">Mrs. Moore has three Masters in CIO studies and proceeding towards a </w:t>
      </w:r>
    </w:p>
    <w:p w14:paraId="253B1A7E" w14:textId="77777777" w:rsidR="00483965" w:rsidRDefault="00483965" w:rsidP="00F37CAD">
      <w:pPr>
        <w:ind w:right="-180"/>
        <w:jc w:val="both"/>
        <w:rPr>
          <w:rFonts w:ascii="Calibri" w:hAnsi="Calibri" w:cs="Calibri"/>
          <w:shd w:val="clear" w:color="auto" w:fill="FFFFFF"/>
        </w:rPr>
      </w:pPr>
      <w:r>
        <w:rPr>
          <w:rFonts w:ascii="Calibri" w:hAnsi="Calibri" w:cs="Calibri"/>
          <w:shd w:val="clear" w:color="auto" w:fill="FFFFFF"/>
        </w:rPr>
        <w:t>Doctorate work in CPIC/Information Management</w:t>
      </w:r>
    </w:p>
    <w:p w14:paraId="67742239" w14:textId="77777777"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2005-2007 Syracuse University, Master of Science, Information Management </w:t>
      </w:r>
    </w:p>
    <w:p w14:paraId="6D51C55D" w14:textId="77777777"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2002-2005 National Defense University, Masters. Information Resources Management College: </w:t>
      </w:r>
    </w:p>
    <w:p w14:paraId="750D66C2" w14:textId="77777777"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CIO Certificate </w:t>
      </w:r>
    </w:p>
    <w:p w14:paraId="1E2C28EC" w14:textId="77777777"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2002-2005 National Defense University, Masters, Information Resources Management: </w:t>
      </w:r>
    </w:p>
    <w:p w14:paraId="1F2AB6BC" w14:textId="77777777"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Information Assurance </w:t>
      </w:r>
    </w:p>
    <w:p w14:paraId="18E1DC02" w14:textId="77777777" w:rsidR="00B61B3C"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1991-1994 East Carolina University, Bachelor of Arts, Philosophy/Business Administration</w:t>
      </w:r>
    </w:p>
    <w:p w14:paraId="44B10B56" w14:textId="06E4F6EF"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 </w:t>
      </w:r>
    </w:p>
    <w:p w14:paraId="570CAF31" w14:textId="75EC577B" w:rsidR="00483965" w:rsidRPr="000C1229" w:rsidRDefault="00B61B3C" w:rsidP="000C1229">
      <w:pPr>
        <w:pStyle w:val="EducationalInstitution"/>
        <w:ind w:right="-180"/>
        <w:jc w:val="both"/>
        <w:rPr>
          <w:rFonts w:ascii="Calibri" w:hAnsi="Calibri" w:cs="Calibri"/>
          <w:b w:val="0"/>
          <w:sz w:val="24"/>
          <w:szCs w:val="24"/>
        </w:rPr>
      </w:pPr>
      <w:r>
        <w:rPr>
          <w:rFonts w:ascii="Calibri" w:hAnsi="Calibri" w:cs="Calibri"/>
          <w:b w:val="0"/>
          <w:sz w:val="24"/>
          <w:szCs w:val="24"/>
        </w:rPr>
        <w:t>HONORS</w:t>
      </w:r>
      <w:r w:rsidR="00483965" w:rsidRPr="000C1229">
        <w:rPr>
          <w:rFonts w:ascii="Calibri" w:hAnsi="Calibri" w:cs="Calibri"/>
          <w:b w:val="0"/>
          <w:sz w:val="24"/>
          <w:szCs w:val="24"/>
        </w:rPr>
        <w:t xml:space="preserve"> &amp; A</w:t>
      </w:r>
      <w:r>
        <w:rPr>
          <w:rFonts w:ascii="Calibri" w:hAnsi="Calibri" w:cs="Calibri"/>
          <w:b w:val="0"/>
          <w:sz w:val="24"/>
          <w:szCs w:val="24"/>
        </w:rPr>
        <w:t>WARDS</w:t>
      </w:r>
    </w:p>
    <w:p w14:paraId="1CA9D98C" w14:textId="77777777" w:rsidR="00483965" w:rsidRDefault="00483965" w:rsidP="00F37CAD">
      <w:pPr>
        <w:pStyle w:val="EducationalInstitution"/>
        <w:spacing w:before="0"/>
        <w:ind w:right="-180"/>
        <w:jc w:val="both"/>
        <w:rPr>
          <w:rFonts w:ascii="Calibri" w:hAnsi="Calibri" w:cs="Calibri"/>
          <w:b w:val="0"/>
          <w:sz w:val="24"/>
          <w:szCs w:val="24"/>
        </w:rPr>
      </w:pPr>
      <w:r>
        <w:rPr>
          <w:rFonts w:ascii="Calibri" w:hAnsi="Calibri" w:cs="Calibri"/>
          <w:b w:val="0"/>
          <w:sz w:val="24"/>
          <w:szCs w:val="24"/>
        </w:rPr>
        <w:t>CEO award for Management Consulting in May of 2018</w:t>
      </w:r>
    </w:p>
    <w:p w14:paraId="3B0B952B" w14:textId="77777777" w:rsidR="00483965" w:rsidRDefault="00483965" w:rsidP="00A218BF">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Fed100 Nominee, 2015-2016 </w:t>
      </w:r>
    </w:p>
    <w:p w14:paraId="46666D22" w14:textId="77777777" w:rsidR="00483965" w:rsidRDefault="00483965" w:rsidP="00A218BF">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Fed100 Awards Cooper </w:t>
      </w:r>
      <w:proofErr w:type="spellStart"/>
      <w:r w:rsidRPr="000C1229">
        <w:rPr>
          <w:rFonts w:ascii="Calibri" w:hAnsi="Calibri" w:cs="Calibri"/>
          <w:b w:val="0"/>
          <w:sz w:val="24"/>
          <w:szCs w:val="24"/>
        </w:rPr>
        <w:t>Godlove</w:t>
      </w:r>
      <w:proofErr w:type="spellEnd"/>
      <w:r w:rsidRPr="000C1229">
        <w:rPr>
          <w:rFonts w:ascii="Calibri" w:hAnsi="Calibri" w:cs="Calibri"/>
          <w:b w:val="0"/>
          <w:sz w:val="24"/>
          <w:szCs w:val="24"/>
        </w:rPr>
        <w:t xml:space="preserve"> </w:t>
      </w:r>
    </w:p>
    <w:p w14:paraId="62759B60" w14:textId="77777777" w:rsidR="00483965" w:rsidRDefault="00483965" w:rsidP="00A218BF">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CPIC Award of Excellence, Outstanding Educational Partner </w:t>
      </w:r>
    </w:p>
    <w:p w14:paraId="54D68C8A" w14:textId="77777777" w:rsidR="00483965" w:rsidRDefault="00483965" w:rsidP="00A218BF">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Cooper-</w:t>
      </w:r>
      <w:proofErr w:type="spellStart"/>
      <w:r w:rsidRPr="000C1229">
        <w:rPr>
          <w:rFonts w:ascii="Calibri" w:hAnsi="Calibri" w:cs="Calibri"/>
          <w:b w:val="0"/>
          <w:sz w:val="24"/>
          <w:szCs w:val="24"/>
        </w:rPr>
        <w:t>Godlove</w:t>
      </w:r>
      <w:proofErr w:type="spellEnd"/>
      <w:r w:rsidRPr="000C1229">
        <w:rPr>
          <w:rFonts w:ascii="Calibri" w:hAnsi="Calibri" w:cs="Calibri"/>
          <w:b w:val="0"/>
          <w:sz w:val="24"/>
          <w:szCs w:val="24"/>
        </w:rPr>
        <w:t xml:space="preserve"> CPIC Awards of Excellence, Award for Excellence in Service Cooper-</w:t>
      </w:r>
      <w:proofErr w:type="spellStart"/>
      <w:r w:rsidRPr="000C1229">
        <w:rPr>
          <w:rFonts w:ascii="Calibri" w:hAnsi="Calibri" w:cs="Calibri"/>
          <w:b w:val="0"/>
          <w:sz w:val="24"/>
          <w:szCs w:val="24"/>
        </w:rPr>
        <w:t>Godlove</w:t>
      </w:r>
      <w:proofErr w:type="spellEnd"/>
      <w:r w:rsidRPr="000C1229">
        <w:rPr>
          <w:rFonts w:ascii="Calibri" w:hAnsi="Calibri" w:cs="Calibri"/>
          <w:b w:val="0"/>
          <w:sz w:val="24"/>
          <w:szCs w:val="24"/>
        </w:rPr>
        <w:t xml:space="preserve"> </w:t>
      </w:r>
    </w:p>
    <w:p w14:paraId="45DA5BBB" w14:textId="77777777" w:rsidR="00483965" w:rsidRDefault="00483965" w:rsidP="00A218BF">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CPIC Award of Excellence, CPIC Industry </w:t>
      </w:r>
      <w:proofErr w:type="spellStart"/>
      <w:r w:rsidRPr="000C1229">
        <w:rPr>
          <w:rFonts w:ascii="Calibri" w:hAnsi="Calibri" w:cs="Calibri"/>
          <w:b w:val="0"/>
          <w:sz w:val="24"/>
          <w:szCs w:val="24"/>
        </w:rPr>
        <w:t>PaceSetter</w:t>
      </w:r>
      <w:proofErr w:type="spellEnd"/>
    </w:p>
    <w:p w14:paraId="64FDE75A" w14:textId="77777777" w:rsidR="00483965" w:rsidRDefault="00483965" w:rsidP="000C1229">
      <w:pPr>
        <w:pStyle w:val="EducationalInstitution"/>
        <w:spacing w:before="0"/>
        <w:ind w:right="-180"/>
        <w:jc w:val="both"/>
        <w:rPr>
          <w:rFonts w:ascii="Calibri" w:hAnsi="Calibri" w:cs="Calibri"/>
          <w:b w:val="0"/>
          <w:sz w:val="24"/>
          <w:szCs w:val="24"/>
        </w:rPr>
      </w:pPr>
    </w:p>
    <w:p w14:paraId="7BA16067" w14:textId="77777777" w:rsidR="00483965" w:rsidRDefault="00483965" w:rsidP="000C1229">
      <w:pPr>
        <w:pStyle w:val="EducationalInstitution"/>
        <w:spacing w:before="0"/>
        <w:ind w:right="-180"/>
        <w:jc w:val="both"/>
        <w:rPr>
          <w:rFonts w:ascii="Calibri" w:hAnsi="Calibri" w:cs="Calibri"/>
          <w:b w:val="0"/>
          <w:sz w:val="24"/>
          <w:szCs w:val="24"/>
        </w:rPr>
      </w:pPr>
      <w:r>
        <w:rPr>
          <w:rFonts w:ascii="Calibri" w:hAnsi="Calibri" w:cs="Calibri"/>
          <w:b w:val="0"/>
          <w:sz w:val="24"/>
          <w:szCs w:val="24"/>
        </w:rPr>
        <w:br w:type="page"/>
      </w:r>
    </w:p>
    <w:tbl>
      <w:tblPr>
        <w:tblW w:w="10514" w:type="dxa"/>
        <w:tblInd w:w="288" w:type="dxa"/>
        <w:tblBorders>
          <w:top w:val="single" w:sz="4" w:space="0" w:color="FFFFFF"/>
          <w:left w:val="single" w:sz="4" w:space="0" w:color="FFFFFF"/>
          <w:bottom w:val="single" w:sz="4" w:space="0" w:color="FFFFFF"/>
          <w:right w:val="single" w:sz="4" w:space="0" w:color="FFFFFF"/>
          <w:insideV w:val="single" w:sz="4" w:space="0" w:color="FFFFFF"/>
        </w:tblBorders>
        <w:tblLook w:val="01E0" w:firstRow="1" w:lastRow="1" w:firstColumn="1" w:lastColumn="1" w:noHBand="0" w:noVBand="0"/>
      </w:tblPr>
      <w:tblGrid>
        <w:gridCol w:w="3130"/>
        <w:gridCol w:w="7384"/>
      </w:tblGrid>
      <w:tr w:rsidR="00C81A78" w:rsidRPr="00F47A7D" w14:paraId="47A62949" w14:textId="77777777" w:rsidTr="00221D46">
        <w:trPr>
          <w:trHeight w:val="4806"/>
        </w:trPr>
        <w:tc>
          <w:tcPr>
            <w:tcW w:w="2947" w:type="dxa"/>
          </w:tcPr>
          <w:p w14:paraId="23F71323" w14:textId="77777777" w:rsidR="00C81A78" w:rsidRPr="00F47A7D" w:rsidRDefault="00C81A78" w:rsidP="00764F72">
            <w:pPr>
              <w:jc w:val="both"/>
              <w:rPr>
                <w:rFonts w:ascii="Calibri" w:hAnsi="Calibri" w:cs="Calibri"/>
              </w:rPr>
            </w:pPr>
          </w:p>
          <w:p w14:paraId="58A5E5DA" w14:textId="77777777" w:rsidR="00C81A78" w:rsidRPr="00F47A7D" w:rsidRDefault="00C81A78" w:rsidP="00764F72">
            <w:pPr>
              <w:ind w:left="274"/>
              <w:jc w:val="both"/>
              <w:rPr>
                <w:rFonts w:ascii="Calibri" w:hAnsi="Calibri" w:cs="Calibri"/>
                <w:b/>
                <w:bCs/>
              </w:rPr>
            </w:pPr>
            <w:r w:rsidRPr="00F47A7D">
              <w:rPr>
                <w:rFonts w:ascii="Calibri" w:hAnsi="Calibri" w:cs="Calibri"/>
              </w:rPr>
              <w:t xml:space="preserve">      </w:t>
            </w:r>
          </w:p>
          <w:p w14:paraId="6F6FC89D" w14:textId="77777777" w:rsidR="00C81A78" w:rsidRPr="00F47A7D" w:rsidRDefault="00C81A78" w:rsidP="00764F72">
            <w:pPr>
              <w:ind w:left="274"/>
              <w:jc w:val="both"/>
              <w:rPr>
                <w:rFonts w:ascii="Calibri" w:hAnsi="Calibri" w:cs="Calibri"/>
                <w:b/>
                <w:bCs/>
              </w:rPr>
            </w:pPr>
            <w:r w:rsidRPr="00F47A7D">
              <w:rPr>
                <w:rFonts w:ascii="Calibri" w:hAnsi="Calibri" w:cs="Calibri"/>
                <w:b/>
                <w:bCs/>
              </w:rPr>
              <w:t xml:space="preserve">     </w:t>
            </w:r>
          </w:p>
          <w:p w14:paraId="2E7028DF" w14:textId="4AA098DE" w:rsidR="00C81A78" w:rsidRPr="00F47A7D" w:rsidRDefault="00C81A78" w:rsidP="00764F72">
            <w:pPr>
              <w:ind w:left="274"/>
              <w:jc w:val="both"/>
              <w:rPr>
                <w:rFonts w:ascii="Calibri" w:hAnsi="Calibri" w:cs="Calibri"/>
                <w:b/>
                <w:bCs/>
                <w:color w:val="006699"/>
              </w:rPr>
            </w:pPr>
            <w:r>
              <w:rPr>
                <w:noProof/>
              </w:rPr>
              <w:drawing>
                <wp:inline distT="0" distB="0" distL="0" distR="0" wp14:anchorId="10C956D7" wp14:editId="5885504D">
                  <wp:extent cx="1676400" cy="152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inline>
              </w:drawing>
            </w:r>
          </w:p>
          <w:p w14:paraId="1FDCB3FA" w14:textId="77777777" w:rsidR="00C81A78" w:rsidRPr="00F47A7D" w:rsidRDefault="00C81A78" w:rsidP="00764F72">
            <w:pPr>
              <w:pStyle w:val="Footer"/>
              <w:tabs>
                <w:tab w:val="right" w:pos="9180"/>
              </w:tabs>
              <w:ind w:left="274"/>
              <w:jc w:val="both"/>
              <w:rPr>
                <w:rFonts w:ascii="Calibri" w:hAnsi="Calibri" w:cs="Calibri"/>
                <w:b/>
                <w:bCs/>
                <w:color w:val="006699"/>
              </w:rPr>
            </w:pPr>
          </w:p>
          <w:p w14:paraId="70F143CD" w14:textId="77777777" w:rsidR="00C81A78" w:rsidRPr="00F47A7D" w:rsidRDefault="00C81A78" w:rsidP="00764F72">
            <w:pPr>
              <w:pStyle w:val="Footer"/>
              <w:tabs>
                <w:tab w:val="right" w:pos="9180"/>
              </w:tabs>
              <w:ind w:left="274"/>
              <w:jc w:val="center"/>
              <w:rPr>
                <w:rFonts w:ascii="Calibri" w:hAnsi="Calibri" w:cs="Calibri"/>
                <w:b/>
                <w:bCs/>
                <w:color w:val="003366"/>
              </w:rPr>
            </w:pPr>
            <w:r>
              <w:rPr>
                <w:rFonts w:ascii="Calibri" w:hAnsi="Calibri" w:cs="Calibri"/>
                <w:b/>
                <w:bCs/>
                <w:color w:val="003366"/>
              </w:rPr>
              <w:t>Shawn E. Battle</w:t>
            </w:r>
          </w:p>
          <w:p w14:paraId="72C30256" w14:textId="77777777" w:rsidR="00C81A78" w:rsidRPr="00F47A7D" w:rsidRDefault="00C81A78" w:rsidP="00764F72">
            <w:pPr>
              <w:pStyle w:val="Footer"/>
              <w:tabs>
                <w:tab w:val="right" w:pos="9180"/>
              </w:tabs>
              <w:ind w:left="274"/>
              <w:jc w:val="center"/>
              <w:rPr>
                <w:rFonts w:ascii="Calibri" w:hAnsi="Calibri" w:cs="Calibri"/>
                <w:b/>
                <w:bCs/>
              </w:rPr>
            </w:pPr>
            <w:r>
              <w:rPr>
                <w:rFonts w:ascii="Calibri" w:hAnsi="Calibri" w:cs="Calibri"/>
                <w:b/>
                <w:bCs/>
              </w:rPr>
              <w:t>Instructor BIO</w:t>
            </w:r>
          </w:p>
          <w:p w14:paraId="3E3D889D" w14:textId="77777777" w:rsidR="00C81A78" w:rsidRPr="00F47A7D" w:rsidRDefault="00C81A78" w:rsidP="00764F72">
            <w:pPr>
              <w:ind w:left="274"/>
              <w:jc w:val="both"/>
              <w:rPr>
                <w:rFonts w:ascii="Calibri" w:hAnsi="Calibri" w:cs="Calibri"/>
                <w:b/>
                <w:bCs/>
              </w:rPr>
            </w:pPr>
          </w:p>
        </w:tc>
        <w:tc>
          <w:tcPr>
            <w:tcW w:w="7567" w:type="dxa"/>
          </w:tcPr>
          <w:p w14:paraId="59AED41D" w14:textId="77777777" w:rsidR="00C81A78" w:rsidRPr="00F47A7D" w:rsidRDefault="00C81A78" w:rsidP="00764F72">
            <w:pPr>
              <w:pStyle w:val="Footer"/>
              <w:tabs>
                <w:tab w:val="right" w:pos="9180"/>
              </w:tabs>
              <w:jc w:val="both"/>
              <w:rPr>
                <w:rFonts w:ascii="Calibri" w:hAnsi="Calibri" w:cs="Calibri"/>
                <w:b/>
                <w:bCs/>
                <w:color w:val="006699"/>
              </w:rPr>
            </w:pPr>
          </w:p>
          <w:p w14:paraId="230C37A6" w14:textId="09D7BFB6" w:rsidR="00C81A78" w:rsidRPr="00F47A7D" w:rsidRDefault="00C81A78" w:rsidP="00764F72">
            <w:pPr>
              <w:pStyle w:val="Footer"/>
              <w:tabs>
                <w:tab w:val="right" w:pos="9180"/>
              </w:tabs>
              <w:ind w:left="274"/>
              <w:jc w:val="both"/>
              <w:rPr>
                <w:rFonts w:ascii="Calibri" w:hAnsi="Calibri" w:cs="Calibri"/>
              </w:rPr>
            </w:pPr>
          </w:p>
          <w:p w14:paraId="26BFB05A" w14:textId="77777777" w:rsidR="00C81A78" w:rsidRPr="00F47A7D" w:rsidRDefault="00C81A78" w:rsidP="00764F72">
            <w:pPr>
              <w:pStyle w:val="EducationalInstitution"/>
              <w:spacing w:before="0"/>
              <w:ind w:left="274" w:right="-30"/>
              <w:jc w:val="both"/>
              <w:rPr>
                <w:rFonts w:ascii="Calibri" w:hAnsi="Calibri" w:cs="Calibri"/>
                <w:b w:val="0"/>
                <w:sz w:val="24"/>
                <w:szCs w:val="24"/>
                <w:shd w:val="clear" w:color="auto" w:fill="FFFFFF"/>
              </w:rPr>
            </w:pPr>
          </w:p>
          <w:p w14:paraId="22DD2664" w14:textId="77777777" w:rsidR="00C81A78" w:rsidRPr="00F47A7D" w:rsidRDefault="00C81A78" w:rsidP="00764F72">
            <w:pPr>
              <w:pStyle w:val="EducationalInstitution"/>
              <w:spacing w:before="0"/>
              <w:ind w:left="274" w:right="-30"/>
              <w:jc w:val="both"/>
              <w:rPr>
                <w:rFonts w:ascii="Calibri" w:hAnsi="Calibri" w:cs="Calibri"/>
                <w:b w:val="0"/>
                <w:sz w:val="24"/>
                <w:szCs w:val="24"/>
                <w:shd w:val="clear" w:color="auto" w:fill="FFFFFF"/>
              </w:rPr>
            </w:pPr>
          </w:p>
          <w:p w14:paraId="27E197A9" w14:textId="1B0F055C" w:rsidR="006A5E75" w:rsidRPr="00B61B3C" w:rsidRDefault="00221D46" w:rsidP="006A5E75">
            <w:pPr>
              <w:pStyle w:val="EducationalInstitution"/>
              <w:spacing w:before="0"/>
              <w:ind w:right="-30"/>
              <w:rPr>
                <w:rFonts w:ascii="Calibri" w:hAnsi="Calibri" w:cs="Calibri"/>
                <w:b w:val="0"/>
                <w:sz w:val="22"/>
                <w:szCs w:val="22"/>
                <w:shd w:val="clear" w:color="auto" w:fill="FFFFFF"/>
              </w:rPr>
            </w:pPr>
            <w:r w:rsidRPr="00B61B3C">
              <w:rPr>
                <w:rFonts w:ascii="Calibri" w:hAnsi="Calibri" w:cs="Calibri"/>
                <w:b w:val="0"/>
                <w:sz w:val="22"/>
                <w:szCs w:val="22"/>
                <w:shd w:val="clear" w:color="auto" w:fill="FFFFFF"/>
              </w:rPr>
              <w:t>S</w:t>
            </w:r>
            <w:r w:rsidR="00C81A78" w:rsidRPr="00B61B3C">
              <w:rPr>
                <w:rFonts w:ascii="Calibri" w:hAnsi="Calibri" w:cs="Calibri"/>
                <w:b w:val="0"/>
                <w:sz w:val="22"/>
                <w:szCs w:val="22"/>
                <w:shd w:val="clear" w:color="auto" w:fill="FFFFFF"/>
              </w:rPr>
              <w:t xml:space="preserve">hawn Battle is a highly accomplished Program Manager with specialized expertise in diverse areas of Information Systems, Technology Innovation, </w:t>
            </w:r>
          </w:p>
          <w:p w14:paraId="673C497A" w14:textId="77777777" w:rsidR="00B61B3C" w:rsidRDefault="00C81A78" w:rsidP="00B61B3C">
            <w:pPr>
              <w:pStyle w:val="EducationalInstitution"/>
              <w:spacing w:before="0"/>
              <w:ind w:right="-30"/>
              <w:rPr>
                <w:rFonts w:ascii="Calibri" w:hAnsi="Calibri" w:cs="Calibri"/>
                <w:b w:val="0"/>
                <w:sz w:val="22"/>
                <w:szCs w:val="22"/>
                <w:shd w:val="clear" w:color="auto" w:fill="FFFFFF"/>
              </w:rPr>
            </w:pPr>
            <w:r w:rsidRPr="00B61B3C">
              <w:rPr>
                <w:rFonts w:ascii="Calibri" w:hAnsi="Calibri" w:cs="Calibri"/>
                <w:b w:val="0"/>
                <w:sz w:val="22"/>
                <w:szCs w:val="22"/>
                <w:shd w:val="clear" w:color="auto" w:fill="FFFFFF"/>
              </w:rPr>
              <w:t>and Business Transformation.</w:t>
            </w:r>
            <w:r w:rsidR="00B61B3C" w:rsidRPr="00B61B3C">
              <w:rPr>
                <w:rFonts w:ascii="Calibri" w:hAnsi="Calibri" w:cs="Calibri"/>
                <w:b w:val="0"/>
                <w:sz w:val="22"/>
                <w:szCs w:val="22"/>
                <w:shd w:val="clear" w:color="auto" w:fill="FFFFFF"/>
              </w:rPr>
              <w:t xml:space="preserve"> </w:t>
            </w:r>
            <w:r w:rsidRPr="00B61B3C">
              <w:rPr>
                <w:rFonts w:ascii="Calibri" w:hAnsi="Calibri" w:cs="Calibri"/>
                <w:b w:val="0"/>
                <w:sz w:val="22"/>
                <w:szCs w:val="22"/>
                <w:shd w:val="clear" w:color="auto" w:fill="FFFFFF"/>
              </w:rPr>
              <w:t xml:space="preserve">Adept at developing and implementing </w:t>
            </w:r>
          </w:p>
          <w:p w14:paraId="3C4D3C5B" w14:textId="7F3D2188" w:rsidR="00B61B3C" w:rsidRPr="00B61B3C" w:rsidRDefault="00C81A78" w:rsidP="00B61B3C">
            <w:pPr>
              <w:pStyle w:val="EducationalInstitution"/>
              <w:spacing w:before="0"/>
              <w:ind w:right="-30"/>
              <w:rPr>
                <w:rFonts w:ascii="Calibri" w:hAnsi="Calibri" w:cs="Calibri"/>
                <w:b w:val="0"/>
                <w:sz w:val="22"/>
                <w:szCs w:val="22"/>
                <w:shd w:val="clear" w:color="auto" w:fill="FFFFFF"/>
              </w:rPr>
            </w:pPr>
            <w:r w:rsidRPr="00B61B3C">
              <w:rPr>
                <w:rFonts w:ascii="Calibri" w:hAnsi="Calibri" w:cs="Calibri"/>
                <w:b w:val="0"/>
                <w:sz w:val="22"/>
                <w:szCs w:val="22"/>
                <w:shd w:val="clear" w:color="auto" w:fill="FFFFFF"/>
              </w:rPr>
              <w:t xml:space="preserve">enterprise level programs to support cross-functional and collaborative information assets that improve productivity and minimize risk. Skilled in creating custom applications, adapting emerging technology within organizations, and surpassing business objectives. Superior Leadership </w:t>
            </w:r>
          </w:p>
          <w:p w14:paraId="047F8D39" w14:textId="77777777" w:rsidR="00B61B3C" w:rsidRPr="00B61B3C" w:rsidRDefault="00C81A78" w:rsidP="00B61B3C">
            <w:pPr>
              <w:pStyle w:val="EducationalInstitution"/>
              <w:spacing w:before="0"/>
              <w:ind w:right="-30"/>
              <w:rPr>
                <w:rFonts w:ascii="Calibri" w:hAnsi="Calibri" w:cs="Calibri"/>
                <w:b w:val="0"/>
                <w:sz w:val="22"/>
                <w:szCs w:val="22"/>
                <w:shd w:val="clear" w:color="auto" w:fill="FFFFFF"/>
              </w:rPr>
            </w:pPr>
            <w:r w:rsidRPr="00B61B3C">
              <w:rPr>
                <w:rFonts w:ascii="Calibri" w:hAnsi="Calibri" w:cs="Calibri"/>
                <w:b w:val="0"/>
                <w:sz w:val="22"/>
                <w:szCs w:val="22"/>
                <w:shd w:val="clear" w:color="auto" w:fill="FFFFFF"/>
              </w:rPr>
              <w:t xml:space="preserve">talents relating to organizational development, portfolio management, </w:t>
            </w:r>
          </w:p>
          <w:p w14:paraId="57F47F4D" w14:textId="77777777" w:rsidR="00B61B3C" w:rsidRPr="00B61B3C" w:rsidRDefault="00C81A78" w:rsidP="00B61B3C">
            <w:pPr>
              <w:pStyle w:val="EducationalInstitution"/>
              <w:spacing w:before="0"/>
              <w:ind w:right="-30"/>
              <w:rPr>
                <w:rFonts w:ascii="Calibri" w:hAnsi="Calibri" w:cs="Calibri"/>
                <w:b w:val="0"/>
                <w:color w:val="333333"/>
                <w:sz w:val="22"/>
                <w:szCs w:val="22"/>
                <w:shd w:val="clear" w:color="auto" w:fill="FFFFFF"/>
              </w:rPr>
            </w:pPr>
            <w:r w:rsidRPr="00B61B3C">
              <w:rPr>
                <w:rFonts w:ascii="Calibri" w:hAnsi="Calibri" w:cs="Calibri"/>
                <w:b w:val="0"/>
                <w:sz w:val="22"/>
                <w:szCs w:val="22"/>
                <w:shd w:val="clear" w:color="auto" w:fill="FFFFFF"/>
              </w:rPr>
              <w:t xml:space="preserve">budget formulation and execution, and project improvement.  </w:t>
            </w:r>
            <w:r w:rsidR="00B61B3C" w:rsidRPr="00B61B3C">
              <w:rPr>
                <w:rFonts w:ascii="Calibri" w:hAnsi="Calibri" w:cs="Calibri"/>
                <w:b w:val="0"/>
                <w:sz w:val="22"/>
                <w:szCs w:val="22"/>
                <w:shd w:val="clear" w:color="auto" w:fill="FFFFFF"/>
              </w:rPr>
              <w:t xml:space="preserve">Mr. </w:t>
            </w:r>
            <w:r w:rsidRPr="00B61B3C">
              <w:rPr>
                <w:rFonts w:ascii="Calibri" w:hAnsi="Calibri" w:cs="Calibri"/>
                <w:b w:val="0"/>
                <w:color w:val="333333"/>
                <w:sz w:val="22"/>
                <w:szCs w:val="22"/>
                <w:shd w:val="clear" w:color="auto" w:fill="FFFFFF"/>
              </w:rPr>
              <w:t xml:space="preserve">Battle </w:t>
            </w:r>
          </w:p>
          <w:p w14:paraId="646D4455" w14:textId="2E42E914" w:rsidR="00221D46" w:rsidRPr="00B61B3C" w:rsidRDefault="00C81A78" w:rsidP="00B61B3C">
            <w:pPr>
              <w:pStyle w:val="EducationalInstitution"/>
              <w:spacing w:before="0"/>
              <w:ind w:right="-30"/>
              <w:rPr>
                <w:rFonts w:ascii="Calibri" w:hAnsi="Calibri" w:cs="Calibri"/>
                <w:b w:val="0"/>
                <w:color w:val="333333"/>
                <w:sz w:val="22"/>
                <w:szCs w:val="22"/>
                <w:shd w:val="clear" w:color="auto" w:fill="FFFFFF"/>
              </w:rPr>
            </w:pPr>
            <w:r w:rsidRPr="00B61B3C">
              <w:rPr>
                <w:rFonts w:ascii="Calibri" w:hAnsi="Calibri" w:cs="Calibri"/>
                <w:b w:val="0"/>
                <w:color w:val="333333"/>
                <w:sz w:val="22"/>
                <w:szCs w:val="22"/>
                <w:shd w:val="clear" w:color="auto" w:fill="FFFFFF"/>
              </w:rPr>
              <w:t>is a Federal CPIC Forum advisor and presently serving in the</w:t>
            </w:r>
          </w:p>
          <w:p w14:paraId="0FCD25F9" w14:textId="0CAE092B" w:rsidR="00221D46" w:rsidRPr="00B61B3C" w:rsidRDefault="00C81A78" w:rsidP="006A5E75">
            <w:pPr>
              <w:ind w:right="-180"/>
              <w:rPr>
                <w:rFonts w:ascii="Calibri" w:hAnsi="Calibri" w:cs="Calibri"/>
                <w:color w:val="333333"/>
                <w:sz w:val="22"/>
                <w:szCs w:val="22"/>
                <w:shd w:val="clear" w:color="auto" w:fill="FFFFFF"/>
              </w:rPr>
            </w:pPr>
            <w:r w:rsidRPr="00B61B3C">
              <w:rPr>
                <w:rFonts w:ascii="Calibri" w:hAnsi="Calibri" w:cs="Calibri"/>
                <w:color w:val="333333"/>
                <w:sz w:val="22"/>
                <w:szCs w:val="22"/>
                <w:shd w:val="clear" w:color="auto" w:fill="FFFFFF"/>
              </w:rPr>
              <w:t>capacity of co-chair of the CPIC Forum's Certification &amp; Education Special</w:t>
            </w:r>
          </w:p>
          <w:p w14:paraId="4283C9B7" w14:textId="0BA26741" w:rsidR="00221D46" w:rsidRPr="00B61B3C" w:rsidRDefault="00C81A78" w:rsidP="006A5E75">
            <w:pPr>
              <w:ind w:right="-180"/>
              <w:rPr>
                <w:rFonts w:ascii="Calibri" w:hAnsi="Calibri" w:cs="Calibri"/>
                <w:color w:val="333333"/>
                <w:sz w:val="22"/>
                <w:szCs w:val="22"/>
                <w:shd w:val="clear" w:color="auto" w:fill="FFFFFF"/>
              </w:rPr>
            </w:pPr>
            <w:r w:rsidRPr="00B61B3C">
              <w:rPr>
                <w:rFonts w:ascii="Calibri" w:hAnsi="Calibri" w:cs="Calibri"/>
                <w:color w:val="333333"/>
                <w:sz w:val="22"/>
                <w:szCs w:val="22"/>
                <w:shd w:val="clear" w:color="auto" w:fill="FFFFFF"/>
              </w:rPr>
              <w:t>Interest Group (SIG), is a CPP-I certified instructor and has joined the</w:t>
            </w:r>
          </w:p>
          <w:p w14:paraId="6BA33D49" w14:textId="750E5946" w:rsidR="00C81A78" w:rsidRPr="00B61B3C" w:rsidRDefault="00C81A78" w:rsidP="006A5E75">
            <w:pPr>
              <w:ind w:right="-180"/>
              <w:rPr>
                <w:rFonts w:ascii="Calibri" w:hAnsi="Calibri" w:cs="Calibri"/>
                <w:color w:val="333333"/>
                <w:sz w:val="22"/>
                <w:szCs w:val="22"/>
                <w:shd w:val="clear" w:color="auto" w:fill="FFFFFF"/>
              </w:rPr>
            </w:pPr>
            <w:r w:rsidRPr="00B61B3C">
              <w:rPr>
                <w:rFonts w:ascii="Calibri" w:hAnsi="Calibri" w:cs="Calibri"/>
                <w:color w:val="333333"/>
                <w:sz w:val="22"/>
                <w:szCs w:val="22"/>
                <w:shd w:val="clear" w:color="auto" w:fill="FFFFFF"/>
              </w:rPr>
              <w:t>TBM Council among other qualifications and credentials.</w:t>
            </w:r>
          </w:p>
          <w:p w14:paraId="70731A3E" w14:textId="77777777" w:rsidR="00C81A78" w:rsidRPr="00DF6665" w:rsidRDefault="00C81A78" w:rsidP="00764F72">
            <w:pPr>
              <w:pStyle w:val="EducationalInstitution"/>
              <w:spacing w:before="0"/>
              <w:ind w:left="274" w:right="-30"/>
              <w:rPr>
                <w:rFonts w:ascii="Calibri" w:hAnsi="Calibri" w:cs="Calibri"/>
                <w:b w:val="0"/>
                <w:sz w:val="24"/>
                <w:szCs w:val="24"/>
                <w:shd w:val="clear" w:color="auto" w:fill="FFFFFF"/>
              </w:rPr>
            </w:pPr>
          </w:p>
          <w:p w14:paraId="0AC2BF21" w14:textId="77777777" w:rsidR="00C81A78" w:rsidRDefault="00C81A78" w:rsidP="00764F72">
            <w:pPr>
              <w:pStyle w:val="EducationalInstitution"/>
              <w:spacing w:before="0"/>
              <w:ind w:left="274" w:right="-30"/>
              <w:jc w:val="both"/>
              <w:rPr>
                <w:rFonts w:ascii="Calibri" w:hAnsi="Calibri" w:cs="Calibri"/>
                <w:b w:val="0"/>
                <w:sz w:val="24"/>
                <w:szCs w:val="24"/>
                <w:shd w:val="clear" w:color="auto" w:fill="FFFFFF"/>
              </w:rPr>
            </w:pPr>
          </w:p>
          <w:p w14:paraId="6C2AF92D" w14:textId="77777777" w:rsidR="00C81A78" w:rsidRPr="00F47A7D" w:rsidRDefault="00C81A78" w:rsidP="00764F72">
            <w:pPr>
              <w:pStyle w:val="EducationalInstitution"/>
              <w:spacing w:before="0"/>
              <w:ind w:left="274" w:right="-30"/>
              <w:jc w:val="both"/>
              <w:rPr>
                <w:rFonts w:ascii="Calibri" w:hAnsi="Calibri" w:cs="Calibri"/>
                <w:b w:val="0"/>
                <w:bCs w:val="0"/>
                <w:sz w:val="24"/>
                <w:szCs w:val="24"/>
              </w:rPr>
            </w:pPr>
          </w:p>
        </w:tc>
      </w:tr>
    </w:tbl>
    <w:p w14:paraId="4C8AABC3" w14:textId="6EF36717" w:rsidR="00C81A78" w:rsidRPr="00B55351" w:rsidRDefault="00073650" w:rsidP="00C81A78">
      <w:pPr>
        <w:ind w:left="720" w:right="-180"/>
        <w:jc w:val="both"/>
        <w:rPr>
          <w:rFonts w:ascii="Calibri" w:hAnsi="Calibri" w:cs="Calibri"/>
          <w:shd w:val="clear" w:color="auto" w:fill="FFFFFF"/>
        </w:rPr>
      </w:pPr>
      <w:r>
        <w:rPr>
          <w:rFonts w:ascii="Calibri" w:hAnsi="Calibri" w:cs="Calibri"/>
          <w:shd w:val="clear" w:color="auto" w:fill="FFFFFF"/>
        </w:rPr>
        <w:t>C</w:t>
      </w:r>
      <w:r w:rsidR="00C81A78">
        <w:rPr>
          <w:rFonts w:ascii="Calibri" w:hAnsi="Calibri" w:cs="Calibri"/>
          <w:shd w:val="clear" w:color="auto" w:fill="FFFFFF"/>
        </w:rPr>
        <w:t>AREER HIGHLIGHTS</w:t>
      </w:r>
    </w:p>
    <w:p w14:paraId="7EEC344C" w14:textId="77777777" w:rsidR="00C81A78" w:rsidRPr="00221D46" w:rsidRDefault="00C81A78" w:rsidP="00C81A78">
      <w:pPr>
        <w:ind w:left="720" w:right="-180"/>
        <w:jc w:val="both"/>
        <w:rPr>
          <w:rFonts w:ascii="Calibri" w:hAnsi="Calibri" w:cs="Calibri"/>
          <w:shd w:val="clear" w:color="auto" w:fill="FFFFFF"/>
        </w:rPr>
      </w:pPr>
      <w:r w:rsidRPr="00221D46">
        <w:rPr>
          <w:rFonts w:ascii="Calibri" w:hAnsi="Calibri" w:cs="Calibri"/>
        </w:rPr>
        <w:t xml:space="preserve">Successfully managed a $1 billion IT Portfolio with 200+ investments, through evaluation, selection, and budget formulation </w:t>
      </w:r>
      <w:r w:rsidRPr="00221D46">
        <w:rPr>
          <w:rFonts w:ascii="Calibri" w:hAnsi="Calibri" w:cs="Calibri"/>
        </w:rPr>
        <w:sym w:font="Symbol" w:char="F0B7"/>
      </w:r>
      <w:r w:rsidRPr="00221D46">
        <w:rPr>
          <w:rFonts w:ascii="Calibri" w:hAnsi="Calibri" w:cs="Calibri"/>
        </w:rPr>
        <w:t xml:space="preserve"> Developed a proof of concept and presented it to the Executive Office of the President and members of Congress </w:t>
      </w:r>
      <w:r w:rsidRPr="00221D46">
        <w:rPr>
          <w:rFonts w:ascii="Calibri" w:hAnsi="Calibri" w:cs="Calibri"/>
        </w:rPr>
        <w:sym w:font="Symbol" w:char="F0B7"/>
      </w:r>
      <w:r w:rsidRPr="00221D46">
        <w:rPr>
          <w:rFonts w:ascii="Calibri" w:hAnsi="Calibri" w:cs="Calibri"/>
        </w:rPr>
        <w:t xml:space="preserve"> Created an integrated governance structure that provided line-of-sight coordination between Architecture, Capital Planning, Program Management, and Organizational Objectives </w:t>
      </w:r>
      <w:r w:rsidRPr="00221D46">
        <w:rPr>
          <w:rFonts w:ascii="Calibri" w:hAnsi="Calibri" w:cs="Calibri"/>
        </w:rPr>
        <w:sym w:font="Symbol" w:char="F0B7"/>
      </w:r>
      <w:r w:rsidRPr="00221D46">
        <w:rPr>
          <w:rFonts w:ascii="Calibri" w:hAnsi="Calibri" w:cs="Calibri"/>
        </w:rPr>
        <w:t xml:space="preserve"> Led aggressive turnaround management initiatives involving multiple runaway projects, which included realigning resources, budgets, time-lines, and expectations while delivering the program and exceeding expectations </w:t>
      </w:r>
      <w:r w:rsidRPr="00221D46">
        <w:rPr>
          <w:rFonts w:ascii="Calibri" w:hAnsi="Calibri" w:cs="Calibri"/>
        </w:rPr>
        <w:sym w:font="Symbol" w:char="F0B7"/>
      </w:r>
      <w:r w:rsidRPr="00221D46">
        <w:rPr>
          <w:rFonts w:ascii="Calibri" w:hAnsi="Calibri" w:cs="Calibri"/>
        </w:rPr>
        <w:t xml:space="preserve"> Spearheaded the development and implementation of multiple disaster recovery, continuity of operations, and data center consolidation programs within budget and prior to planned completion dates</w:t>
      </w:r>
    </w:p>
    <w:p w14:paraId="469F4D5B" w14:textId="77777777" w:rsidR="00C81A78" w:rsidRPr="00221D46" w:rsidRDefault="00C81A78" w:rsidP="00C81A78">
      <w:pPr>
        <w:pStyle w:val="EducationalInstitution"/>
        <w:spacing w:before="0"/>
        <w:ind w:right="-180"/>
        <w:jc w:val="both"/>
        <w:rPr>
          <w:rFonts w:ascii="Calibri" w:hAnsi="Calibri" w:cs="Calibri"/>
          <w:b w:val="0"/>
          <w:sz w:val="24"/>
          <w:szCs w:val="24"/>
        </w:rPr>
      </w:pPr>
    </w:p>
    <w:p w14:paraId="5D028313" w14:textId="77777777" w:rsidR="00073650" w:rsidRDefault="00C81A78" w:rsidP="00073650">
      <w:pPr>
        <w:ind w:right="-180" w:firstLine="720"/>
        <w:jc w:val="both"/>
        <w:rPr>
          <w:rFonts w:ascii="Calibri" w:hAnsi="Calibri" w:cs="Calibri"/>
        </w:rPr>
      </w:pPr>
      <w:r w:rsidRPr="009E3A29">
        <w:rPr>
          <w:rFonts w:ascii="Calibri" w:hAnsi="Calibri" w:cs="Calibri"/>
        </w:rPr>
        <w:t>EDUCATION &amp; CREDENTIALS</w:t>
      </w:r>
      <w:r w:rsidR="00073650">
        <w:rPr>
          <w:rFonts w:ascii="Calibri" w:hAnsi="Calibri" w:cs="Calibri"/>
        </w:rPr>
        <w:t xml:space="preserve"> </w:t>
      </w:r>
    </w:p>
    <w:p w14:paraId="7A29BB8E" w14:textId="1B887523" w:rsidR="00C81A78" w:rsidRPr="00221D46" w:rsidRDefault="00C81A78" w:rsidP="00073650">
      <w:pPr>
        <w:ind w:left="720" w:right="-180"/>
        <w:jc w:val="both"/>
        <w:rPr>
          <w:rFonts w:ascii="Calibri" w:hAnsi="Calibri" w:cs="Calibri"/>
        </w:rPr>
      </w:pPr>
      <w:r w:rsidRPr="00221D46">
        <w:rPr>
          <w:rFonts w:ascii="Calibri" w:hAnsi="Calibri" w:cs="Calibri"/>
        </w:rPr>
        <w:t>Masters Certificate, Chief Information Officer/Executive Competencies – Federal CIO University Master of Science, Technology Management – George Mason University Bachelor of Science, Information Systems, Minor in Business – George Mason University; Graduated Cum Laude</w:t>
      </w:r>
    </w:p>
    <w:p w14:paraId="2E0D3105" w14:textId="77777777" w:rsidR="00C81A78" w:rsidRPr="009E3A29" w:rsidRDefault="00C81A78" w:rsidP="00C81A78">
      <w:pPr>
        <w:pStyle w:val="EducationalInstitution"/>
        <w:spacing w:before="0"/>
        <w:ind w:right="-180"/>
        <w:jc w:val="both"/>
        <w:rPr>
          <w:rFonts w:ascii="Calibri" w:hAnsi="Calibri" w:cs="Calibri"/>
          <w:b w:val="0"/>
          <w:sz w:val="24"/>
          <w:szCs w:val="24"/>
        </w:rPr>
      </w:pPr>
    </w:p>
    <w:p w14:paraId="02231F47" w14:textId="77777777" w:rsidR="00221D46" w:rsidRDefault="00221D46" w:rsidP="00C81A78">
      <w:pPr>
        <w:ind w:right="-180"/>
        <w:jc w:val="both"/>
        <w:rPr>
          <w:rFonts w:ascii="Calibri" w:hAnsi="Calibri" w:cs="Calibri"/>
          <w:shd w:val="clear" w:color="auto" w:fill="FFFFFF"/>
        </w:rPr>
      </w:pPr>
      <w:r>
        <w:rPr>
          <w:rFonts w:ascii="Calibri" w:hAnsi="Calibri" w:cs="Calibri"/>
          <w:shd w:val="clear" w:color="auto" w:fill="FFFFFF"/>
        </w:rPr>
        <w:t xml:space="preserve">      </w:t>
      </w:r>
      <w:r w:rsidR="00C81A78">
        <w:rPr>
          <w:rFonts w:ascii="Calibri" w:hAnsi="Calibri" w:cs="Calibri"/>
          <w:shd w:val="clear" w:color="auto" w:fill="FFFFFF"/>
        </w:rPr>
        <w:t xml:space="preserve">   </w:t>
      </w:r>
      <w:r>
        <w:rPr>
          <w:rFonts w:ascii="Calibri" w:hAnsi="Calibri" w:cs="Calibri"/>
          <w:shd w:val="clear" w:color="auto" w:fill="FFFFFF"/>
        </w:rPr>
        <w:tab/>
      </w:r>
    </w:p>
    <w:p w14:paraId="2459ED1B" w14:textId="77777777" w:rsidR="00221D46" w:rsidRDefault="00221D46" w:rsidP="00C81A78">
      <w:pPr>
        <w:ind w:right="-180"/>
        <w:jc w:val="both"/>
        <w:rPr>
          <w:rFonts w:ascii="Calibri" w:hAnsi="Calibri" w:cs="Calibri"/>
          <w:shd w:val="clear" w:color="auto" w:fill="FFFFFF"/>
        </w:rPr>
      </w:pPr>
    </w:p>
    <w:p w14:paraId="32F22274" w14:textId="77777777" w:rsidR="00221D46" w:rsidRDefault="00221D46" w:rsidP="00C81A78">
      <w:pPr>
        <w:ind w:right="-180"/>
        <w:jc w:val="both"/>
        <w:rPr>
          <w:rFonts w:ascii="Calibri" w:hAnsi="Calibri" w:cs="Calibri"/>
          <w:shd w:val="clear" w:color="auto" w:fill="FFFFFF"/>
        </w:rPr>
      </w:pPr>
    </w:p>
    <w:p w14:paraId="115D846C" w14:textId="77777777" w:rsidR="00221D46" w:rsidRDefault="00221D46" w:rsidP="00C81A78">
      <w:pPr>
        <w:ind w:right="-180"/>
        <w:jc w:val="both"/>
        <w:rPr>
          <w:rFonts w:ascii="Calibri" w:hAnsi="Calibri" w:cs="Calibri"/>
          <w:shd w:val="clear" w:color="auto" w:fill="FFFFFF"/>
        </w:rPr>
      </w:pPr>
    </w:p>
    <w:p w14:paraId="67777143" w14:textId="77777777" w:rsidR="00221D46" w:rsidRDefault="00221D46" w:rsidP="00C81A78">
      <w:pPr>
        <w:ind w:right="-180"/>
        <w:jc w:val="both"/>
        <w:rPr>
          <w:rFonts w:ascii="Calibri" w:hAnsi="Calibri" w:cs="Calibri"/>
          <w:shd w:val="clear" w:color="auto" w:fill="FFFFFF"/>
        </w:rPr>
      </w:pPr>
    </w:p>
    <w:p w14:paraId="13C19441" w14:textId="77777777" w:rsidR="00221D46" w:rsidRDefault="00221D46" w:rsidP="00C81A78">
      <w:pPr>
        <w:ind w:right="-180"/>
        <w:jc w:val="both"/>
        <w:rPr>
          <w:rFonts w:ascii="Calibri" w:hAnsi="Calibri" w:cs="Calibri"/>
          <w:shd w:val="clear" w:color="auto" w:fill="FFFFFF"/>
        </w:rPr>
      </w:pPr>
    </w:p>
    <w:p w14:paraId="22AB6918" w14:textId="77777777" w:rsidR="00221D46" w:rsidRDefault="00221D46" w:rsidP="00C81A78">
      <w:pPr>
        <w:ind w:right="-180"/>
        <w:jc w:val="both"/>
        <w:rPr>
          <w:rFonts w:ascii="Calibri" w:hAnsi="Calibri" w:cs="Calibri"/>
          <w:shd w:val="clear" w:color="auto" w:fill="FFFFFF"/>
        </w:rPr>
      </w:pPr>
    </w:p>
    <w:p w14:paraId="589D1C82" w14:textId="2DBB26E8" w:rsidR="00C81A78" w:rsidRDefault="00221D46" w:rsidP="00C81A78">
      <w:pPr>
        <w:ind w:right="-180"/>
        <w:jc w:val="both"/>
        <w:rPr>
          <w:rFonts w:ascii="Calibri" w:hAnsi="Calibri" w:cs="Calibri"/>
          <w:shd w:val="clear" w:color="auto" w:fill="FFFFFF"/>
        </w:rPr>
      </w:pPr>
      <w:r>
        <w:rPr>
          <w:rFonts w:ascii="Calibri" w:hAnsi="Calibri" w:cs="Calibri"/>
          <w:shd w:val="clear" w:color="auto" w:fill="FFFFFF"/>
        </w:rPr>
        <w:lastRenderedPageBreak/>
        <w:t xml:space="preserve">     </w:t>
      </w:r>
      <w:r w:rsidR="00C81A78">
        <w:rPr>
          <w:rFonts w:ascii="Calibri" w:hAnsi="Calibri" w:cs="Calibri"/>
          <w:shd w:val="clear" w:color="auto" w:fill="FFFFFF"/>
        </w:rPr>
        <w:t>AREAS OF EXPERTISE</w:t>
      </w:r>
      <w:r w:rsidR="00B61B3C">
        <w:rPr>
          <w:rFonts w:ascii="Calibri" w:hAnsi="Calibri" w:cs="Calibri"/>
          <w:shd w:val="clear" w:color="auto" w:fill="FFFFFF"/>
        </w:rPr>
        <w:t xml:space="preserve"> FOR MR. BATTLE </w:t>
      </w:r>
    </w:p>
    <w:p w14:paraId="1E5B9E71" w14:textId="45836937" w:rsidR="00C81A78" w:rsidRDefault="00C81A78" w:rsidP="00C81A78">
      <w:pPr>
        <w:ind w:right="-180" w:firstLine="360"/>
        <w:jc w:val="both"/>
        <w:rPr>
          <w:rFonts w:ascii="Calibri" w:hAnsi="Calibri" w:cs="Calibri"/>
          <w:shd w:val="clear" w:color="auto" w:fill="FFFFFF"/>
        </w:rPr>
      </w:pPr>
      <w:r>
        <w:rPr>
          <w:rFonts w:ascii="Calibri" w:hAnsi="Calibri" w:cs="Calibri"/>
          <w:shd w:val="clear" w:color="auto" w:fill="FFFFFF"/>
        </w:rPr>
        <w:t xml:space="preserve">Strategic Planning &amp; Resource Management:  </w:t>
      </w:r>
    </w:p>
    <w:p w14:paraId="3BDA0827"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Enterprise and Solutions Architecture</w:t>
      </w:r>
    </w:p>
    <w:p w14:paraId="3677955D" w14:textId="77777777" w:rsidR="00C81A78" w:rsidRPr="00BE55C7" w:rsidRDefault="00C81A78" w:rsidP="00C81A78">
      <w:pPr>
        <w:numPr>
          <w:ilvl w:val="0"/>
          <w:numId w:val="3"/>
        </w:numPr>
        <w:ind w:right="-180"/>
        <w:jc w:val="both"/>
        <w:rPr>
          <w:rFonts w:ascii="Calibri" w:hAnsi="Calibri" w:cs="Calibri"/>
          <w:shd w:val="clear" w:color="auto" w:fill="FFFFFF"/>
        </w:rPr>
      </w:pPr>
      <w:r w:rsidRPr="00BE55C7">
        <w:rPr>
          <w:rFonts w:ascii="Calibri" w:hAnsi="Calibri" w:cs="Calibri"/>
        </w:rPr>
        <w:t>Business Process Mapping/Modelin</w:t>
      </w:r>
      <w:r>
        <w:rPr>
          <w:rFonts w:ascii="Calibri" w:hAnsi="Calibri" w:cs="Calibri"/>
        </w:rPr>
        <w:t>g</w:t>
      </w:r>
    </w:p>
    <w:p w14:paraId="24A9D86B" w14:textId="77777777" w:rsidR="00C81A78" w:rsidRPr="00BE55C7" w:rsidRDefault="00C81A78" w:rsidP="00C81A78">
      <w:pPr>
        <w:numPr>
          <w:ilvl w:val="0"/>
          <w:numId w:val="3"/>
        </w:numPr>
        <w:ind w:right="-180"/>
        <w:jc w:val="both"/>
        <w:rPr>
          <w:rFonts w:ascii="Calibri" w:hAnsi="Calibri" w:cs="Calibri"/>
          <w:shd w:val="clear" w:color="auto" w:fill="FFFFFF"/>
        </w:rPr>
      </w:pPr>
      <w:r w:rsidRPr="00BE55C7">
        <w:rPr>
          <w:rFonts w:ascii="Calibri" w:hAnsi="Calibri" w:cs="Calibri"/>
        </w:rPr>
        <w:t>Organizational Knowledge Management</w:t>
      </w:r>
    </w:p>
    <w:p w14:paraId="22E04D3A"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IT Transitioning and Road-mapping</w:t>
      </w:r>
    </w:p>
    <w:p w14:paraId="11FF6112" w14:textId="77777777" w:rsidR="00C81A78" w:rsidRDefault="00C81A78" w:rsidP="00C81A78">
      <w:pPr>
        <w:ind w:right="-180" w:firstLine="360"/>
        <w:jc w:val="both"/>
        <w:rPr>
          <w:rFonts w:ascii="Calibri" w:hAnsi="Calibri" w:cs="Calibri"/>
          <w:shd w:val="clear" w:color="auto" w:fill="FFFFFF"/>
        </w:rPr>
      </w:pPr>
      <w:r>
        <w:rPr>
          <w:rFonts w:ascii="Calibri" w:hAnsi="Calibri" w:cs="Calibri"/>
          <w:shd w:val="clear" w:color="auto" w:fill="FFFFFF"/>
        </w:rPr>
        <w:t>Portfolio Management &amp; Budgeting:</w:t>
      </w:r>
    </w:p>
    <w:p w14:paraId="0D3BAF75"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 xml:space="preserve"> Capital Planning and Asset Control</w:t>
      </w:r>
    </w:p>
    <w:p w14:paraId="45C6CCA8"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Financial Resource Allocation</w:t>
      </w:r>
    </w:p>
    <w:p w14:paraId="76A628DD"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Cost Benefit-Alternatives Analysis</w:t>
      </w:r>
    </w:p>
    <w:p w14:paraId="5F7A8C56" w14:textId="77777777" w:rsidR="00C81A78" w:rsidRPr="008C2495"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Business Case Development</w:t>
      </w:r>
    </w:p>
    <w:p w14:paraId="7B66A85D" w14:textId="77777777" w:rsidR="00C81A78" w:rsidRDefault="00C81A78" w:rsidP="00C81A78">
      <w:pPr>
        <w:ind w:right="-180" w:firstLine="360"/>
        <w:jc w:val="both"/>
        <w:rPr>
          <w:rFonts w:ascii="Calibri" w:hAnsi="Calibri" w:cs="Calibri"/>
          <w:shd w:val="clear" w:color="auto" w:fill="FFFFFF"/>
        </w:rPr>
      </w:pPr>
      <w:r>
        <w:rPr>
          <w:rFonts w:ascii="Calibri" w:hAnsi="Calibri" w:cs="Calibri"/>
          <w:shd w:val="clear" w:color="auto" w:fill="FFFFFF"/>
        </w:rPr>
        <w:t xml:space="preserve">IT Governance &amp; Program Management: </w:t>
      </w:r>
    </w:p>
    <w:p w14:paraId="2C55F1EB" w14:textId="77777777" w:rsidR="00C81A78" w:rsidRDefault="00C81A78" w:rsidP="00C81A78">
      <w:pPr>
        <w:numPr>
          <w:ilvl w:val="0"/>
          <w:numId w:val="3"/>
        </w:numPr>
        <w:ind w:right="-180"/>
        <w:jc w:val="both"/>
        <w:rPr>
          <w:rFonts w:ascii="Calibri" w:hAnsi="Calibri" w:cs="Calibri"/>
          <w:shd w:val="clear" w:color="auto" w:fill="FFFFFF"/>
        </w:rPr>
      </w:pPr>
      <w:r w:rsidRPr="008C2495">
        <w:rPr>
          <w:rFonts w:ascii="Calibri" w:hAnsi="Calibri" w:cs="Calibri"/>
          <w:shd w:val="clear" w:color="auto" w:fill="FFFFFF"/>
        </w:rPr>
        <w:t>COBIT and ITIL Implementation</w:t>
      </w:r>
    </w:p>
    <w:p w14:paraId="782EA134"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Organizational Change Control</w:t>
      </w:r>
    </w:p>
    <w:p w14:paraId="2FEB4A1E" w14:textId="77777777" w:rsidR="00C81A78"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Risk Management (NIST Framework)</w:t>
      </w:r>
    </w:p>
    <w:p w14:paraId="70872F0C" w14:textId="77777777" w:rsidR="00C81A78" w:rsidRPr="00841247" w:rsidRDefault="00C81A78" w:rsidP="00C81A78">
      <w:pPr>
        <w:numPr>
          <w:ilvl w:val="0"/>
          <w:numId w:val="3"/>
        </w:numPr>
        <w:ind w:right="-180"/>
        <w:jc w:val="both"/>
        <w:rPr>
          <w:rFonts w:ascii="Calibri" w:hAnsi="Calibri" w:cs="Calibri"/>
          <w:shd w:val="clear" w:color="auto" w:fill="FFFFFF"/>
        </w:rPr>
      </w:pPr>
      <w:r>
        <w:rPr>
          <w:rFonts w:ascii="Calibri" w:hAnsi="Calibri" w:cs="Calibri"/>
          <w:shd w:val="clear" w:color="auto" w:fill="FFFFFF"/>
        </w:rPr>
        <w:t>Information and Decision Analytics</w:t>
      </w:r>
      <w:r w:rsidRPr="00841247">
        <w:rPr>
          <w:rFonts w:ascii="Calibri" w:hAnsi="Calibri" w:cs="Calibri"/>
        </w:rPr>
        <w:t xml:space="preserve"> </w:t>
      </w:r>
    </w:p>
    <w:p w14:paraId="0D24CA83" w14:textId="77777777" w:rsidR="00C81A78" w:rsidRPr="00841247" w:rsidRDefault="00C81A78" w:rsidP="00C81A78">
      <w:pPr>
        <w:pStyle w:val="EducationalInstitution"/>
        <w:spacing w:before="0"/>
        <w:ind w:left="360" w:right="-30"/>
        <w:rPr>
          <w:rFonts w:ascii="Calibri" w:hAnsi="Calibri" w:cs="Calibri"/>
          <w:b w:val="0"/>
          <w:sz w:val="24"/>
          <w:szCs w:val="24"/>
          <w:shd w:val="clear" w:color="auto" w:fill="FFFFFF"/>
        </w:rPr>
      </w:pPr>
      <w:r>
        <w:rPr>
          <w:rFonts w:ascii="Calibri" w:hAnsi="Calibri" w:cs="Calibri"/>
          <w:b w:val="0"/>
          <w:sz w:val="24"/>
          <w:szCs w:val="24"/>
          <w:shd w:val="clear" w:color="auto" w:fill="FFFFFF"/>
        </w:rPr>
        <w:t xml:space="preserve">In addition, </w:t>
      </w:r>
      <w:r w:rsidRPr="00841247">
        <w:rPr>
          <w:rFonts w:ascii="Calibri" w:hAnsi="Calibri" w:cs="Calibri"/>
          <w:b w:val="0"/>
          <w:sz w:val="24"/>
          <w:szCs w:val="24"/>
          <w:shd w:val="clear" w:color="auto" w:fill="FFFFFF"/>
        </w:rPr>
        <w:t>Mr. Battle has</w:t>
      </w:r>
      <w:r>
        <w:rPr>
          <w:rFonts w:ascii="Calibri" w:hAnsi="Calibri" w:cs="Calibri"/>
          <w:b w:val="0"/>
          <w:sz w:val="24"/>
          <w:szCs w:val="24"/>
          <w:shd w:val="clear" w:color="auto" w:fill="FFFFFF"/>
        </w:rPr>
        <w:t xml:space="preserve"> </w:t>
      </w:r>
      <w:r w:rsidRPr="00841247">
        <w:rPr>
          <w:rFonts w:ascii="Calibri" w:hAnsi="Calibri" w:cs="Calibri"/>
          <w:b w:val="0"/>
          <w:sz w:val="24"/>
          <w:szCs w:val="24"/>
        </w:rPr>
        <w:t>15 years+ experience in Life Cycle Solutions &amp; Professional Services</w:t>
      </w:r>
      <w:r>
        <w:rPr>
          <w:rFonts w:ascii="Calibri" w:hAnsi="Calibri" w:cs="Calibri"/>
          <w:b w:val="0"/>
          <w:sz w:val="24"/>
          <w:szCs w:val="24"/>
          <w:shd w:val="clear" w:color="auto" w:fill="FFFFFF"/>
        </w:rPr>
        <w:t xml:space="preserve"> </w:t>
      </w:r>
      <w:r w:rsidRPr="00841247">
        <w:rPr>
          <w:rFonts w:ascii="Calibri" w:hAnsi="Calibri" w:cs="Calibri"/>
          <w:b w:val="0"/>
          <w:sz w:val="24"/>
          <w:szCs w:val="24"/>
        </w:rPr>
        <w:t xml:space="preserve">to the </w:t>
      </w:r>
      <w:r>
        <w:rPr>
          <w:rFonts w:ascii="Calibri" w:hAnsi="Calibri" w:cs="Calibri"/>
          <w:b w:val="0"/>
          <w:sz w:val="24"/>
          <w:szCs w:val="24"/>
        </w:rPr>
        <w:t>Federal</w:t>
      </w:r>
      <w:r w:rsidRPr="00841247">
        <w:rPr>
          <w:rFonts w:ascii="Calibri" w:hAnsi="Calibri" w:cs="Calibri"/>
          <w:b w:val="0"/>
          <w:sz w:val="24"/>
          <w:szCs w:val="24"/>
        </w:rPr>
        <w:t xml:space="preserve"> Government Sector</w:t>
      </w:r>
    </w:p>
    <w:p w14:paraId="71E53B3B" w14:textId="77777777" w:rsidR="00DA5030" w:rsidRDefault="00DA5030"/>
    <w:sectPr w:rsidR="00DA5030" w:rsidSect="002E23BA">
      <w:headerReference w:type="default" r:id="rId1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CFF9" w14:textId="77777777" w:rsidR="00831A7E" w:rsidRDefault="00831A7E" w:rsidP="001024B6">
      <w:r>
        <w:separator/>
      </w:r>
    </w:p>
  </w:endnote>
  <w:endnote w:type="continuationSeparator" w:id="0">
    <w:p w14:paraId="4142916C" w14:textId="77777777" w:rsidR="00831A7E" w:rsidRDefault="00831A7E" w:rsidP="0010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144F" w14:textId="77777777" w:rsidR="00831A7E" w:rsidRDefault="00831A7E" w:rsidP="001024B6">
      <w:r>
        <w:separator/>
      </w:r>
    </w:p>
  </w:footnote>
  <w:footnote w:type="continuationSeparator" w:id="0">
    <w:p w14:paraId="05A2A10D" w14:textId="77777777" w:rsidR="00831A7E" w:rsidRDefault="00831A7E" w:rsidP="0010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CBC1" w14:textId="56CA27E6" w:rsidR="00DA5030" w:rsidRDefault="00DA5030">
    <w:pPr>
      <w:pStyle w:val="Header"/>
    </w:pPr>
  </w:p>
  <w:p w14:paraId="246987DC" w14:textId="77777777" w:rsidR="00483965" w:rsidRDefault="0048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325EF"/>
    <w:multiLevelType w:val="hybridMultilevel"/>
    <w:tmpl w:val="07D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44223"/>
    <w:multiLevelType w:val="multilevel"/>
    <w:tmpl w:val="E12C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D248E"/>
    <w:multiLevelType w:val="multilevel"/>
    <w:tmpl w:val="21CE5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B6"/>
    <w:rsid w:val="00060AAD"/>
    <w:rsid w:val="00073650"/>
    <w:rsid w:val="001024B6"/>
    <w:rsid w:val="001C5C0A"/>
    <w:rsid w:val="001D3ED9"/>
    <w:rsid w:val="00221D46"/>
    <w:rsid w:val="002D031E"/>
    <w:rsid w:val="002E23BA"/>
    <w:rsid w:val="00483965"/>
    <w:rsid w:val="006A5E75"/>
    <w:rsid w:val="00713DF5"/>
    <w:rsid w:val="00831A7E"/>
    <w:rsid w:val="00B3127F"/>
    <w:rsid w:val="00B5282F"/>
    <w:rsid w:val="00B61B3C"/>
    <w:rsid w:val="00C81A78"/>
    <w:rsid w:val="00D9724B"/>
    <w:rsid w:val="00DA5030"/>
    <w:rsid w:val="00E0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B60B"/>
  <w15:chartTrackingRefBased/>
  <w15:docId w15:val="{C98279D8-2830-412A-9263-DB5E7BB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B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1024B6"/>
    <w:pPr>
      <w:keepNext/>
      <w:keepLines/>
      <w:spacing w:before="4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24B6"/>
    <w:rPr>
      <w:rFonts w:cs="Times New Roman"/>
      <w:color w:val="0000FF"/>
      <w:u w:val="single"/>
    </w:rPr>
  </w:style>
  <w:style w:type="paragraph" w:customStyle="1" w:styleId="EducationalInstitution">
    <w:name w:val="Educational Institution"/>
    <w:basedOn w:val="Heading5"/>
    <w:rsid w:val="001024B6"/>
    <w:pPr>
      <w:keepLines w:val="0"/>
      <w:spacing w:before="120"/>
    </w:pPr>
    <w:rPr>
      <w:rFonts w:ascii="Arial" w:eastAsia="Times New Roman" w:hAnsi="Arial" w:cs="Arial"/>
      <w:b/>
      <w:bCs/>
      <w:color w:val="auto"/>
      <w:sz w:val="20"/>
      <w:szCs w:val="20"/>
    </w:rPr>
  </w:style>
  <w:style w:type="character" w:customStyle="1" w:styleId="Heading5Char">
    <w:name w:val="Heading 5 Char"/>
    <w:basedOn w:val="DefaultParagraphFont"/>
    <w:link w:val="Heading5"/>
    <w:uiPriority w:val="9"/>
    <w:semiHidden/>
    <w:rsid w:val="001024B6"/>
    <w:rPr>
      <w:rFonts w:asciiTheme="majorHAnsi" w:eastAsiaTheme="majorEastAsia" w:hAnsiTheme="majorHAnsi" w:cstheme="majorBidi"/>
      <w:color w:val="374C80" w:themeColor="accent1" w:themeShade="BF"/>
      <w:sz w:val="24"/>
      <w:szCs w:val="24"/>
    </w:rPr>
  </w:style>
  <w:style w:type="paragraph" w:styleId="Header">
    <w:name w:val="header"/>
    <w:basedOn w:val="Normal"/>
    <w:link w:val="HeaderChar"/>
    <w:uiPriority w:val="99"/>
    <w:unhideWhenUsed/>
    <w:rsid w:val="001024B6"/>
    <w:pPr>
      <w:tabs>
        <w:tab w:val="center" w:pos="4680"/>
        <w:tab w:val="right" w:pos="9360"/>
      </w:tabs>
    </w:pPr>
  </w:style>
  <w:style w:type="character" w:customStyle="1" w:styleId="HeaderChar">
    <w:name w:val="Header Char"/>
    <w:basedOn w:val="DefaultParagraphFont"/>
    <w:link w:val="Header"/>
    <w:uiPriority w:val="99"/>
    <w:rsid w:val="001024B6"/>
    <w:rPr>
      <w:rFonts w:ascii="Times New Roman" w:eastAsia="Times New Roman" w:hAnsi="Times New Roman" w:cs="Times New Roman"/>
      <w:sz w:val="24"/>
      <w:szCs w:val="24"/>
    </w:rPr>
  </w:style>
  <w:style w:type="paragraph" w:styleId="Footer">
    <w:name w:val="footer"/>
    <w:basedOn w:val="Normal"/>
    <w:link w:val="FooterChar"/>
    <w:unhideWhenUsed/>
    <w:rsid w:val="001024B6"/>
    <w:pPr>
      <w:tabs>
        <w:tab w:val="center" w:pos="4680"/>
        <w:tab w:val="right" w:pos="9360"/>
      </w:tabs>
    </w:pPr>
  </w:style>
  <w:style w:type="character" w:customStyle="1" w:styleId="FooterChar">
    <w:name w:val="Footer Char"/>
    <w:basedOn w:val="DefaultParagraphFont"/>
    <w:link w:val="Footer"/>
    <w:rsid w:val="001024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vents.r20.constantcontact.com/register/event?oeidk=a07ef0qzo251aec9077&amp;llr=lzhhlrqab"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managementconsultingawards.ceotodaymagazine.com/winners-edition/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D430-C356-4CFA-A73A-CE8960BD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Walker</dc:creator>
  <cp:keywords/>
  <dc:description/>
  <cp:lastModifiedBy>Ike Walker</cp:lastModifiedBy>
  <cp:revision>6</cp:revision>
  <dcterms:created xsi:type="dcterms:W3CDTF">2018-11-19T17:22:00Z</dcterms:created>
  <dcterms:modified xsi:type="dcterms:W3CDTF">2018-11-19T20:16:00Z</dcterms:modified>
</cp:coreProperties>
</file>