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71CA6" w14:textId="77777777" w:rsidR="00584DC8" w:rsidRDefault="00000000">
      <w:pPr>
        <w:pStyle w:val="Body"/>
        <w:jc w:val="both"/>
      </w:pPr>
      <w:r>
        <w:t>To: General Conference of Seventh-day Adventists</w:t>
      </w:r>
    </w:p>
    <w:p w14:paraId="41E2B3CB" w14:textId="77777777" w:rsidR="00584DC8" w:rsidRDefault="00000000">
      <w:pPr>
        <w:pStyle w:val="Body"/>
        <w:jc w:val="both"/>
      </w:pPr>
      <w:r>
        <w:t>12501 Old Columbia Pike</w:t>
      </w:r>
    </w:p>
    <w:p w14:paraId="31184205" w14:textId="77777777" w:rsidR="00584DC8" w:rsidRDefault="00000000">
      <w:pPr>
        <w:pStyle w:val="Body"/>
        <w:jc w:val="both"/>
      </w:pPr>
      <w:r>
        <w:t>Silver Spring Maryland 20904</w:t>
      </w:r>
    </w:p>
    <w:p w14:paraId="0AA99A67" w14:textId="77777777" w:rsidR="00584DC8" w:rsidRDefault="00000000">
      <w:pPr>
        <w:pStyle w:val="Body"/>
        <w:jc w:val="both"/>
      </w:pPr>
      <w:r>
        <w:t>United States of America</w:t>
      </w:r>
    </w:p>
    <w:p w14:paraId="27951A11" w14:textId="77777777" w:rsidR="00584DC8" w:rsidRDefault="00000000">
      <w:pPr>
        <w:pStyle w:val="Body"/>
        <w:jc w:val="both"/>
      </w:pPr>
      <w:r>
        <w:t xml:space="preserve">Recipients: </w:t>
      </w:r>
      <w:hyperlink r:id="rId7" w:history="1">
        <w:r w:rsidR="00584DC8">
          <w:rPr>
            <w:rStyle w:val="Hyperlink0"/>
            <w:lang w:val="it-IT"/>
          </w:rPr>
          <w:t>president@gc.adventist.org</w:t>
        </w:r>
      </w:hyperlink>
      <w:r>
        <w:t xml:space="preserve">, </w:t>
      </w:r>
      <w:hyperlink r:id="rId8" w:history="1">
        <w:r w:rsidR="00584DC8">
          <w:rPr>
            <w:rStyle w:val="Hyperlink0"/>
          </w:rPr>
          <w:t>secretary@gc.adventist.org</w:t>
        </w:r>
      </w:hyperlink>
      <w:r>
        <w:t xml:space="preserve"> </w:t>
      </w:r>
    </w:p>
    <w:p w14:paraId="1E15BDF1" w14:textId="77777777" w:rsidR="00584DC8" w:rsidRDefault="00000000">
      <w:pPr>
        <w:pStyle w:val="Body"/>
        <w:jc w:val="both"/>
      </w:pPr>
      <w:r>
        <w:t xml:space="preserve">CC: </w:t>
      </w:r>
      <w:r>
        <w:rPr>
          <w:shd w:val="clear" w:color="auto" w:fill="FFFF00"/>
        </w:rPr>
        <w:t>Division President, Union President, Conference President</w:t>
      </w:r>
      <w:r>
        <w:t xml:space="preserve">  </w:t>
      </w:r>
    </w:p>
    <w:p w14:paraId="6CBA2A10" w14:textId="77777777" w:rsidR="00584DC8" w:rsidRDefault="00000000">
      <w:pPr>
        <w:pStyle w:val="Body"/>
        <w:jc w:val="both"/>
      </w:pPr>
      <w:r>
        <w:t>Dear SDA General Conference ADCOM and EXCOM,</w:t>
      </w:r>
    </w:p>
    <w:p w14:paraId="3CEC8D1E" w14:textId="77777777" w:rsidR="00584DC8" w:rsidRDefault="00000000">
      <w:pPr>
        <w:pStyle w:val="Body"/>
        <w:jc w:val="both"/>
      </w:pPr>
      <w:r>
        <w:t xml:space="preserve">RE: </w:t>
      </w:r>
      <w:r>
        <w:rPr>
          <w:shd w:val="clear" w:color="auto" w:fill="FFFF00"/>
        </w:rPr>
        <w:t>[Congregation] SDA CHURCH</w:t>
      </w:r>
      <w:r>
        <w:t xml:space="preserve"> OBJECTION TO GC ADCOM</w:t>
      </w:r>
      <w:r>
        <w:rPr>
          <w:rtl/>
        </w:rPr>
        <w:t>’</w:t>
      </w:r>
      <w:r>
        <w:rPr>
          <w:lang w:val="de-DE"/>
        </w:rPr>
        <w:t xml:space="preserve">s STATEMENTS ON </w:t>
      </w:r>
      <w:r>
        <w:t>IMMUNIZATION</w:t>
      </w:r>
    </w:p>
    <w:p w14:paraId="59EE818D" w14:textId="7F4DAB07" w:rsidR="00584DC8" w:rsidRDefault="00000000">
      <w:pPr>
        <w:pStyle w:val="Body"/>
        <w:jc w:val="both"/>
      </w:pPr>
      <w:r>
        <w:t xml:space="preserve">We write to you from </w:t>
      </w:r>
      <w:r>
        <w:rPr>
          <w:shd w:val="clear" w:color="auto" w:fill="FFFF00"/>
          <w:lang w:val="de-DE"/>
        </w:rPr>
        <w:t>[Congregation Name]</w:t>
      </w:r>
      <w:r>
        <w:t xml:space="preserve"> SDA Congregation, of the </w:t>
      </w:r>
      <w:r>
        <w:rPr>
          <w:shd w:val="clear" w:color="auto" w:fill="FFFF00"/>
        </w:rPr>
        <w:t>[Conference name]</w:t>
      </w:r>
      <w:r>
        <w:t xml:space="preserve"> Conference, of the </w:t>
      </w:r>
      <w:r w:rsidR="006148AF" w:rsidRPr="006148AF">
        <w:rPr>
          <w:highlight w:val="yellow"/>
        </w:rPr>
        <w:t>[</w:t>
      </w:r>
      <w:r w:rsidRPr="006148AF">
        <w:rPr>
          <w:highlight w:val="yellow"/>
          <w:lang w:val="fr-FR"/>
        </w:rPr>
        <w:t>Union</w:t>
      </w:r>
      <w:r w:rsidR="006148AF" w:rsidRPr="006148AF">
        <w:rPr>
          <w:highlight w:val="yellow"/>
          <w:lang w:val="fr-FR"/>
        </w:rPr>
        <w:t>]</w:t>
      </w:r>
      <w:r>
        <w:rPr>
          <w:lang w:val="fr-FR"/>
        </w:rPr>
        <w:t xml:space="preserve"> </w:t>
      </w:r>
      <w:proofErr w:type="spellStart"/>
      <w:r>
        <w:rPr>
          <w:lang w:val="fr-FR"/>
        </w:rPr>
        <w:t>Conference</w:t>
      </w:r>
      <w:proofErr w:type="spellEnd"/>
      <w:r>
        <w:t xml:space="preserve">, of </w:t>
      </w:r>
      <w:r w:rsidR="006148AF" w:rsidRPr="006148AF">
        <w:rPr>
          <w:highlight w:val="yellow"/>
        </w:rPr>
        <w:t xml:space="preserve">[Division] </w:t>
      </w:r>
      <w:r w:rsidRPr="006148AF">
        <w:rPr>
          <w:highlight w:val="yellow"/>
        </w:rPr>
        <w:t>(</w:t>
      </w:r>
      <w:r w:rsidR="006148AF" w:rsidRPr="006148AF">
        <w:rPr>
          <w:highlight w:val="yellow"/>
        </w:rPr>
        <w:t>DIV</w:t>
      </w:r>
      <w:r>
        <w:t xml:space="preserve">). At our Business Meeting of </w:t>
      </w:r>
      <w:r>
        <w:rPr>
          <w:shd w:val="clear" w:color="auto" w:fill="FFFF00"/>
        </w:rPr>
        <w:t>[meeting date],</w:t>
      </w:r>
      <w:r>
        <w:t xml:space="preserve"> the following statements of SDA General Conference (GC) ADCOM were critically reviewed and considered:</w:t>
      </w:r>
    </w:p>
    <w:p w14:paraId="2DECED45" w14:textId="146AF18E" w:rsidR="00584DC8" w:rsidRDefault="00B55B38">
      <w:pPr>
        <w:pStyle w:val="ListParagraph"/>
        <w:numPr>
          <w:ilvl w:val="0"/>
          <w:numId w:val="2"/>
        </w:numPr>
        <w:jc w:val="both"/>
      </w:pPr>
      <w:r>
        <w:t xml:space="preserve">GC ADCOM statement: </w:t>
      </w:r>
      <w:hyperlink r:id="rId9" w:history="1">
        <w:r w:rsidRPr="00247D92">
          <w:rPr>
            <w:rStyle w:val="Hyperlink"/>
          </w:rPr>
          <w:t>https://www.adventist.org/official-statements/immunization/</w:t>
        </w:r>
      </w:hyperlink>
      <w:r>
        <w:t xml:space="preserve"> </w:t>
      </w:r>
    </w:p>
    <w:p w14:paraId="75572AE2" w14:textId="19D61A69" w:rsidR="00584DC8" w:rsidRDefault="00B55B38">
      <w:pPr>
        <w:pStyle w:val="ListParagraph"/>
        <w:numPr>
          <w:ilvl w:val="0"/>
          <w:numId w:val="2"/>
        </w:numPr>
        <w:jc w:val="both"/>
      </w:pPr>
      <w:r>
        <w:t xml:space="preserve">Reaffirmation: </w:t>
      </w:r>
      <w:hyperlink r:id="rId10" w:history="1">
        <w:r>
          <w:rPr>
            <w:rStyle w:val="Hyperlink0"/>
          </w:rPr>
          <w:t>https://adventist.news/news/reaffirming-the-seventh-day-adventist-churchs-response-to-covid-19-1</w:t>
        </w:r>
      </w:hyperlink>
    </w:p>
    <w:p w14:paraId="2C15107F" w14:textId="77777777" w:rsidR="00584DC8" w:rsidRDefault="00000000">
      <w:pPr>
        <w:pStyle w:val="Body"/>
        <w:jc w:val="both"/>
      </w:pPr>
      <w:r>
        <w:t xml:space="preserve">Areas of concern: </w:t>
      </w:r>
    </w:p>
    <w:p w14:paraId="3F269D4C" w14:textId="72B1B920" w:rsidR="00584DC8" w:rsidRDefault="006148AF" w:rsidP="006148AF">
      <w:pPr>
        <w:pStyle w:val="ListParagraph"/>
        <w:numPr>
          <w:ilvl w:val="0"/>
          <w:numId w:val="4"/>
        </w:numPr>
        <w:jc w:val="both"/>
      </w:pPr>
      <w:r>
        <w:t>Setting an uninspired source alongside the inspired sources:  The Adventist health emphasis, found in Fundamental Belief 22, is based upon Fundamental Belief 1, the Holy Scriptures, and Fundamental Belief 18, the Gift of Prophecy.  The 2015 immunization statement claims peer-reviewed scientific literature (PRSL) is an additional basis. This claim contradicts</w:t>
      </w:r>
      <w:r w:rsidR="00B55B38">
        <w:t>,</w:t>
      </w:r>
      <w:r>
        <w:t xml:space="preserve"> not only the Introduction to the Fundamental Beliefs</w:t>
      </w:r>
      <w:r w:rsidR="00B55B38">
        <w:t xml:space="preserve"> (FBs) which states</w:t>
      </w:r>
      <w:proofErr w:type="gramStart"/>
      <w:r w:rsidR="00B55B38">
        <w:t xml:space="preserve">: </w:t>
      </w:r>
      <w:r>
        <w:t xml:space="preserve"> </w:t>
      </w:r>
      <w:r w:rsidRPr="006148AF">
        <w:t>(</w:t>
      </w:r>
      <w:proofErr w:type="gramEnd"/>
      <w:r w:rsidRPr="006148AF">
        <w:rPr>
          <w:i/>
          <w:iCs/>
        </w:rPr>
        <w:t>“Seventh-day Adventists accept the Bible as their only creed”</w:t>
      </w:r>
      <w:r>
        <w:t xml:space="preserve">), but also the substance since PRSL is not mentioned </w:t>
      </w:r>
      <w:r w:rsidR="00B55B38">
        <w:t>in the FBs</w:t>
      </w:r>
      <w:r>
        <w:t xml:space="preserve">. </w:t>
      </w:r>
    </w:p>
    <w:p w14:paraId="4437B257" w14:textId="1607DE57" w:rsidR="00584DC8" w:rsidRDefault="00000000" w:rsidP="00B55B38">
      <w:pPr>
        <w:pStyle w:val="ListParagraph"/>
        <w:numPr>
          <w:ilvl w:val="0"/>
          <w:numId w:val="4"/>
        </w:numPr>
        <w:jc w:val="both"/>
      </w:pPr>
      <w:r>
        <w:t xml:space="preserve">Questionable Origin: These statements </w:t>
      </w:r>
      <w:r w:rsidR="00B55B38">
        <w:t>were</w:t>
      </w:r>
      <w:r>
        <w:t xml:space="preserve"> not voted in a regular GC session by official delegates </w:t>
      </w:r>
      <w:r w:rsidR="00B55B38">
        <w:t>from</w:t>
      </w:r>
      <w:r>
        <w:t xml:space="preserve"> the world church body, and are </w:t>
      </w:r>
      <w:r w:rsidR="00B55B38">
        <w:t xml:space="preserve">therefore </w:t>
      </w:r>
      <w:r>
        <w:t>not representative of the world church</w:t>
      </w:r>
      <w:r w:rsidR="00B55B38">
        <w:t xml:space="preserve">. The Church manual states, </w:t>
      </w:r>
      <w:r w:rsidR="00B55B38" w:rsidRPr="00B55B38">
        <w:rPr>
          <w:i/>
          <w:iCs/>
        </w:rPr>
        <w:t>“Church organizations around the world recognize the General Conference in Session as the voice of the Church.”</w:t>
      </w:r>
      <w:r w:rsidR="00B55B38">
        <w:t xml:space="preserve"> GC </w:t>
      </w:r>
      <w:r>
        <w:t>ADCOM, EXCOM, or any SDA leadership body</w:t>
      </w:r>
      <w:r w:rsidR="00B55B38">
        <w:t>/person</w:t>
      </w:r>
      <w:r>
        <w:t xml:space="preserve">, should not claim to </w:t>
      </w:r>
      <w:r w:rsidR="00B55B38">
        <w:t>produce</w:t>
      </w:r>
      <w:r>
        <w:t xml:space="preserve"> official statements on behalf of the Church</w:t>
      </w:r>
      <w:r w:rsidR="00B55B38">
        <w:t xml:space="preserve">, this is the remit of GC in session delegates. </w:t>
      </w:r>
      <w:r>
        <w:t xml:space="preserve">  </w:t>
      </w:r>
    </w:p>
    <w:p w14:paraId="27C18D85" w14:textId="77777777" w:rsidR="00584DC8" w:rsidRDefault="00000000">
      <w:pPr>
        <w:pStyle w:val="Body"/>
        <w:jc w:val="both"/>
      </w:pPr>
      <w:r>
        <w:t xml:space="preserve">Therefore, our congregation rejects the ADCOM 2015 and 2021 statements, recognizes that our church members may have a sincere religious objection, and petition the GC EXCOM to: </w:t>
      </w:r>
    </w:p>
    <w:p w14:paraId="475EFFF5" w14:textId="77777777" w:rsidR="00584DC8" w:rsidRDefault="00000000">
      <w:pPr>
        <w:pStyle w:val="ListParagraph"/>
        <w:numPr>
          <w:ilvl w:val="0"/>
          <w:numId w:val="6"/>
        </w:numPr>
        <w:jc w:val="both"/>
      </w:pPr>
      <w:r>
        <w:t xml:space="preserve">Publicly withdraw these statements </w:t>
      </w:r>
    </w:p>
    <w:p w14:paraId="228E2F46" w14:textId="77777777" w:rsidR="00584DC8" w:rsidRDefault="00000000">
      <w:pPr>
        <w:pStyle w:val="ListParagraph"/>
        <w:numPr>
          <w:ilvl w:val="0"/>
          <w:numId w:val="6"/>
        </w:numPr>
        <w:jc w:val="both"/>
      </w:pPr>
      <w:r>
        <w:t xml:space="preserve">Apologize for allowing such statements to be published and the subsequent harm caused. </w:t>
      </w:r>
    </w:p>
    <w:p w14:paraId="43B85F08" w14:textId="610E8708" w:rsidR="00584DC8" w:rsidRDefault="00362FF4">
      <w:pPr>
        <w:pStyle w:val="Body"/>
        <w:jc w:val="both"/>
      </w:pPr>
      <w:r>
        <w:t>These</w:t>
      </w:r>
      <w:r w:rsidR="00000000">
        <w:t xml:space="preserve"> ADCOM Statements</w:t>
      </w:r>
      <w:r>
        <w:t xml:space="preserve"> have introduced an uninspired source (PRSL) as a basis for our health message. Additionally, these statements </w:t>
      </w:r>
      <w:r w:rsidR="00000000">
        <w:t xml:space="preserve">have severely impacted and undermined the foundation and principles of Religious Liberty as </w:t>
      </w:r>
      <w:proofErr w:type="spellStart"/>
      <w:r>
        <w:t>practised</w:t>
      </w:r>
      <w:proofErr w:type="spellEnd"/>
      <w:r w:rsidR="00000000">
        <w:t xml:space="preserve"> and upheld by our Church Members.</w:t>
      </w:r>
    </w:p>
    <w:p w14:paraId="13227E24" w14:textId="77777777" w:rsidR="00584DC8" w:rsidRDefault="00000000">
      <w:pPr>
        <w:pStyle w:val="Body"/>
        <w:jc w:val="both"/>
      </w:pPr>
      <w:r>
        <w:t>Thank you for your cooperation and assistance in this regard.</w:t>
      </w:r>
    </w:p>
    <w:p w14:paraId="2D4DE274" w14:textId="77777777" w:rsidR="00584DC8" w:rsidRDefault="00000000">
      <w:pPr>
        <w:pStyle w:val="Body"/>
        <w:jc w:val="both"/>
      </w:pPr>
      <w:r>
        <w:t>Christian greetings,</w:t>
      </w:r>
    </w:p>
    <w:p w14:paraId="1FF53889" w14:textId="77777777" w:rsidR="00584DC8" w:rsidRDefault="00000000">
      <w:pPr>
        <w:pStyle w:val="Body"/>
        <w:jc w:val="both"/>
      </w:pPr>
      <w:r>
        <w:rPr>
          <w:shd w:val="clear" w:color="auto" w:fill="FFFF00"/>
        </w:rPr>
        <w:t>Church Pastor/Head Elder/ Business Meeting Representative/Church Clerk</w:t>
      </w:r>
    </w:p>
    <w:sectPr w:rsidR="00584DC8">
      <w:headerReference w:type="default" r:id="rId11"/>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C1A3C" w14:textId="77777777" w:rsidR="00D554B8" w:rsidRDefault="00D554B8">
      <w:r>
        <w:separator/>
      </w:r>
    </w:p>
  </w:endnote>
  <w:endnote w:type="continuationSeparator" w:id="0">
    <w:p w14:paraId="4E7DAE1A" w14:textId="77777777" w:rsidR="00D554B8" w:rsidRDefault="00D55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4FE07" w14:textId="77777777" w:rsidR="00D554B8" w:rsidRDefault="00D554B8">
      <w:r>
        <w:separator/>
      </w:r>
    </w:p>
  </w:footnote>
  <w:footnote w:type="continuationSeparator" w:id="0">
    <w:p w14:paraId="59289F95" w14:textId="77777777" w:rsidR="00D554B8" w:rsidRDefault="00D55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52C60" w14:textId="77777777" w:rsidR="00584DC8" w:rsidRDefault="00000000">
    <w:pPr>
      <w:pStyle w:val="Header"/>
      <w:tabs>
        <w:tab w:val="clear" w:pos="9026"/>
        <w:tab w:val="right" w:pos="9000"/>
      </w:tabs>
    </w:pPr>
    <w:r>
      <w:rPr>
        <w:noProof/>
      </w:rPr>
      <mc:AlternateContent>
        <mc:Choice Requires="wps">
          <w:drawing>
            <wp:anchor distT="152400" distB="152400" distL="152400" distR="152400" simplePos="0" relativeHeight="251658240" behindDoc="1" locked="0" layoutInCell="1" allowOverlap="1" wp14:anchorId="29052F68" wp14:editId="56E3F1F7">
              <wp:simplePos x="0" y="0"/>
              <wp:positionH relativeFrom="page">
                <wp:posOffset>800100</wp:posOffset>
              </wp:positionH>
              <wp:positionV relativeFrom="page">
                <wp:posOffset>476250</wp:posOffset>
              </wp:positionV>
              <wp:extent cx="5950040" cy="304800"/>
              <wp:effectExtent l="0" t="0" r="0" b="0"/>
              <wp:wrapNone/>
              <wp:docPr id="1073741825" name="officeArt object" descr="Rectangle 197"/>
              <wp:cNvGraphicFramePr/>
              <a:graphic xmlns:a="http://schemas.openxmlformats.org/drawingml/2006/main">
                <a:graphicData uri="http://schemas.microsoft.com/office/word/2010/wordprocessingShape">
                  <wps:wsp>
                    <wps:cNvSpPr/>
                    <wps:spPr>
                      <a:xfrm>
                        <a:off x="0" y="0"/>
                        <a:ext cx="5950040" cy="304800"/>
                      </a:xfrm>
                      <a:prstGeom prst="rect">
                        <a:avLst/>
                      </a:prstGeom>
                      <a:solidFill>
                        <a:schemeClr val="accent1"/>
                      </a:solidFill>
                      <a:ln w="12700" cap="flat">
                        <a:noFill/>
                        <a:miter lim="400000"/>
                      </a:ln>
                      <a:effectLst/>
                    </wps:spPr>
                    <wps:txbx>
                      <w:txbxContent>
                        <w:p w14:paraId="461406CE" w14:textId="77777777" w:rsidR="00584DC8" w:rsidRPr="00FF578F" w:rsidRDefault="00000000">
                          <w:pPr>
                            <w:pStyle w:val="Header"/>
                            <w:jc w:val="center"/>
                            <w:rPr>
                              <w:b/>
                              <w:bCs/>
                            </w:rPr>
                          </w:pPr>
                          <w:r w:rsidRPr="00FF578F">
                            <w:rPr>
                              <w:b/>
                              <w:bCs/>
                              <w:caps/>
                              <w:color w:val="FFFFFF"/>
                              <w:u w:color="FFFFFF"/>
                            </w:rPr>
                            <w:t>[Congregation] Letterhead</w:t>
                          </w:r>
                        </w:p>
                      </w:txbxContent>
                    </wps:txbx>
                    <wps:bodyPr wrap="square" lIns="45719" tIns="45719" rIns="45719" bIns="45719" numCol="1" anchor="ctr">
                      <a:noAutofit/>
                    </wps:bodyPr>
                  </wps:wsp>
                </a:graphicData>
              </a:graphic>
              <wp14:sizeRelV relativeFrom="margin">
                <wp14:pctHeight>0</wp14:pctHeight>
              </wp14:sizeRelV>
            </wp:anchor>
          </w:drawing>
        </mc:Choice>
        <mc:Fallback>
          <w:pict>
            <v:rect w14:anchorId="29052F68" id="officeArt object" o:spid="_x0000_s1026" alt="Rectangle 197" style="position:absolute;margin-left:63pt;margin-top:37.5pt;width:468.5pt;height:24pt;z-index:-251658240;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" fillcolor="#4472c4 [3204]" stroked="f" strokeweight="1pt">
              <v:stroke miterlimit="4"/>
              <v:textbox inset="1.27mm,1.27mm,1.27mm,1.27mm">
                <w:txbxContent>
                  <w:p w14:paraId="461406CE" w14:textId="77777777" w:rsidR="00584DC8" w:rsidRPr="00FF578F" w:rsidRDefault="00000000">
                    <w:pPr>
                      <w:pStyle w:val="Header"/>
                      <w:jc w:val="center"/>
                      <w:rPr>
                        <w:b/>
                        <w:bCs/>
                      </w:rPr>
                    </w:pPr>
                    <w:r w:rsidRPr="00FF578F">
                      <w:rPr>
                        <w:b/>
                        <w:bCs/>
                        <w:caps/>
                        <w:color w:val="FFFFFF"/>
                        <w:u w:color="FFFFFF"/>
                      </w:rPr>
                      <w:t>[Congregation] Letterhead</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C0791"/>
    <w:multiLevelType w:val="hybridMultilevel"/>
    <w:tmpl w:val="202ECC46"/>
    <w:numStyleLink w:val="ImportedStyle2"/>
  </w:abstractNum>
  <w:abstractNum w:abstractNumId="1" w15:restartNumberingAfterBreak="0">
    <w:nsid w:val="16EA43F1"/>
    <w:multiLevelType w:val="hybridMultilevel"/>
    <w:tmpl w:val="20524028"/>
    <w:numStyleLink w:val="ImportedStyle1"/>
  </w:abstractNum>
  <w:abstractNum w:abstractNumId="2" w15:restartNumberingAfterBreak="0">
    <w:nsid w:val="323B4D7A"/>
    <w:multiLevelType w:val="hybridMultilevel"/>
    <w:tmpl w:val="202ECC46"/>
    <w:styleLink w:val="ImportedStyle2"/>
    <w:lvl w:ilvl="0" w:tplc="45D430B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710159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CE6BB90">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02BC41D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8B673C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3E6E99A">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5ED2261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058736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16AAACE">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7A91B4B"/>
    <w:multiLevelType w:val="hybridMultilevel"/>
    <w:tmpl w:val="4FA26EB2"/>
    <w:numStyleLink w:val="ImportedStyle3"/>
  </w:abstractNum>
  <w:abstractNum w:abstractNumId="4" w15:restartNumberingAfterBreak="0">
    <w:nsid w:val="61A13165"/>
    <w:multiLevelType w:val="hybridMultilevel"/>
    <w:tmpl w:val="4FA26EB2"/>
    <w:styleLink w:val="ImportedStyle3"/>
    <w:lvl w:ilvl="0" w:tplc="2E8E4DB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17EB7E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D748C62">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0AACD61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5509C5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1A83EB0">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65BE8C0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532673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C4A13A4">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708E4165"/>
    <w:multiLevelType w:val="hybridMultilevel"/>
    <w:tmpl w:val="20524028"/>
    <w:styleLink w:val="ImportedStyle1"/>
    <w:lvl w:ilvl="0" w:tplc="93661AB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4C4CEE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FA82374">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9886CFA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0200E6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1CA3AA2">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D71CE62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038EDF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9B64688">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874345107">
    <w:abstractNumId w:val="5"/>
  </w:num>
  <w:num w:numId="2" w16cid:durableId="1740250566">
    <w:abstractNumId w:val="1"/>
  </w:num>
  <w:num w:numId="3" w16cid:durableId="177161802">
    <w:abstractNumId w:val="2"/>
  </w:num>
  <w:num w:numId="4" w16cid:durableId="1132942975">
    <w:abstractNumId w:val="0"/>
  </w:num>
  <w:num w:numId="5" w16cid:durableId="431246403">
    <w:abstractNumId w:val="4"/>
  </w:num>
  <w:num w:numId="6" w16cid:durableId="11529419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DC8"/>
    <w:rsid w:val="00362FF4"/>
    <w:rsid w:val="003A0588"/>
    <w:rsid w:val="00584DC8"/>
    <w:rsid w:val="006148AF"/>
    <w:rsid w:val="006631C9"/>
    <w:rsid w:val="0071642E"/>
    <w:rsid w:val="00725F1A"/>
    <w:rsid w:val="008511DC"/>
    <w:rsid w:val="009371D1"/>
    <w:rsid w:val="00B55B38"/>
    <w:rsid w:val="00C11687"/>
    <w:rsid w:val="00D554B8"/>
    <w:rsid w:val="00FF578F"/>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A6C08A"/>
  <w15:docId w15:val="{B3C30075-40F3-47EE-B996-45EA81F94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SG" w:eastAsia="en-SG"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sz w:val="22"/>
      <w:szCs w:val="22"/>
      <w:u w:color="000000"/>
      <w:lang w:val="en-US"/>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character" w:customStyle="1" w:styleId="Hyperlink0">
    <w:name w:val="Hyperlink.0"/>
    <w:basedOn w:val="Hyperlink"/>
    <w:rPr>
      <w:outline w:val="0"/>
      <w:color w:val="0563C1"/>
      <w:u w:val="single" w:color="0563C1"/>
    </w:rPr>
  </w:style>
  <w:style w:type="paragraph" w:styleId="ListParagraph">
    <w:name w:val="List Paragraph"/>
    <w:pPr>
      <w:spacing w:after="160" w:line="259"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character" w:styleId="UnresolvedMention">
    <w:name w:val="Unresolved Mention"/>
    <w:basedOn w:val="DefaultParagraphFont"/>
    <w:uiPriority w:val="99"/>
    <w:semiHidden/>
    <w:unhideWhenUsed/>
    <w:rsid w:val="00B55B38"/>
    <w:rPr>
      <w:color w:val="605E5C"/>
      <w:shd w:val="clear" w:color="auto" w:fill="E1DFDD"/>
    </w:rPr>
  </w:style>
  <w:style w:type="paragraph" w:styleId="Footer">
    <w:name w:val="footer"/>
    <w:basedOn w:val="Normal"/>
    <w:link w:val="FooterChar"/>
    <w:uiPriority w:val="99"/>
    <w:unhideWhenUsed/>
    <w:rsid w:val="00FF578F"/>
    <w:pPr>
      <w:tabs>
        <w:tab w:val="center" w:pos="4513"/>
        <w:tab w:val="right" w:pos="9026"/>
      </w:tabs>
    </w:pPr>
  </w:style>
  <w:style w:type="character" w:customStyle="1" w:styleId="FooterChar">
    <w:name w:val="Footer Char"/>
    <w:basedOn w:val="DefaultParagraphFont"/>
    <w:link w:val="Footer"/>
    <w:uiPriority w:val="99"/>
    <w:rsid w:val="00FF578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secretary@gc.adventist.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esident@gc.adventist.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dventist.news/news/reaffirming-the-seventh-day-adventist-churchs-response-to-covid-19-1" TargetMode="External"/><Relationship Id="rId4" Type="http://schemas.openxmlformats.org/officeDocument/2006/relationships/webSettings" Target="webSettings.xml"/><Relationship Id="rId9" Type="http://schemas.openxmlformats.org/officeDocument/2006/relationships/hyperlink" Target="https://www.adventist.org/official-statements/immunization/"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366</Words>
  <Characters>2311</Characters>
  <Application>Microsoft Office Word</Application>
  <DocSecurity>0</DocSecurity>
  <Lines>37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Henk Viljoen</dc:creator>
  <cp:lastModifiedBy>Joanna de Bruyn</cp:lastModifiedBy>
  <cp:revision>3</cp:revision>
  <cp:lastPrinted>2024-11-14T05:01:00Z</cp:lastPrinted>
  <dcterms:created xsi:type="dcterms:W3CDTF">2024-11-14T04:59:00Z</dcterms:created>
  <dcterms:modified xsi:type="dcterms:W3CDTF">2024-11-14T06:20:00Z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53899437b4e6503d1b7a56618f7ac053b9176d0269c13677c4bea766e7f25100</vt:lpwstr>
  </property>
</Properties>
</file>