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B7796D" w14:textId="11A59BE6" w:rsidR="008D6335" w:rsidRPr="00E50F66" w:rsidRDefault="00E50F66" w:rsidP="00E50F66">
      <w:pPr>
        <w:pStyle w:val="Title"/>
        <w:pBdr>
          <w:bottom w:val="single" w:sz="48" w:space="19" w:color="FF7A00" w:themeColor="accent1"/>
        </w:pBdr>
        <w:rPr>
          <w:sz w:val="56"/>
        </w:rPr>
      </w:pPr>
      <w:r w:rsidRPr="00E50F66">
        <w:rPr>
          <w:sz w:val="56"/>
        </w:rPr>
        <w:t>Investing and Personal Finance Blog</w:t>
      </w:r>
    </w:p>
    <w:p w14:paraId="67BA1646" w14:textId="3F84968C" w:rsidR="008D6335" w:rsidRDefault="00795633">
      <w:pPr>
        <w:pStyle w:val="Heading1"/>
      </w:pPr>
      <w:r>
        <w:t xml:space="preserve">Some information on </w:t>
      </w:r>
      <w:r w:rsidR="00B670EA">
        <w:t>why</w:t>
      </w:r>
      <w:r>
        <w:t xml:space="preserve"> you should be aware of inflation</w:t>
      </w:r>
      <w:r w:rsidR="00B670EA">
        <w:t xml:space="preserve"> and </w:t>
      </w:r>
      <w:r w:rsidR="00F905C6">
        <w:t>savings</w:t>
      </w:r>
    </w:p>
    <w:p w14:paraId="309F893F" w14:textId="62B249DF" w:rsidR="002453C1" w:rsidRDefault="000D1C64" w:rsidP="000542DA">
      <w:pPr>
        <w:rPr>
          <w:lang w:val="en-MY"/>
        </w:rPr>
      </w:pPr>
      <w:r>
        <w:t xml:space="preserve">keyword: </w:t>
      </w:r>
      <w:r w:rsidR="00795633">
        <w:t>interest rate</w:t>
      </w:r>
      <w:r>
        <w:t xml:space="preserve">, </w:t>
      </w:r>
      <w:r w:rsidR="00795633">
        <w:t>savings</w:t>
      </w:r>
      <w:r w:rsidR="00C34A67">
        <w:t>,</w:t>
      </w:r>
      <w:r w:rsidR="00795633">
        <w:t xml:space="preserve"> Annual Percentage Yield (APY), money</w:t>
      </w:r>
      <w:r w:rsidR="00B670EA">
        <w:t>, inflation</w:t>
      </w:r>
      <w:r w:rsidR="00795633">
        <w:rPr>
          <w:lang w:val="en-MY"/>
        </w:rPr>
        <w:t xml:space="preserve"> </w:t>
      </w:r>
    </w:p>
    <w:p w14:paraId="257626DF" w14:textId="77777777" w:rsidR="000542DA" w:rsidRPr="000542DA" w:rsidRDefault="000542DA" w:rsidP="000542DA">
      <w:pPr>
        <w:spacing w:line="480" w:lineRule="auto"/>
        <w:ind w:firstLine="720"/>
        <w:rPr>
          <w:lang w:val="en-MY"/>
        </w:rPr>
      </w:pPr>
      <w:r w:rsidRPr="000542DA">
        <w:rPr>
          <w:lang w:val="en-MY"/>
        </w:rPr>
        <w:t>Hello and welcome back to my </w:t>
      </w:r>
      <w:r w:rsidRPr="000542DA">
        <w:rPr>
          <w:b/>
          <w:bCs/>
          <w:lang w:val="en-MY"/>
        </w:rPr>
        <w:t>investing</w:t>
      </w:r>
      <w:r w:rsidRPr="000542DA">
        <w:rPr>
          <w:lang w:val="en-MY"/>
        </w:rPr>
        <w:t> and </w:t>
      </w:r>
      <w:r w:rsidRPr="000542DA">
        <w:rPr>
          <w:b/>
          <w:bCs/>
          <w:lang w:val="en-MY"/>
        </w:rPr>
        <w:t>personal finance</w:t>
      </w:r>
      <w:r w:rsidRPr="000542DA">
        <w:rPr>
          <w:lang w:val="en-MY"/>
        </w:rPr>
        <w:t> blog. Thank you for joining me on my journey of learning and improving my own </w:t>
      </w:r>
      <w:r w:rsidRPr="000542DA">
        <w:rPr>
          <w:b/>
          <w:bCs/>
          <w:lang w:val="en-MY"/>
        </w:rPr>
        <w:t>personal finance</w:t>
      </w:r>
      <w:r w:rsidRPr="000542DA">
        <w:rPr>
          <w:lang w:val="en-MY"/>
        </w:rPr>
        <w:t xml:space="preserve">. This week I am going to be sharing some information about </w:t>
      </w:r>
      <w:r w:rsidRPr="000542DA">
        <w:rPr>
          <w:b/>
          <w:bCs/>
          <w:lang w:val="en-MY"/>
        </w:rPr>
        <w:t>inflation</w:t>
      </w:r>
      <w:r w:rsidRPr="000542DA">
        <w:rPr>
          <w:lang w:val="en-MY"/>
        </w:rPr>
        <w:t xml:space="preserve"> and </w:t>
      </w:r>
      <w:r w:rsidRPr="000542DA">
        <w:rPr>
          <w:b/>
          <w:bCs/>
          <w:lang w:val="en-MY"/>
        </w:rPr>
        <w:t>savings</w:t>
      </w:r>
      <w:r w:rsidRPr="000542DA">
        <w:rPr>
          <w:lang w:val="en-MY"/>
        </w:rPr>
        <w:t xml:space="preserve">. I will be talking about where you can put your </w:t>
      </w:r>
      <w:r w:rsidRPr="000542DA">
        <w:rPr>
          <w:b/>
          <w:bCs/>
          <w:lang w:val="en-MY"/>
        </w:rPr>
        <w:t>money</w:t>
      </w:r>
      <w:r w:rsidRPr="000542DA">
        <w:rPr>
          <w:lang w:val="en-MY"/>
        </w:rPr>
        <w:t xml:space="preserve"> and tell you about how </w:t>
      </w:r>
      <w:r w:rsidRPr="000542DA">
        <w:rPr>
          <w:b/>
          <w:bCs/>
          <w:lang w:val="en-MY"/>
        </w:rPr>
        <w:t>inflation</w:t>
      </w:r>
      <w:r w:rsidRPr="000542DA">
        <w:rPr>
          <w:lang w:val="en-MY"/>
        </w:rPr>
        <w:t xml:space="preserve"> may affect your </w:t>
      </w:r>
      <w:r w:rsidRPr="000542DA">
        <w:rPr>
          <w:b/>
          <w:bCs/>
          <w:lang w:val="en-MY"/>
        </w:rPr>
        <w:t>savings</w:t>
      </w:r>
      <w:r w:rsidRPr="000542DA">
        <w:rPr>
          <w:lang w:val="en-MY"/>
        </w:rPr>
        <w:t>. </w:t>
      </w:r>
    </w:p>
    <w:p w14:paraId="40BDF21B" w14:textId="22457E2A" w:rsidR="000542DA" w:rsidRPr="000542DA" w:rsidRDefault="000542DA" w:rsidP="000542DA">
      <w:pPr>
        <w:spacing w:line="480" w:lineRule="auto"/>
        <w:ind w:firstLine="720"/>
        <w:rPr>
          <w:lang w:val="en-MY"/>
        </w:rPr>
      </w:pPr>
      <w:r w:rsidRPr="00F905C6">
        <w:rPr>
          <w:rFonts w:ascii="Times New Roman" w:eastAsia="Times New Roman" w:hAnsi="Times New Roman" w:cs="Times New Roman"/>
          <w:noProof/>
          <w:color w:val="auto"/>
          <w:lang w:val="en-MY" w:eastAsia="en-GB"/>
        </w:rPr>
        <w:drawing>
          <wp:anchor distT="0" distB="0" distL="114300" distR="114300" simplePos="0" relativeHeight="251664384" behindDoc="0" locked="0" layoutInCell="1" allowOverlap="1" wp14:anchorId="318D0827" wp14:editId="2706FABA">
            <wp:simplePos x="0" y="0"/>
            <wp:positionH relativeFrom="column">
              <wp:posOffset>4104698</wp:posOffset>
            </wp:positionH>
            <wp:positionV relativeFrom="paragraph">
              <wp:posOffset>376671</wp:posOffset>
            </wp:positionV>
            <wp:extent cx="2453005" cy="1765935"/>
            <wp:effectExtent l="12700" t="12700" r="10795" b="12065"/>
            <wp:wrapThrough wrapText="bothSides">
              <wp:wrapPolygon edited="0">
                <wp:start x="-112" y="-155"/>
                <wp:lineTo x="-112" y="21592"/>
                <wp:lineTo x="21583" y="21592"/>
                <wp:lineTo x="21583" y="-155"/>
                <wp:lineTo x="-112" y="-155"/>
              </wp:wrapPolygon>
            </wp:wrapThrough>
            <wp:docPr id="6" name="Picture 6" descr="Inflation Investing: How to Prepare Your Portfolio for Stagf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nflation Investing: How to Prepare Your Portfolio for Stagflatio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53005" cy="176593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sidRPr="000542DA">
        <w:rPr>
          <w:lang w:val="en-MY"/>
        </w:rPr>
        <w:t xml:space="preserve">Remember that cute little piggy bank that you filled up when you were 12 years old, which you never opened up and is now just sitting on your shelf? I regret to inform you, but due to the effects of </w:t>
      </w:r>
      <w:r w:rsidRPr="000542DA">
        <w:rPr>
          <w:b/>
          <w:bCs/>
          <w:lang w:val="en-MY"/>
        </w:rPr>
        <w:t>inflation</w:t>
      </w:r>
      <w:r w:rsidRPr="000542DA">
        <w:rPr>
          <w:lang w:val="en-MY"/>
        </w:rPr>
        <w:t xml:space="preserve">, all that cash in that piggy bank is probably not worth much anymore. Even with a healthy </w:t>
      </w:r>
      <w:r w:rsidRPr="000542DA">
        <w:rPr>
          <w:b/>
          <w:bCs/>
          <w:lang w:val="en-MY"/>
        </w:rPr>
        <w:t>inflation</w:t>
      </w:r>
      <w:r w:rsidRPr="000542DA">
        <w:rPr>
          <w:lang w:val="en-MY"/>
        </w:rPr>
        <w:t xml:space="preserve"> rate, at around 2% per year, </w:t>
      </w:r>
      <w:r w:rsidRPr="000542DA">
        <w:rPr>
          <w:b/>
          <w:bCs/>
          <w:lang w:val="en-MY"/>
        </w:rPr>
        <w:t>money</w:t>
      </w:r>
      <w:r w:rsidRPr="000542DA">
        <w:rPr>
          <w:lang w:val="en-MY"/>
        </w:rPr>
        <w:t xml:space="preserve"> kept in cash form will drop half its value in 25 years. </w:t>
      </w:r>
    </w:p>
    <w:p w14:paraId="51FDDF62" w14:textId="69EF29C7" w:rsidR="000542DA" w:rsidRPr="000542DA" w:rsidRDefault="000542DA" w:rsidP="000542DA">
      <w:pPr>
        <w:spacing w:line="480" w:lineRule="auto"/>
        <w:ind w:firstLine="720"/>
        <w:rPr>
          <w:lang w:val="en-MY"/>
        </w:rPr>
      </w:pPr>
      <w:r>
        <w:rPr>
          <w:noProof/>
          <w:lang w:val="en-MY"/>
        </w:rPr>
        <mc:AlternateContent>
          <mc:Choice Requires="wps">
            <w:drawing>
              <wp:anchor distT="0" distB="0" distL="114300" distR="114300" simplePos="0" relativeHeight="251665408" behindDoc="0" locked="0" layoutInCell="1" allowOverlap="1" wp14:anchorId="2EF0ACE2" wp14:editId="04B63DD1">
                <wp:simplePos x="0" y="0"/>
                <wp:positionH relativeFrom="column">
                  <wp:posOffset>5715</wp:posOffset>
                </wp:positionH>
                <wp:positionV relativeFrom="paragraph">
                  <wp:posOffset>2513041</wp:posOffset>
                </wp:positionV>
                <wp:extent cx="6483444" cy="496111"/>
                <wp:effectExtent l="0" t="0" r="19050" b="12065"/>
                <wp:wrapNone/>
                <wp:docPr id="7" name="Text Box 7"/>
                <wp:cNvGraphicFramePr/>
                <a:graphic xmlns:a="http://schemas.openxmlformats.org/drawingml/2006/main">
                  <a:graphicData uri="http://schemas.microsoft.com/office/word/2010/wordprocessingShape">
                    <wps:wsp>
                      <wps:cNvSpPr txBox="1"/>
                      <wps:spPr>
                        <a:xfrm>
                          <a:off x="0" y="0"/>
                          <a:ext cx="6483444" cy="496111"/>
                        </a:xfrm>
                        <a:prstGeom prst="rect">
                          <a:avLst/>
                        </a:prstGeom>
                        <a:solidFill>
                          <a:schemeClr val="lt1"/>
                        </a:solidFill>
                        <a:ln w="6350">
                          <a:solidFill>
                            <a:prstClr val="black"/>
                          </a:solidFill>
                        </a:ln>
                      </wps:spPr>
                      <wps:txbx>
                        <w:txbxContent>
                          <w:p w14:paraId="423BA1BB" w14:textId="5517C708" w:rsidR="005F29F9" w:rsidRPr="005F29F9" w:rsidRDefault="005F29F9" w:rsidP="005F29F9">
                            <w:pPr>
                              <w:rPr>
                                <w:lang w:val="en-MY"/>
                              </w:rPr>
                            </w:pPr>
                            <w:r w:rsidRPr="005F29F9">
                              <w:rPr>
                                <w:b/>
                                <w:bCs/>
                              </w:rPr>
                              <w:t>Inflation</w:t>
                            </w:r>
                            <w:r>
                              <w:rPr>
                                <w:b/>
                                <w:bCs/>
                              </w:rPr>
                              <w:t xml:space="preserve"> definition:</w:t>
                            </w:r>
                            <w:r>
                              <w:t xml:space="preserve"> </w:t>
                            </w:r>
                            <w:r w:rsidRPr="005F29F9">
                              <w:rPr>
                                <w:b/>
                                <w:bCs/>
                                <w:lang w:val="en-MY"/>
                              </w:rPr>
                              <w:t>Inflation</w:t>
                            </w:r>
                            <w:r w:rsidRPr="005F29F9">
                              <w:rPr>
                                <w:lang w:val="en-MY"/>
                              </w:rPr>
                              <w:t xml:space="preserve"> is defined as the decline of purchasing power of a given currency with time.</w:t>
                            </w:r>
                          </w:p>
                          <w:p w14:paraId="7E6788E4" w14:textId="04B85FEC" w:rsidR="00F905C6" w:rsidRDefault="00F905C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F0ACE2" id="_x0000_t202" coordsize="21600,21600" o:spt="202" path="m,l,21600r21600,l21600,xe">
                <v:stroke joinstyle="miter"/>
                <v:path gradientshapeok="t" o:connecttype="rect"/>
              </v:shapetype>
              <v:shape id="Text Box 7" o:spid="_x0000_s1026" type="#_x0000_t202" style="position:absolute;left:0;text-align:left;margin-left:.45pt;margin-top:197.9pt;width:510.5pt;height:39.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" fillcolor="white [3201]" strokeweight=".5pt">
                <v:textbox>
                  <w:txbxContent>
                    <w:p w14:paraId="423BA1BB" w14:textId="5517C708" w:rsidR="005F29F9" w:rsidRPr="005F29F9" w:rsidRDefault="005F29F9" w:rsidP="005F29F9">
                      <w:pPr>
                        <w:rPr>
                          <w:lang w:val="en-MY"/>
                        </w:rPr>
                      </w:pPr>
                      <w:r w:rsidRPr="005F29F9">
                        <w:rPr>
                          <w:b/>
                          <w:bCs/>
                        </w:rPr>
                        <w:t>Inflation</w:t>
                      </w:r>
                      <w:r>
                        <w:rPr>
                          <w:b/>
                          <w:bCs/>
                        </w:rPr>
                        <w:t xml:space="preserve"> definition:</w:t>
                      </w:r>
                      <w:r>
                        <w:t xml:space="preserve"> </w:t>
                      </w:r>
                      <w:r w:rsidRPr="005F29F9">
                        <w:rPr>
                          <w:b/>
                          <w:bCs/>
                          <w:lang w:val="en-MY"/>
                        </w:rPr>
                        <w:t>Inflation</w:t>
                      </w:r>
                      <w:r w:rsidRPr="005F29F9">
                        <w:rPr>
                          <w:lang w:val="en-MY"/>
                        </w:rPr>
                        <w:t xml:space="preserve"> is defined as the decline of purchasing power of a given currency with time.</w:t>
                      </w:r>
                    </w:p>
                    <w:p w14:paraId="7E6788E4" w14:textId="04B85FEC" w:rsidR="00F905C6" w:rsidRDefault="00F905C6"/>
                  </w:txbxContent>
                </v:textbox>
              </v:shape>
            </w:pict>
          </mc:Fallback>
        </mc:AlternateContent>
      </w:r>
      <w:r w:rsidRPr="000542DA">
        <w:rPr>
          <w:lang w:val="en-MY"/>
        </w:rPr>
        <w:t xml:space="preserve">The only way to combat the inevitable </w:t>
      </w:r>
      <w:r w:rsidRPr="000542DA">
        <w:rPr>
          <w:b/>
          <w:bCs/>
          <w:lang w:val="en-MY"/>
        </w:rPr>
        <w:t>inflation</w:t>
      </w:r>
      <w:r w:rsidRPr="000542DA">
        <w:rPr>
          <w:lang w:val="en-MY"/>
        </w:rPr>
        <w:t xml:space="preserve"> rate is to place your </w:t>
      </w:r>
      <w:r w:rsidRPr="000542DA">
        <w:rPr>
          <w:b/>
          <w:bCs/>
          <w:lang w:val="en-MY"/>
        </w:rPr>
        <w:t>money</w:t>
      </w:r>
      <w:r w:rsidRPr="000542DA">
        <w:rPr>
          <w:lang w:val="en-MY"/>
        </w:rPr>
        <w:t xml:space="preserve"> in an account that can either keep up with the rate of </w:t>
      </w:r>
      <w:r w:rsidRPr="000542DA">
        <w:rPr>
          <w:b/>
          <w:bCs/>
          <w:lang w:val="en-MY"/>
        </w:rPr>
        <w:t>inflation</w:t>
      </w:r>
      <w:r w:rsidRPr="000542DA">
        <w:rPr>
          <w:lang w:val="en-MY"/>
        </w:rPr>
        <w:t xml:space="preserve"> or grow faster than it. </w:t>
      </w:r>
      <w:r w:rsidRPr="000542DA">
        <w:rPr>
          <w:b/>
          <w:bCs/>
          <w:lang w:val="en-MY"/>
        </w:rPr>
        <w:t>Inflation</w:t>
      </w:r>
      <w:r w:rsidRPr="000542DA">
        <w:rPr>
          <w:lang w:val="en-MY"/>
        </w:rPr>
        <w:t xml:space="preserve"> can be a scary thing. It is a scary feeling knowing that the </w:t>
      </w:r>
      <w:r w:rsidRPr="000542DA">
        <w:rPr>
          <w:b/>
          <w:bCs/>
          <w:lang w:val="en-MY"/>
        </w:rPr>
        <w:t>money</w:t>
      </w:r>
      <w:r w:rsidRPr="000542DA">
        <w:rPr>
          <w:lang w:val="en-MY"/>
        </w:rPr>
        <w:t xml:space="preserve"> you now own will drop substantially in value one day. Thankfully, </w:t>
      </w:r>
      <w:r w:rsidRPr="000542DA">
        <w:rPr>
          <w:b/>
          <w:bCs/>
          <w:lang w:val="en-MY"/>
        </w:rPr>
        <w:t>inflation</w:t>
      </w:r>
      <w:r w:rsidRPr="000542DA">
        <w:rPr>
          <w:lang w:val="en-MY"/>
        </w:rPr>
        <w:t xml:space="preserve"> rates in America have been very stable over the last couple of years, around the average of 2% (link to: </w:t>
      </w:r>
      <w:hyperlink r:id="rId8" w:tgtFrame="_blank" w:history="1">
        <w:r w:rsidRPr="000542DA">
          <w:rPr>
            <w:rStyle w:val="Hyperlink"/>
            <w:lang w:val="en-MY"/>
          </w:rPr>
          <w:t>https://www.thebalance.com/u-s-inflation-rate-history-by-year-and-forecast-3306093</w:t>
        </w:r>
      </w:hyperlink>
      <w:r w:rsidRPr="000542DA">
        <w:rPr>
          <w:lang w:val="en-MY"/>
        </w:rPr>
        <w:t xml:space="preserve"> ). As long as the </w:t>
      </w:r>
      <w:r w:rsidRPr="000542DA">
        <w:rPr>
          <w:b/>
          <w:bCs/>
          <w:lang w:val="en-MY"/>
        </w:rPr>
        <w:t>inflation</w:t>
      </w:r>
      <w:r w:rsidRPr="000542DA">
        <w:rPr>
          <w:lang w:val="en-MY"/>
        </w:rPr>
        <w:t xml:space="preserve"> rate stays at around 2%, it means that our economy is growing at a steady rate</w:t>
      </w:r>
    </w:p>
    <w:p w14:paraId="582D55F5" w14:textId="7D0E708E" w:rsidR="005F29F9" w:rsidRDefault="00F905C6" w:rsidP="005F29F9">
      <w:pPr>
        <w:spacing w:after="0" w:line="480" w:lineRule="auto"/>
        <w:rPr>
          <w:b/>
          <w:bCs/>
        </w:rPr>
      </w:pPr>
      <w:r w:rsidRPr="00F905C6">
        <w:rPr>
          <w:rFonts w:ascii="Times New Roman" w:eastAsia="Times New Roman" w:hAnsi="Times New Roman" w:cs="Times New Roman"/>
          <w:color w:val="auto"/>
          <w:lang w:val="en-MY" w:eastAsia="en-GB"/>
        </w:rPr>
        <w:lastRenderedPageBreak/>
        <w:fldChar w:fldCharType="begin"/>
      </w:r>
      <w:r w:rsidRPr="00F905C6">
        <w:rPr>
          <w:rFonts w:ascii="Times New Roman" w:eastAsia="Times New Roman" w:hAnsi="Times New Roman" w:cs="Times New Roman"/>
          <w:color w:val="auto"/>
          <w:lang w:val="en-MY" w:eastAsia="en-GB"/>
        </w:rPr>
        <w:instrText xml:space="preserve"> INCLUDEPICTURE "https://i.insider.com/60f05c36bb790e0018207c17?width=700" \* MERGEFORMATINET </w:instrText>
      </w:r>
      <w:r w:rsidRPr="00F905C6">
        <w:rPr>
          <w:rFonts w:ascii="Times New Roman" w:eastAsia="Times New Roman" w:hAnsi="Times New Roman" w:cs="Times New Roman"/>
          <w:color w:val="auto"/>
          <w:lang w:val="en-MY" w:eastAsia="en-GB"/>
        </w:rPr>
        <w:fldChar w:fldCharType="separate"/>
      </w:r>
      <w:r w:rsidRPr="00F905C6">
        <w:rPr>
          <w:rFonts w:ascii="Times New Roman" w:eastAsia="Times New Roman" w:hAnsi="Times New Roman" w:cs="Times New Roman"/>
          <w:color w:val="auto"/>
          <w:lang w:val="en-MY" w:eastAsia="en-GB"/>
        </w:rPr>
        <w:fldChar w:fldCharType="end"/>
      </w:r>
      <w:r w:rsidR="005F29F9">
        <w:rPr>
          <w:b/>
          <w:bCs/>
        </w:rPr>
        <w:t>Savings Account</w:t>
      </w:r>
    </w:p>
    <w:p w14:paraId="0CBF847D" w14:textId="77777777" w:rsidR="000542DA" w:rsidRDefault="000542DA" w:rsidP="000542DA">
      <w:pPr>
        <w:spacing w:after="0" w:line="480" w:lineRule="auto"/>
        <w:jc w:val="center"/>
        <w:rPr>
          <w:lang w:val="en-MY"/>
        </w:rPr>
      </w:pPr>
      <w:r w:rsidRPr="000542DA">
        <w:rPr>
          <w:lang w:val="en-MY"/>
        </w:rPr>
        <w:drawing>
          <wp:inline distT="0" distB="0" distL="0" distR="0" wp14:anchorId="72C885C2" wp14:editId="1023FC77">
            <wp:extent cx="4418031" cy="2951018"/>
            <wp:effectExtent l="0" t="0" r="1905" b="0"/>
            <wp:docPr id="1" name="Picture 1" descr="A group of people standing in front of a sig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oup of people standing in front of a sign&#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4533569" cy="3028191"/>
                    </a:xfrm>
                    <a:prstGeom prst="rect">
                      <a:avLst/>
                    </a:prstGeom>
                  </pic:spPr>
                </pic:pic>
              </a:graphicData>
            </a:graphic>
          </wp:inline>
        </w:drawing>
      </w:r>
    </w:p>
    <w:p w14:paraId="39D521C8" w14:textId="7FE84582" w:rsidR="000542DA" w:rsidRPr="000542DA" w:rsidRDefault="000542DA" w:rsidP="000542DA">
      <w:pPr>
        <w:spacing w:after="0" w:line="480" w:lineRule="auto"/>
        <w:ind w:firstLine="720"/>
        <w:rPr>
          <w:lang w:val="en-MY"/>
        </w:rPr>
      </w:pPr>
      <w:r w:rsidRPr="000542DA">
        <w:rPr>
          <w:lang w:val="en-MY"/>
        </w:rPr>
        <w:t xml:space="preserve">Well, now you know about </w:t>
      </w:r>
      <w:r w:rsidRPr="000542DA">
        <w:rPr>
          <w:b/>
          <w:bCs/>
          <w:lang w:val="en-MY"/>
        </w:rPr>
        <w:t>inflation</w:t>
      </w:r>
      <w:r w:rsidRPr="000542DA">
        <w:rPr>
          <w:lang w:val="en-MY"/>
        </w:rPr>
        <w:t xml:space="preserve">, but what do you do with all that cash you just got from your part-time job? Well, you put it in a </w:t>
      </w:r>
      <w:r w:rsidRPr="000542DA">
        <w:rPr>
          <w:b/>
          <w:bCs/>
          <w:lang w:val="en-MY"/>
        </w:rPr>
        <w:t>savings</w:t>
      </w:r>
      <w:r w:rsidRPr="000542DA">
        <w:rPr>
          <w:lang w:val="en-MY"/>
        </w:rPr>
        <w:t xml:space="preserve"> account that has a reasonable</w:t>
      </w:r>
      <w:r w:rsidRPr="000542DA">
        <w:rPr>
          <w:b/>
          <w:bCs/>
          <w:lang w:val="en-MY"/>
        </w:rPr>
        <w:t xml:space="preserve"> interest rate</w:t>
      </w:r>
      <w:r w:rsidRPr="000542DA">
        <w:rPr>
          <w:lang w:val="en-MY"/>
        </w:rPr>
        <w:t xml:space="preserve">, of course. There is so many </w:t>
      </w:r>
      <w:r w:rsidRPr="000542DA">
        <w:rPr>
          <w:b/>
          <w:bCs/>
          <w:lang w:val="en-MY"/>
        </w:rPr>
        <w:t>savings</w:t>
      </w:r>
      <w:r w:rsidRPr="000542DA">
        <w:rPr>
          <w:lang w:val="en-MY"/>
        </w:rPr>
        <w:t xml:space="preserve"> account that exists out there (link to: </w:t>
      </w:r>
      <w:hyperlink r:id="rId10" w:tgtFrame="_blank" w:history="1">
        <w:r w:rsidRPr="000542DA">
          <w:rPr>
            <w:rStyle w:val="Hyperlink"/>
            <w:lang w:val="en-MY"/>
          </w:rPr>
          <w:t>https://www.bankrate.com/banking/savings/rates/</w:t>
        </w:r>
      </w:hyperlink>
      <w:r w:rsidRPr="000542DA">
        <w:rPr>
          <w:lang w:val="en-MY"/>
        </w:rPr>
        <w:t> ). I am pretty sure you might already have one with your current bank. If you don’t, what are you waiting for? All that cash sitting around in your checking account and your wallet is not going to maintain its value forever. </w:t>
      </w:r>
    </w:p>
    <w:p w14:paraId="407DC23C" w14:textId="334F12D9" w:rsidR="000542DA" w:rsidRPr="000542DA" w:rsidRDefault="000542DA" w:rsidP="000542DA">
      <w:pPr>
        <w:spacing w:after="0" w:line="480" w:lineRule="auto"/>
        <w:ind w:firstLine="720"/>
        <w:rPr>
          <w:lang w:val="en-MY"/>
        </w:rPr>
      </w:pPr>
      <w:r w:rsidRPr="000542DA">
        <w:rPr>
          <w:lang w:val="en-MY"/>
        </w:rPr>
        <w:t xml:space="preserve">If you are interested in looking for appropriate </w:t>
      </w:r>
      <w:r w:rsidRPr="000542DA">
        <w:rPr>
          <w:b/>
          <w:bCs/>
          <w:lang w:val="en-MY"/>
        </w:rPr>
        <w:t>savings</w:t>
      </w:r>
      <w:r w:rsidRPr="000542DA">
        <w:rPr>
          <w:lang w:val="en-MY"/>
        </w:rPr>
        <w:t xml:space="preserve"> accounts, make sure you check out their </w:t>
      </w:r>
      <w:r w:rsidRPr="000542DA">
        <w:rPr>
          <w:b/>
          <w:bCs/>
          <w:lang w:val="en-MY"/>
        </w:rPr>
        <w:t>Annual Percentage Yield (APY)</w:t>
      </w:r>
      <w:r w:rsidRPr="000542DA">
        <w:rPr>
          <w:lang w:val="en-MY"/>
        </w:rPr>
        <w:t>. The</w:t>
      </w:r>
      <w:r w:rsidRPr="000542DA">
        <w:rPr>
          <w:b/>
          <w:bCs/>
          <w:lang w:val="en-MY"/>
        </w:rPr>
        <w:t xml:space="preserve"> APY</w:t>
      </w:r>
      <w:r w:rsidRPr="000542DA">
        <w:rPr>
          <w:lang w:val="en-MY"/>
        </w:rPr>
        <w:t xml:space="preserve"> is a formula that adds up </w:t>
      </w:r>
      <w:r w:rsidRPr="000542DA">
        <w:rPr>
          <w:b/>
          <w:bCs/>
          <w:lang w:val="en-MY"/>
        </w:rPr>
        <w:t>interest rates</w:t>
      </w:r>
      <w:r w:rsidRPr="000542DA">
        <w:rPr>
          <w:lang w:val="en-MY"/>
        </w:rPr>
        <w:t xml:space="preserve"> that compound over time into a comparable annual rate. A </w:t>
      </w:r>
      <w:r w:rsidRPr="000542DA">
        <w:rPr>
          <w:b/>
          <w:bCs/>
          <w:lang w:val="en-MY"/>
        </w:rPr>
        <w:t>savings</w:t>
      </w:r>
      <w:r w:rsidRPr="000542DA">
        <w:rPr>
          <w:lang w:val="en-MY"/>
        </w:rPr>
        <w:t xml:space="preserve"> account with a high </w:t>
      </w:r>
      <w:r w:rsidRPr="000542DA">
        <w:rPr>
          <w:b/>
          <w:bCs/>
          <w:lang w:val="en-MY"/>
        </w:rPr>
        <w:t>APY</w:t>
      </w:r>
      <w:r w:rsidRPr="000542DA">
        <w:rPr>
          <w:lang w:val="en-MY"/>
        </w:rPr>
        <w:t xml:space="preserve"> would mean that your </w:t>
      </w:r>
      <w:r w:rsidRPr="000542DA">
        <w:rPr>
          <w:b/>
          <w:bCs/>
          <w:lang w:val="en-MY"/>
        </w:rPr>
        <w:t>money</w:t>
      </w:r>
      <w:r w:rsidRPr="000542DA">
        <w:rPr>
          <w:lang w:val="en-MY"/>
        </w:rPr>
        <w:t xml:space="preserve"> would grow faster in that account. I would advise you to compare </w:t>
      </w:r>
      <w:r w:rsidRPr="000542DA">
        <w:rPr>
          <w:b/>
          <w:bCs/>
          <w:lang w:val="en-MY"/>
        </w:rPr>
        <w:t>APY</w:t>
      </w:r>
      <w:r w:rsidRPr="000542DA">
        <w:rPr>
          <w:lang w:val="en-MY"/>
        </w:rPr>
        <w:t xml:space="preserve"> rates of different </w:t>
      </w:r>
      <w:r w:rsidRPr="000542DA">
        <w:rPr>
          <w:b/>
          <w:bCs/>
          <w:lang w:val="en-MY"/>
        </w:rPr>
        <w:t>savings</w:t>
      </w:r>
      <w:r w:rsidRPr="000542DA">
        <w:rPr>
          <w:lang w:val="en-MY"/>
        </w:rPr>
        <w:t xml:space="preserve"> accounts.</w:t>
      </w:r>
      <w:r w:rsidRPr="000542DA">
        <w:rPr>
          <w:noProof/>
        </w:rPr>
        <w:t xml:space="preserve"> </w:t>
      </w:r>
    </w:p>
    <w:p w14:paraId="4C92F93C" w14:textId="4F9916A7" w:rsidR="002B4D9A" w:rsidRDefault="000542DA" w:rsidP="000542DA">
      <w:pPr>
        <w:spacing w:after="0" w:line="480" w:lineRule="auto"/>
        <w:ind w:firstLine="720"/>
      </w:pPr>
      <w:r w:rsidRPr="000542DA">
        <w:rPr>
          <w:lang w:val="en-MY"/>
        </w:rPr>
        <w:t xml:space="preserve">If the </w:t>
      </w:r>
      <w:r w:rsidRPr="000542DA">
        <w:rPr>
          <w:b/>
          <w:bCs/>
          <w:lang w:val="en-MY"/>
        </w:rPr>
        <w:t>APY</w:t>
      </w:r>
      <w:r w:rsidRPr="000542DA">
        <w:rPr>
          <w:lang w:val="en-MY"/>
        </w:rPr>
        <w:t xml:space="preserve"> of your </w:t>
      </w:r>
      <w:r w:rsidRPr="000542DA">
        <w:rPr>
          <w:b/>
          <w:bCs/>
          <w:lang w:val="en-MY"/>
        </w:rPr>
        <w:t>savings</w:t>
      </w:r>
      <w:r w:rsidRPr="000542DA">
        <w:rPr>
          <w:lang w:val="en-MY"/>
        </w:rPr>
        <w:t xml:space="preserve"> account is at 2.5% and the </w:t>
      </w:r>
      <w:r w:rsidRPr="000542DA">
        <w:rPr>
          <w:b/>
          <w:bCs/>
          <w:lang w:val="en-MY"/>
        </w:rPr>
        <w:t>inflation</w:t>
      </w:r>
      <w:r w:rsidRPr="000542DA">
        <w:rPr>
          <w:lang w:val="en-MY"/>
        </w:rPr>
        <w:t xml:space="preserve"> rate that year was 1.9%, your </w:t>
      </w:r>
      <w:r w:rsidRPr="000542DA">
        <w:rPr>
          <w:b/>
          <w:bCs/>
          <w:lang w:val="en-MY"/>
        </w:rPr>
        <w:t>money</w:t>
      </w:r>
      <w:r w:rsidRPr="000542DA">
        <w:rPr>
          <w:lang w:val="en-MY"/>
        </w:rPr>
        <w:t xml:space="preserve"> still grew 0.6% while sitting there in that account. This is an excellent example of how you should start saving your </w:t>
      </w:r>
      <w:r w:rsidRPr="000542DA">
        <w:rPr>
          <w:b/>
          <w:bCs/>
          <w:lang w:val="en-MY"/>
        </w:rPr>
        <w:t>money</w:t>
      </w:r>
      <w:r w:rsidRPr="000542DA">
        <w:rPr>
          <w:lang w:val="en-MY"/>
        </w:rPr>
        <w:t xml:space="preserve">. Keeping it in a </w:t>
      </w:r>
      <w:r w:rsidRPr="000542DA">
        <w:rPr>
          <w:b/>
          <w:bCs/>
          <w:lang w:val="en-MY"/>
        </w:rPr>
        <w:t>savings</w:t>
      </w:r>
      <w:r w:rsidRPr="000542DA">
        <w:rPr>
          <w:lang w:val="en-MY"/>
        </w:rPr>
        <w:t xml:space="preserve"> account that has high </w:t>
      </w:r>
      <w:r w:rsidRPr="000542DA">
        <w:rPr>
          <w:b/>
          <w:bCs/>
          <w:lang w:val="en-MY"/>
        </w:rPr>
        <w:t xml:space="preserve">APY </w:t>
      </w:r>
      <w:r w:rsidRPr="000542DA">
        <w:rPr>
          <w:lang w:val="en-MY"/>
        </w:rPr>
        <w:t xml:space="preserve">and making sure that it is higher than the </w:t>
      </w:r>
      <w:r w:rsidRPr="000542DA">
        <w:rPr>
          <w:b/>
          <w:bCs/>
          <w:lang w:val="en-MY"/>
        </w:rPr>
        <w:t>inflation</w:t>
      </w:r>
      <w:r w:rsidRPr="000542DA">
        <w:rPr>
          <w:lang w:val="en-MY"/>
        </w:rPr>
        <w:t xml:space="preserve"> rate</w:t>
      </w:r>
      <w:r>
        <w:t xml:space="preserve">. </w:t>
      </w:r>
    </w:p>
    <w:p w14:paraId="1E857CA9" w14:textId="7132A478" w:rsidR="000D1C64" w:rsidRPr="000542DA" w:rsidRDefault="000542DA" w:rsidP="000542DA">
      <w:pPr>
        <w:spacing w:after="0" w:line="480" w:lineRule="auto"/>
        <w:ind w:firstLine="720"/>
        <w:rPr>
          <w:lang w:val="en-MY"/>
        </w:rPr>
      </w:pPr>
      <w:r>
        <w:t xml:space="preserve">Thanks again for reading guys make sure you stick around for the next one. </w:t>
      </w:r>
    </w:p>
    <w:sectPr w:rsidR="000D1C64" w:rsidRPr="000542DA">
      <w:footerReference w:type="default" r:id="rId11"/>
      <w:pgSz w:w="11907" w:h="16839" w:code="9"/>
      <w:pgMar w:top="1080" w:right="864" w:bottom="1584" w:left="86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261F0A" w14:textId="77777777" w:rsidR="00122B3F" w:rsidRDefault="00122B3F">
      <w:pPr>
        <w:spacing w:after="0" w:line="240" w:lineRule="auto"/>
      </w:pPr>
      <w:r>
        <w:separator/>
      </w:r>
    </w:p>
  </w:endnote>
  <w:endnote w:type="continuationSeparator" w:id="0">
    <w:p w14:paraId="2E17205B" w14:textId="77777777" w:rsidR="00122B3F" w:rsidRDefault="00122B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62852419"/>
      <w:docPartObj>
        <w:docPartGallery w:val="Page Numbers (Bottom of Page)"/>
        <w:docPartUnique/>
      </w:docPartObj>
    </w:sdtPr>
    <w:sdtEndPr>
      <w:rPr>
        <w:noProof/>
      </w:rPr>
    </w:sdtEndPr>
    <w:sdtContent>
      <w:p w14:paraId="4BC78901" w14:textId="77777777" w:rsidR="008D6335" w:rsidRDefault="000E0CD7">
        <w:r>
          <w:rPr>
            <w:lang w:val="en-GB" w:bidi="en-GB"/>
          </w:rPr>
          <w:fldChar w:fldCharType="begin"/>
        </w:r>
        <w:r>
          <w:rPr>
            <w:lang w:val="en-GB" w:bidi="en-GB"/>
          </w:rPr>
          <w:instrText xml:space="preserve"> PAGE   \* MERGEFORMAT </w:instrText>
        </w:r>
        <w:r>
          <w:rPr>
            <w:lang w:val="en-GB" w:bidi="en-GB"/>
          </w:rPr>
          <w:fldChar w:fldCharType="separate"/>
        </w:r>
        <w:r w:rsidR="004A6047">
          <w:rPr>
            <w:noProof/>
            <w:lang w:val="en-GB" w:bidi="en-GB"/>
          </w:rPr>
          <w:t>0</w:t>
        </w:r>
        <w:r>
          <w:rPr>
            <w:noProof/>
            <w:lang w:val="en-GB" w:bidi="en-GB"/>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F22D86" w14:textId="77777777" w:rsidR="00122B3F" w:rsidRDefault="00122B3F">
      <w:pPr>
        <w:spacing w:after="0" w:line="240" w:lineRule="auto"/>
      </w:pPr>
      <w:r>
        <w:separator/>
      </w:r>
    </w:p>
  </w:footnote>
  <w:footnote w:type="continuationSeparator" w:id="0">
    <w:p w14:paraId="2356BBAC" w14:textId="77777777" w:rsidR="00122B3F" w:rsidRDefault="00122B3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6EE2A7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9A8315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19E430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20C6C95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D80F29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2A46C7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FC25A4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75E5B4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2F819E8"/>
    <w:lvl w:ilvl="0">
      <w:start w:val="1"/>
      <w:numFmt w:val="decimal"/>
      <w:lvlText w:val="%1."/>
      <w:lvlJc w:val="left"/>
      <w:pPr>
        <w:ind w:left="1080" w:hanging="360"/>
      </w:pPr>
      <w:rPr>
        <w:rFonts w:hint="default"/>
      </w:rPr>
    </w:lvl>
  </w:abstractNum>
  <w:abstractNum w:abstractNumId="9" w15:restartNumberingAfterBreak="0">
    <w:nsid w:val="FFFFFF89"/>
    <w:multiLevelType w:val="singleLevel"/>
    <w:tmpl w:val="C97C33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C190004"/>
    <w:multiLevelType w:val="hybridMultilevel"/>
    <w:tmpl w:val="84A4F6C8"/>
    <w:lvl w:ilvl="0" w:tplc="1C7E5174">
      <w:start w:val="1"/>
      <w:numFmt w:val="bullet"/>
      <w:lvlText w:val=""/>
      <w:lvlJc w:val="left"/>
      <w:pPr>
        <w:tabs>
          <w:tab w:val="num" w:pos="720"/>
        </w:tabs>
        <w:ind w:left="108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0385202"/>
    <w:multiLevelType w:val="hybridMultilevel"/>
    <w:tmpl w:val="C13A5756"/>
    <w:lvl w:ilvl="0" w:tplc="EFC0596C">
      <w:start w:val="1"/>
      <w:numFmt w:val="decimal"/>
      <w:lvlText w:val="%1."/>
      <w:lvlJc w:val="left"/>
      <w:pPr>
        <w:tabs>
          <w:tab w:val="num" w:pos="1080"/>
        </w:tabs>
        <w:ind w:left="108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8"/>
  </w:num>
  <w:num w:numId="3">
    <w:abstractNumId w:val="9"/>
  </w:num>
  <w:num w:numId="4">
    <w:abstractNumId w:val="8"/>
    <w:lvlOverride w:ilvl="0">
      <w:lvl w:ilvl="0">
        <w:start w:val="1"/>
        <w:numFmt w:val="decimal"/>
        <w:lvlText w:val="%1."/>
        <w:lvlJc w:val="left"/>
        <w:pPr>
          <w:tabs>
            <w:tab w:val="num" w:pos="1080"/>
          </w:tabs>
          <w:ind w:left="1080" w:hanging="360"/>
        </w:pPr>
        <w:rPr>
          <w:rFonts w:hint="default"/>
        </w:rPr>
      </w:lvl>
    </w:lvlOverride>
  </w:num>
  <w:num w:numId="5">
    <w:abstractNumId w:val="10"/>
  </w:num>
  <w:num w:numId="6">
    <w:abstractNumId w:val="7"/>
  </w:num>
  <w:num w:numId="7">
    <w:abstractNumId w:val="6"/>
  </w:num>
  <w:num w:numId="8">
    <w:abstractNumId w:val="5"/>
  </w:num>
  <w:num w:numId="9">
    <w:abstractNumId w:val="4"/>
  </w:num>
  <w:num w:numId="10">
    <w:abstractNumId w:val="3"/>
  </w:num>
  <w:num w:numId="11">
    <w:abstractNumId w:val="2"/>
  </w:num>
  <w:num w:numId="12">
    <w:abstractNumId w:val="1"/>
  </w:num>
  <w:num w:numId="13">
    <w:abstractNumId w:val="0"/>
  </w:num>
  <w:num w:numId="14">
    <w:abstractNumId w:val="8"/>
    <w:lvlOverride w:ilvl="0">
      <w:startOverride w:val="1"/>
    </w:lvlOverride>
  </w:num>
  <w:num w:numId="15">
    <w:abstractNumId w:val="8"/>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0F66"/>
    <w:rsid w:val="000542DA"/>
    <w:rsid w:val="000713D3"/>
    <w:rsid w:val="000D1C64"/>
    <w:rsid w:val="000E0CD7"/>
    <w:rsid w:val="00122B3F"/>
    <w:rsid w:val="00142F69"/>
    <w:rsid w:val="001B79F4"/>
    <w:rsid w:val="0020610F"/>
    <w:rsid w:val="002453C1"/>
    <w:rsid w:val="002B4D9A"/>
    <w:rsid w:val="00415DAD"/>
    <w:rsid w:val="004266BB"/>
    <w:rsid w:val="004A48BA"/>
    <w:rsid w:val="004A6047"/>
    <w:rsid w:val="0053084A"/>
    <w:rsid w:val="005F29F9"/>
    <w:rsid w:val="006070C0"/>
    <w:rsid w:val="006777E6"/>
    <w:rsid w:val="00773DB1"/>
    <w:rsid w:val="00782384"/>
    <w:rsid w:val="00795633"/>
    <w:rsid w:val="0079702E"/>
    <w:rsid w:val="007B08C7"/>
    <w:rsid w:val="007D4D03"/>
    <w:rsid w:val="00897E57"/>
    <w:rsid w:val="008D6335"/>
    <w:rsid w:val="00B670EA"/>
    <w:rsid w:val="00B901DA"/>
    <w:rsid w:val="00BA17AA"/>
    <w:rsid w:val="00C21138"/>
    <w:rsid w:val="00C34A67"/>
    <w:rsid w:val="00C46A2D"/>
    <w:rsid w:val="00C853AB"/>
    <w:rsid w:val="00D235C6"/>
    <w:rsid w:val="00DB3B7A"/>
    <w:rsid w:val="00E332EF"/>
    <w:rsid w:val="00E50F66"/>
    <w:rsid w:val="00E9587B"/>
    <w:rsid w:val="00EC3CBE"/>
    <w:rsid w:val="00F26AFD"/>
    <w:rsid w:val="00F905C6"/>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6E6495"/>
  <w15:chartTrackingRefBased/>
  <w15:docId w15:val="{F7B7ADB5-A174-E045-AF61-3B9E9F1EE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666660" w:themeColor="text2" w:themeTint="BF"/>
        <w:sz w:val="24"/>
        <w:szCs w:val="24"/>
        <w:lang w:val="en-US" w:eastAsia="ja-JP" w:bidi="ar-SA"/>
      </w:rPr>
    </w:rPrDefault>
    <w:pPrDefault>
      <w:pPr>
        <w:spacing w:after="36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00" w:after="160"/>
      <w:contextualSpacing/>
      <w:outlineLvl w:val="0"/>
    </w:pPr>
    <w:rPr>
      <w:rFonts w:asciiTheme="majorHAnsi" w:eastAsiaTheme="majorEastAsia" w:hAnsiTheme="majorHAnsi" w:cstheme="majorBidi"/>
      <w:b/>
      <w:color w:val="454541" w:themeColor="text2" w:themeTint="E6"/>
      <w:sz w:val="44"/>
      <w:szCs w:val="32"/>
    </w:rPr>
  </w:style>
  <w:style w:type="paragraph" w:styleId="Heading4">
    <w:name w:val="heading 4"/>
    <w:basedOn w:val="Normal"/>
    <w:next w:val="Normal"/>
    <w:uiPriority w:val="9"/>
    <w:semiHidden/>
    <w:unhideWhenUsed/>
    <w:qFormat/>
    <w:pPr>
      <w:keepNext/>
      <w:keepLines/>
      <w:spacing w:before="340" w:after="120"/>
      <w:contextualSpacing/>
      <w:outlineLvl w:val="3"/>
    </w:pPr>
    <w:rPr>
      <w:rFonts w:asciiTheme="majorHAnsi" w:eastAsiaTheme="majorEastAsia" w:hAnsiTheme="majorHAnsi" w:cstheme="majorBidi"/>
      <w:iCs/>
      <w:color w:val="FF7A00" w:themeColor="accent1"/>
    </w:rPr>
  </w:style>
  <w:style w:type="paragraph" w:styleId="Heading5">
    <w:name w:val="heading 5"/>
    <w:basedOn w:val="Normal"/>
    <w:next w:val="Normal"/>
    <w:link w:val="Heading5Char"/>
    <w:uiPriority w:val="9"/>
    <w:semiHidden/>
    <w:unhideWhenUsed/>
    <w:qFormat/>
    <w:pPr>
      <w:keepNext/>
      <w:keepLines/>
      <w:spacing w:before="340" w:after="120"/>
      <w:contextualSpacing/>
      <w:outlineLvl w:val="4"/>
    </w:pPr>
    <w:rPr>
      <w:rFonts w:asciiTheme="majorHAnsi" w:eastAsiaTheme="majorEastAsia" w:hAnsiTheme="majorHAnsi" w:cstheme="majorBidi"/>
      <w:i/>
      <w:color w:val="FF7A00" w:themeColor="accent1"/>
    </w:rPr>
  </w:style>
  <w:style w:type="paragraph" w:styleId="Heading6">
    <w:name w:val="heading 6"/>
    <w:basedOn w:val="Normal"/>
    <w:next w:val="Normal"/>
    <w:link w:val="Heading6Char"/>
    <w:uiPriority w:val="9"/>
    <w:semiHidden/>
    <w:unhideWhenUsed/>
    <w:qFormat/>
    <w:pPr>
      <w:keepNext/>
      <w:keepLines/>
      <w:spacing w:before="340" w:after="120"/>
      <w:contextualSpacing/>
      <w:outlineLvl w:val="5"/>
    </w:pPr>
    <w:rPr>
      <w:rFonts w:asciiTheme="majorHAnsi" w:eastAsiaTheme="majorEastAsia" w:hAnsiTheme="majorHAnsi" w:cstheme="majorBidi"/>
      <w:b/>
      <w:color w:val="FF7A00" w:themeColor="accent1"/>
      <w:sz w:val="20"/>
    </w:rPr>
  </w:style>
  <w:style w:type="paragraph" w:styleId="Heading7">
    <w:name w:val="heading 7"/>
    <w:basedOn w:val="Normal"/>
    <w:next w:val="Normal"/>
    <w:link w:val="Heading7Char"/>
    <w:uiPriority w:val="9"/>
    <w:semiHidden/>
    <w:unhideWhenUsed/>
    <w:qFormat/>
    <w:pPr>
      <w:keepNext/>
      <w:keepLines/>
      <w:spacing w:before="340" w:after="120"/>
      <w:contextualSpacing/>
      <w:outlineLvl w:val="6"/>
    </w:pPr>
    <w:rPr>
      <w:rFonts w:asciiTheme="majorHAnsi" w:eastAsiaTheme="majorEastAsia" w:hAnsiTheme="majorHAnsi" w:cstheme="majorBidi"/>
      <w:b/>
      <w:i/>
      <w:iCs/>
      <w:color w:val="FF7A00" w:themeColor="accent1"/>
      <w:sz w:val="20"/>
    </w:rPr>
  </w:style>
  <w:style w:type="paragraph" w:styleId="Heading8">
    <w:name w:val="heading 8"/>
    <w:basedOn w:val="Normal"/>
    <w:next w:val="Normal"/>
    <w:link w:val="Heading8Char"/>
    <w:uiPriority w:val="9"/>
    <w:semiHidden/>
    <w:unhideWhenUsed/>
    <w:qFormat/>
    <w:pPr>
      <w:keepNext/>
      <w:keepLines/>
      <w:spacing w:before="340" w:after="120"/>
      <w:contextualSpacing/>
      <w:outlineLvl w:val="7"/>
    </w:pPr>
    <w:rPr>
      <w:rFonts w:asciiTheme="majorHAnsi" w:eastAsiaTheme="majorEastAsia" w:hAnsiTheme="majorHAnsi" w:cstheme="majorBidi"/>
      <w:color w:val="FF7A00" w:themeColor="accent1"/>
      <w:sz w:val="20"/>
      <w:szCs w:val="21"/>
    </w:rPr>
  </w:style>
  <w:style w:type="paragraph" w:styleId="Heading9">
    <w:name w:val="heading 9"/>
    <w:basedOn w:val="Normal"/>
    <w:next w:val="Normal"/>
    <w:link w:val="Heading9Char"/>
    <w:uiPriority w:val="9"/>
    <w:semiHidden/>
    <w:unhideWhenUsed/>
    <w:qFormat/>
    <w:pPr>
      <w:keepNext/>
      <w:keepLines/>
      <w:spacing w:before="340" w:after="120"/>
      <w:contextualSpacing/>
      <w:outlineLvl w:val="8"/>
    </w:pPr>
    <w:rPr>
      <w:rFonts w:asciiTheme="majorHAnsi" w:eastAsiaTheme="majorEastAsia" w:hAnsiTheme="majorHAnsi" w:cstheme="majorBidi"/>
      <w:i/>
      <w:iCs/>
      <w:color w:val="FF7A00" w:themeColor="accent1"/>
      <w:sz w:val="20"/>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
    <w:qFormat/>
    <w:pPr>
      <w:pBdr>
        <w:bottom w:val="single" w:sz="48" w:space="22" w:color="FF7A00" w:themeColor="accent1"/>
      </w:pBdr>
      <w:spacing w:after="400" w:line="240" w:lineRule="auto"/>
      <w:contextualSpacing/>
    </w:pPr>
    <w:rPr>
      <w:rFonts w:asciiTheme="majorHAnsi" w:eastAsiaTheme="majorEastAsia" w:hAnsiTheme="majorHAnsi" w:cstheme="majorBidi"/>
      <w:b/>
      <w:color w:val="454541" w:themeColor="text2" w:themeTint="E6"/>
      <w:kern w:val="28"/>
      <w:sz w:val="60"/>
      <w:szCs w:val="56"/>
    </w:rPr>
  </w:style>
  <w:style w:type="character" w:customStyle="1" w:styleId="TitleChar">
    <w:name w:val="Title Char"/>
    <w:basedOn w:val="DefaultParagraphFont"/>
    <w:link w:val="Title"/>
    <w:uiPriority w:val="1"/>
    <w:rPr>
      <w:rFonts w:asciiTheme="majorHAnsi" w:eastAsiaTheme="majorEastAsia" w:hAnsiTheme="majorHAnsi" w:cstheme="majorBidi"/>
      <w:b/>
      <w:color w:val="454541" w:themeColor="text2" w:themeTint="E6"/>
      <w:kern w:val="28"/>
      <w:sz w:val="60"/>
      <w:szCs w:val="56"/>
    </w:rPr>
  </w:style>
  <w:style w:type="character" w:customStyle="1" w:styleId="Heading1Char">
    <w:name w:val="Heading 1 Char"/>
    <w:basedOn w:val="DefaultParagraphFont"/>
    <w:link w:val="Heading1"/>
    <w:uiPriority w:val="9"/>
    <w:rPr>
      <w:rFonts w:asciiTheme="majorHAnsi" w:eastAsiaTheme="majorEastAsia" w:hAnsiTheme="majorHAnsi" w:cstheme="majorBidi"/>
      <w:b/>
      <w:color w:val="454541" w:themeColor="text2" w:themeTint="E6"/>
      <w:sz w:val="44"/>
      <w:szCs w:val="32"/>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color w:val="FF7A00" w:themeColor="accent1"/>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color w:val="FF7A00" w:themeColor="accent1"/>
      <w:sz w:val="20"/>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color w:val="FF7A00" w:themeColor="accent1"/>
      <w:sz w:val="20"/>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FF7A00" w:themeColor="accent1"/>
      <w:sz w:val="20"/>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FF7A00" w:themeColor="accent1"/>
      <w:sz w:val="20"/>
      <w:szCs w:val="21"/>
    </w:rPr>
  </w:style>
  <w:style w:type="paragraph" w:styleId="Subtitle">
    <w:name w:val="Subtitle"/>
    <w:basedOn w:val="Normal"/>
    <w:link w:val="SubtitleChar"/>
    <w:uiPriority w:val="11"/>
    <w:semiHidden/>
    <w:unhideWhenUsed/>
    <w:qFormat/>
    <w:pPr>
      <w:numPr>
        <w:ilvl w:val="1"/>
      </w:numPr>
      <w:spacing w:after="480"/>
      <w:contextualSpacing/>
    </w:pPr>
    <w:rPr>
      <w:rFonts w:eastAsiaTheme="minorEastAsia"/>
      <w:color w:val="FF7A00" w:themeColor="accent1"/>
      <w:sz w:val="34"/>
      <w:szCs w:val="22"/>
    </w:rPr>
  </w:style>
  <w:style w:type="character" w:customStyle="1" w:styleId="SubtitleChar">
    <w:name w:val="Subtitle Char"/>
    <w:basedOn w:val="DefaultParagraphFont"/>
    <w:link w:val="Subtitle"/>
    <w:uiPriority w:val="11"/>
    <w:semiHidden/>
    <w:rPr>
      <w:rFonts w:eastAsiaTheme="minorEastAsia"/>
      <w:color w:val="FF7A00" w:themeColor="accent1"/>
      <w:sz w:val="34"/>
      <w:szCs w:val="22"/>
    </w:rPr>
  </w:style>
  <w:style w:type="character" w:styleId="SubtleEmphasis">
    <w:name w:val="Subtle Emphasis"/>
    <w:basedOn w:val="DefaultParagraphFont"/>
    <w:uiPriority w:val="19"/>
    <w:semiHidden/>
    <w:unhideWhenUsed/>
    <w:qFormat/>
    <w:rPr>
      <w:i/>
      <w:iCs/>
      <w:color w:val="666660" w:themeColor="text2" w:themeTint="BF"/>
    </w:rPr>
  </w:style>
  <w:style w:type="character" w:styleId="IntenseEmphasis">
    <w:name w:val="Intense Emphasis"/>
    <w:basedOn w:val="DefaultParagraphFont"/>
    <w:uiPriority w:val="21"/>
    <w:semiHidden/>
    <w:unhideWhenUsed/>
    <w:qFormat/>
    <w:rPr>
      <w:b/>
      <w:i/>
      <w:iCs/>
      <w:color w:val="454541" w:themeColor="text2" w:themeTint="E6"/>
    </w:rPr>
  </w:style>
  <w:style w:type="character" w:styleId="Strong">
    <w:name w:val="Strong"/>
    <w:basedOn w:val="DefaultParagraphFont"/>
    <w:uiPriority w:val="22"/>
    <w:unhideWhenUsed/>
    <w:qFormat/>
    <w:rPr>
      <w:b/>
      <w:bCs/>
      <w:color w:val="666660" w:themeColor="text2" w:themeTint="BF"/>
    </w:rPr>
  </w:style>
  <w:style w:type="paragraph" w:styleId="Quote">
    <w:name w:val="Quote"/>
    <w:basedOn w:val="Normal"/>
    <w:next w:val="Normal"/>
    <w:link w:val="QuoteChar"/>
    <w:uiPriority w:val="29"/>
    <w:semiHidden/>
    <w:unhideWhenUsed/>
    <w:qFormat/>
    <w:pPr>
      <w:spacing w:before="320" w:after="320"/>
    </w:pPr>
    <w:rPr>
      <w:i/>
      <w:iCs/>
      <w:sz w:val="34"/>
    </w:rPr>
  </w:style>
  <w:style w:type="character" w:customStyle="1" w:styleId="QuoteChar">
    <w:name w:val="Quote Char"/>
    <w:basedOn w:val="DefaultParagraphFont"/>
    <w:link w:val="Quote"/>
    <w:uiPriority w:val="29"/>
    <w:semiHidden/>
    <w:rPr>
      <w:i/>
      <w:iCs/>
      <w:sz w:val="34"/>
    </w:rPr>
  </w:style>
  <w:style w:type="paragraph" w:styleId="IntenseQuote">
    <w:name w:val="Intense Quote"/>
    <w:basedOn w:val="Normal"/>
    <w:next w:val="Normal"/>
    <w:link w:val="IntenseQuoteChar"/>
    <w:uiPriority w:val="30"/>
    <w:semiHidden/>
    <w:unhideWhenUsed/>
    <w:qFormat/>
    <w:pPr>
      <w:spacing w:before="320" w:after="320"/>
    </w:pPr>
    <w:rPr>
      <w:b/>
      <w:i/>
      <w:iCs/>
      <w:color w:val="454541" w:themeColor="text2" w:themeTint="E6"/>
      <w:sz w:val="34"/>
    </w:rPr>
  </w:style>
  <w:style w:type="character" w:customStyle="1" w:styleId="IntenseQuoteChar">
    <w:name w:val="Intense Quote Char"/>
    <w:basedOn w:val="DefaultParagraphFont"/>
    <w:link w:val="IntenseQuote"/>
    <w:uiPriority w:val="30"/>
    <w:semiHidden/>
    <w:rPr>
      <w:b/>
      <w:i/>
      <w:iCs/>
      <w:color w:val="454541" w:themeColor="text2" w:themeTint="E6"/>
      <w:sz w:val="34"/>
    </w:rPr>
  </w:style>
  <w:style w:type="character" w:styleId="SubtleReference">
    <w:name w:val="Subtle Reference"/>
    <w:basedOn w:val="DefaultParagraphFont"/>
    <w:uiPriority w:val="31"/>
    <w:semiHidden/>
    <w:unhideWhenUsed/>
    <w:qFormat/>
    <w:rPr>
      <w:caps/>
      <w:smallCaps w:val="0"/>
      <w:color w:val="666660" w:themeColor="text2" w:themeTint="BF"/>
    </w:rPr>
  </w:style>
  <w:style w:type="character" w:styleId="IntenseReference">
    <w:name w:val="Intense Reference"/>
    <w:basedOn w:val="DefaultParagraphFont"/>
    <w:uiPriority w:val="32"/>
    <w:semiHidden/>
    <w:unhideWhenUsed/>
    <w:qFormat/>
    <w:rPr>
      <w:b/>
      <w:bCs/>
      <w:caps/>
      <w:smallCaps w:val="0"/>
      <w:color w:val="666660" w:themeColor="text2" w:themeTint="BF"/>
      <w:spacing w:val="0"/>
    </w:rPr>
  </w:style>
  <w:style w:type="paragraph" w:styleId="Caption">
    <w:name w:val="caption"/>
    <w:basedOn w:val="Normal"/>
    <w:next w:val="Normal"/>
    <w:uiPriority w:val="35"/>
    <w:semiHidden/>
    <w:unhideWhenUsed/>
    <w:qFormat/>
    <w:pPr>
      <w:spacing w:after="200" w:line="240" w:lineRule="auto"/>
    </w:pPr>
    <w:rPr>
      <w:i/>
      <w:iCs/>
      <w:sz w:val="20"/>
      <w:szCs w:val="18"/>
    </w:rPr>
  </w:style>
  <w:style w:type="paragraph" w:styleId="TOCHeading">
    <w:name w:val="TOC Heading"/>
    <w:basedOn w:val="Heading1"/>
    <w:next w:val="Normal"/>
    <w:uiPriority w:val="39"/>
    <w:semiHidden/>
    <w:unhideWhenUsed/>
    <w:qFormat/>
    <w:pPr>
      <w:outlineLvl w:val="9"/>
    </w:pPr>
  </w:style>
  <w:style w:type="character" w:styleId="PlaceholderText">
    <w:name w:val="Placeholder Text"/>
    <w:basedOn w:val="DefaultParagraphFont"/>
    <w:uiPriority w:val="99"/>
    <w:semiHidden/>
    <w:rPr>
      <w:color w:val="808080"/>
    </w:rPr>
  </w:style>
  <w:style w:type="character" w:styleId="BookTitle">
    <w:name w:val="Book Title"/>
    <w:basedOn w:val="DefaultParagraphFont"/>
    <w:uiPriority w:val="33"/>
    <w:semiHidden/>
    <w:unhideWhenUsed/>
    <w:rPr>
      <w:b w:val="0"/>
      <w:bCs/>
      <w:i w:val="0"/>
      <w:iCs/>
      <w:spacing w:val="0"/>
      <w:u w:val="single"/>
    </w:rPr>
  </w:style>
  <w:style w:type="paragraph" w:styleId="TOAHeading">
    <w:name w:val="toa heading"/>
    <w:basedOn w:val="Normal"/>
    <w:next w:val="Normal"/>
    <w:uiPriority w:val="99"/>
    <w:semiHidden/>
    <w:unhideWhenUsed/>
    <w:pPr>
      <w:spacing w:before="120"/>
    </w:pPr>
    <w:rPr>
      <w:rFonts w:asciiTheme="majorHAnsi" w:eastAsiaTheme="majorEastAsia" w:hAnsiTheme="majorHAnsi" w:cstheme="majorBidi"/>
      <w:b/>
      <w:bCs/>
    </w:rPr>
  </w:style>
  <w:style w:type="paragraph" w:styleId="Header">
    <w:name w:val="header"/>
    <w:basedOn w:val="Normal"/>
    <w:link w:val="HeaderChar"/>
    <w:uiPriority w:val="99"/>
    <w:unhideWhenUsed/>
    <w:pPr>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spacing w:after="0" w:line="240" w:lineRule="auto"/>
    </w:pPr>
  </w:style>
  <w:style w:type="character" w:customStyle="1" w:styleId="FooterChar">
    <w:name w:val="Footer Char"/>
    <w:basedOn w:val="DefaultParagraphFont"/>
    <w:link w:val="Footer"/>
    <w:uiPriority w:val="99"/>
  </w:style>
  <w:style w:type="character" w:styleId="Hyperlink">
    <w:name w:val="Hyperlink"/>
    <w:basedOn w:val="DefaultParagraphFont"/>
    <w:uiPriority w:val="99"/>
    <w:unhideWhenUsed/>
    <w:rsid w:val="00773DB1"/>
    <w:rPr>
      <w:color w:val="34B6C3" w:themeColor="hyperlink"/>
      <w:u w:val="single"/>
    </w:rPr>
  </w:style>
  <w:style w:type="character" w:styleId="UnresolvedMention">
    <w:name w:val="Unresolved Mention"/>
    <w:basedOn w:val="DefaultParagraphFont"/>
    <w:uiPriority w:val="99"/>
    <w:semiHidden/>
    <w:unhideWhenUsed/>
    <w:rsid w:val="00773D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812164">
      <w:bodyDiv w:val="1"/>
      <w:marLeft w:val="0"/>
      <w:marRight w:val="0"/>
      <w:marTop w:val="0"/>
      <w:marBottom w:val="0"/>
      <w:divBdr>
        <w:top w:val="none" w:sz="0" w:space="0" w:color="auto"/>
        <w:left w:val="none" w:sz="0" w:space="0" w:color="auto"/>
        <w:bottom w:val="none" w:sz="0" w:space="0" w:color="auto"/>
        <w:right w:val="none" w:sz="0" w:space="0" w:color="auto"/>
      </w:divBdr>
    </w:div>
    <w:div w:id="236717986">
      <w:bodyDiv w:val="1"/>
      <w:marLeft w:val="0"/>
      <w:marRight w:val="0"/>
      <w:marTop w:val="0"/>
      <w:marBottom w:val="0"/>
      <w:divBdr>
        <w:top w:val="none" w:sz="0" w:space="0" w:color="auto"/>
        <w:left w:val="none" w:sz="0" w:space="0" w:color="auto"/>
        <w:bottom w:val="none" w:sz="0" w:space="0" w:color="auto"/>
        <w:right w:val="none" w:sz="0" w:space="0" w:color="auto"/>
      </w:divBdr>
    </w:div>
    <w:div w:id="286476177">
      <w:bodyDiv w:val="1"/>
      <w:marLeft w:val="0"/>
      <w:marRight w:val="0"/>
      <w:marTop w:val="0"/>
      <w:marBottom w:val="0"/>
      <w:divBdr>
        <w:top w:val="none" w:sz="0" w:space="0" w:color="auto"/>
        <w:left w:val="none" w:sz="0" w:space="0" w:color="auto"/>
        <w:bottom w:val="none" w:sz="0" w:space="0" w:color="auto"/>
        <w:right w:val="none" w:sz="0" w:space="0" w:color="auto"/>
      </w:divBdr>
    </w:div>
    <w:div w:id="319625463">
      <w:bodyDiv w:val="1"/>
      <w:marLeft w:val="0"/>
      <w:marRight w:val="0"/>
      <w:marTop w:val="0"/>
      <w:marBottom w:val="0"/>
      <w:divBdr>
        <w:top w:val="none" w:sz="0" w:space="0" w:color="auto"/>
        <w:left w:val="none" w:sz="0" w:space="0" w:color="auto"/>
        <w:bottom w:val="none" w:sz="0" w:space="0" w:color="auto"/>
        <w:right w:val="none" w:sz="0" w:space="0" w:color="auto"/>
      </w:divBdr>
    </w:div>
    <w:div w:id="372928716">
      <w:bodyDiv w:val="1"/>
      <w:marLeft w:val="0"/>
      <w:marRight w:val="0"/>
      <w:marTop w:val="0"/>
      <w:marBottom w:val="0"/>
      <w:divBdr>
        <w:top w:val="none" w:sz="0" w:space="0" w:color="auto"/>
        <w:left w:val="none" w:sz="0" w:space="0" w:color="auto"/>
        <w:bottom w:val="none" w:sz="0" w:space="0" w:color="auto"/>
        <w:right w:val="none" w:sz="0" w:space="0" w:color="auto"/>
      </w:divBdr>
    </w:div>
    <w:div w:id="432946189">
      <w:bodyDiv w:val="1"/>
      <w:marLeft w:val="0"/>
      <w:marRight w:val="0"/>
      <w:marTop w:val="0"/>
      <w:marBottom w:val="0"/>
      <w:divBdr>
        <w:top w:val="none" w:sz="0" w:space="0" w:color="auto"/>
        <w:left w:val="none" w:sz="0" w:space="0" w:color="auto"/>
        <w:bottom w:val="none" w:sz="0" w:space="0" w:color="auto"/>
        <w:right w:val="none" w:sz="0" w:space="0" w:color="auto"/>
      </w:divBdr>
    </w:div>
    <w:div w:id="508564336">
      <w:bodyDiv w:val="1"/>
      <w:marLeft w:val="0"/>
      <w:marRight w:val="0"/>
      <w:marTop w:val="0"/>
      <w:marBottom w:val="0"/>
      <w:divBdr>
        <w:top w:val="none" w:sz="0" w:space="0" w:color="auto"/>
        <w:left w:val="none" w:sz="0" w:space="0" w:color="auto"/>
        <w:bottom w:val="none" w:sz="0" w:space="0" w:color="auto"/>
        <w:right w:val="none" w:sz="0" w:space="0" w:color="auto"/>
      </w:divBdr>
    </w:div>
    <w:div w:id="764881961">
      <w:bodyDiv w:val="1"/>
      <w:marLeft w:val="0"/>
      <w:marRight w:val="0"/>
      <w:marTop w:val="0"/>
      <w:marBottom w:val="0"/>
      <w:divBdr>
        <w:top w:val="none" w:sz="0" w:space="0" w:color="auto"/>
        <w:left w:val="none" w:sz="0" w:space="0" w:color="auto"/>
        <w:bottom w:val="none" w:sz="0" w:space="0" w:color="auto"/>
        <w:right w:val="none" w:sz="0" w:space="0" w:color="auto"/>
      </w:divBdr>
    </w:div>
    <w:div w:id="785153901">
      <w:bodyDiv w:val="1"/>
      <w:marLeft w:val="0"/>
      <w:marRight w:val="0"/>
      <w:marTop w:val="0"/>
      <w:marBottom w:val="0"/>
      <w:divBdr>
        <w:top w:val="none" w:sz="0" w:space="0" w:color="auto"/>
        <w:left w:val="none" w:sz="0" w:space="0" w:color="auto"/>
        <w:bottom w:val="none" w:sz="0" w:space="0" w:color="auto"/>
        <w:right w:val="none" w:sz="0" w:space="0" w:color="auto"/>
      </w:divBdr>
    </w:div>
    <w:div w:id="1308433403">
      <w:bodyDiv w:val="1"/>
      <w:marLeft w:val="0"/>
      <w:marRight w:val="0"/>
      <w:marTop w:val="0"/>
      <w:marBottom w:val="0"/>
      <w:divBdr>
        <w:top w:val="none" w:sz="0" w:space="0" w:color="auto"/>
        <w:left w:val="none" w:sz="0" w:space="0" w:color="auto"/>
        <w:bottom w:val="none" w:sz="0" w:space="0" w:color="auto"/>
        <w:right w:val="none" w:sz="0" w:space="0" w:color="auto"/>
      </w:divBdr>
    </w:div>
    <w:div w:id="1638293958">
      <w:bodyDiv w:val="1"/>
      <w:marLeft w:val="0"/>
      <w:marRight w:val="0"/>
      <w:marTop w:val="0"/>
      <w:marBottom w:val="0"/>
      <w:divBdr>
        <w:top w:val="none" w:sz="0" w:space="0" w:color="auto"/>
        <w:left w:val="none" w:sz="0" w:space="0" w:color="auto"/>
        <w:bottom w:val="none" w:sz="0" w:space="0" w:color="auto"/>
        <w:right w:val="none" w:sz="0" w:space="0" w:color="auto"/>
      </w:divBdr>
    </w:div>
    <w:div w:id="1704360971">
      <w:bodyDiv w:val="1"/>
      <w:marLeft w:val="0"/>
      <w:marRight w:val="0"/>
      <w:marTop w:val="0"/>
      <w:marBottom w:val="0"/>
      <w:divBdr>
        <w:top w:val="none" w:sz="0" w:space="0" w:color="auto"/>
        <w:left w:val="none" w:sz="0" w:space="0" w:color="auto"/>
        <w:bottom w:val="none" w:sz="0" w:space="0" w:color="auto"/>
        <w:right w:val="none" w:sz="0" w:space="0" w:color="auto"/>
      </w:divBdr>
    </w:div>
    <w:div w:id="1750229318">
      <w:bodyDiv w:val="1"/>
      <w:marLeft w:val="0"/>
      <w:marRight w:val="0"/>
      <w:marTop w:val="0"/>
      <w:marBottom w:val="0"/>
      <w:divBdr>
        <w:top w:val="none" w:sz="0" w:space="0" w:color="auto"/>
        <w:left w:val="none" w:sz="0" w:space="0" w:color="auto"/>
        <w:bottom w:val="none" w:sz="0" w:space="0" w:color="auto"/>
        <w:right w:val="none" w:sz="0" w:space="0" w:color="auto"/>
      </w:divBdr>
    </w:div>
    <w:div w:id="1759324915">
      <w:bodyDiv w:val="1"/>
      <w:marLeft w:val="0"/>
      <w:marRight w:val="0"/>
      <w:marTop w:val="0"/>
      <w:marBottom w:val="0"/>
      <w:divBdr>
        <w:top w:val="none" w:sz="0" w:space="0" w:color="auto"/>
        <w:left w:val="none" w:sz="0" w:space="0" w:color="auto"/>
        <w:bottom w:val="none" w:sz="0" w:space="0" w:color="auto"/>
        <w:right w:val="none" w:sz="0" w:space="0" w:color="auto"/>
      </w:divBdr>
    </w:div>
    <w:div w:id="1785616772">
      <w:bodyDiv w:val="1"/>
      <w:marLeft w:val="0"/>
      <w:marRight w:val="0"/>
      <w:marTop w:val="0"/>
      <w:marBottom w:val="0"/>
      <w:divBdr>
        <w:top w:val="none" w:sz="0" w:space="0" w:color="auto"/>
        <w:left w:val="none" w:sz="0" w:space="0" w:color="auto"/>
        <w:bottom w:val="none" w:sz="0" w:space="0" w:color="auto"/>
        <w:right w:val="none" w:sz="0" w:space="0" w:color="auto"/>
      </w:divBdr>
    </w:div>
    <w:div w:id="2001956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balance.com/u-s-inflation-rate-history-by-year-and-forecast-3306093"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https://www.bankrate.com/banking/savings/rates/" TargetMode="External"/><Relationship Id="rId4" Type="http://schemas.openxmlformats.org/officeDocument/2006/relationships/webSettings" Target="webSettings.xml"/><Relationship Id="rId9" Type="http://schemas.openxmlformats.org/officeDocument/2006/relationships/image" Target="media/image2.tif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OngVanyon/Library/Containers/com.microsoft.Word/Data/Library/Application%20Support/Microsoft/Office/16.0/DTS/en-GB%7b214CBE5A-BEB1-D34E-99B2-CD9E7D28E7AC%7d/%7b67B54AD9-6D54-5246-A859-4C0EDC6C8B73%7dtf10002069.dotx" TargetMode="External"/></Relationships>
</file>

<file path=word/theme/theme1.xml><?xml version="1.0" encoding="utf-8"?>
<a:theme xmlns:a="http://schemas.openxmlformats.org/drawingml/2006/main" name="Office Theme">
  <a:themeElements>
    <a:clrScheme name="Journal">
      <a:dk1>
        <a:sysClr val="windowText" lastClr="000000"/>
      </a:dk1>
      <a:lt1>
        <a:sysClr val="window" lastClr="FFFFFF"/>
      </a:lt1>
      <a:dk2>
        <a:srgbClr val="31312E"/>
      </a:dk2>
      <a:lt2>
        <a:srgbClr val="FDFBF9"/>
      </a:lt2>
      <a:accent1>
        <a:srgbClr val="FF7A00"/>
      </a:accent1>
      <a:accent2>
        <a:srgbClr val="FF6275"/>
      </a:accent2>
      <a:accent3>
        <a:srgbClr val="9CC346"/>
      </a:accent3>
      <a:accent4>
        <a:srgbClr val="A96EB6"/>
      </a:accent4>
      <a:accent5>
        <a:srgbClr val="F89A4A"/>
      </a:accent5>
      <a:accent6>
        <a:srgbClr val="E7D364"/>
      </a:accent6>
      <a:hlink>
        <a:srgbClr val="34B6C3"/>
      </a:hlink>
      <a:folHlink>
        <a:srgbClr val="A96EB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{67B54AD9-6D54-5246-A859-4C0EDC6C8B73}tf10002069.dotx</Template>
  <TotalTime>246</TotalTime>
  <Pages>2</Pages>
  <Words>477</Words>
  <Characters>2725</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Ong, Vanyon</cp:lastModifiedBy>
  <cp:revision>6</cp:revision>
  <dcterms:created xsi:type="dcterms:W3CDTF">2021-09-16T14:17:00Z</dcterms:created>
  <dcterms:modified xsi:type="dcterms:W3CDTF">2021-10-21T06:16:00Z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TF10002001</vt:lpwstr>
  </property>
</Properties>
</file>