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D684" w14:textId="77777777" w:rsidR="004436AF" w:rsidRDefault="004436AF" w:rsidP="004436AF">
      <w:pPr>
        <w:pStyle w:val="Title"/>
      </w:pPr>
      <w:bookmarkStart w:id="0" w:name="_GoBack"/>
      <w:bookmarkEnd w:id="0"/>
      <w:r>
        <w:t>KANKAKEE RIVER METROPOLITAN AGENCY</w:t>
      </w:r>
    </w:p>
    <w:p w14:paraId="41805BE5" w14:textId="77777777" w:rsidR="004436AF" w:rsidRDefault="004436AF" w:rsidP="004436AF">
      <w:pPr>
        <w:jc w:val="center"/>
        <w:rPr>
          <w:b/>
          <w:bCs/>
        </w:rPr>
      </w:pPr>
    </w:p>
    <w:p w14:paraId="74524724" w14:textId="77777777" w:rsidR="004436AF" w:rsidRDefault="004436AF" w:rsidP="004436AF">
      <w:pPr>
        <w:pStyle w:val="BodyText"/>
        <w:rPr>
          <w:b/>
          <w:bCs/>
        </w:rPr>
      </w:pPr>
      <w:r>
        <w:rPr>
          <w:b/>
          <w:bCs/>
        </w:rPr>
        <w:t>OUTLINE FOR ACCEPTANCE OF HAULED-IN NON-HAZARDOUS WASTEWATER (SEPTIC) AT THE KANKAKEE FACILITY</w:t>
      </w:r>
    </w:p>
    <w:p w14:paraId="13801FF3" w14:textId="77777777" w:rsidR="004436AF" w:rsidRDefault="004436AF" w:rsidP="004436AF">
      <w:pPr>
        <w:pStyle w:val="BodyText2"/>
        <w:ind w:left="1080"/>
        <w:rPr>
          <w:b/>
          <w:color w:val="FF0000"/>
          <w:sz w:val="22"/>
          <w:szCs w:val="22"/>
        </w:rPr>
      </w:pPr>
    </w:p>
    <w:p w14:paraId="35566819" w14:textId="77777777" w:rsidR="004436AF" w:rsidRDefault="004436AF" w:rsidP="004436AF">
      <w:pPr>
        <w:pStyle w:val="BodyText2"/>
        <w:ind w:left="1080"/>
        <w:rPr>
          <w:b/>
          <w:color w:val="FF0000"/>
          <w:sz w:val="22"/>
          <w:szCs w:val="22"/>
        </w:rPr>
      </w:pPr>
      <w:r w:rsidRPr="00DF2A1B">
        <w:rPr>
          <w:b/>
          <w:color w:val="FF0000"/>
          <w:sz w:val="22"/>
          <w:szCs w:val="22"/>
        </w:rPr>
        <w:t xml:space="preserve">The Kankakee facility will not </w:t>
      </w:r>
      <w:r>
        <w:rPr>
          <w:b/>
          <w:color w:val="FF0000"/>
          <w:sz w:val="22"/>
          <w:szCs w:val="22"/>
        </w:rPr>
        <w:t xml:space="preserve">and cannot </w:t>
      </w:r>
      <w:r w:rsidRPr="00DF2A1B">
        <w:rPr>
          <w:b/>
          <w:color w:val="FF0000"/>
          <w:sz w:val="22"/>
          <w:szCs w:val="22"/>
        </w:rPr>
        <w:t xml:space="preserve">accept any hazardous wastewater. </w:t>
      </w:r>
    </w:p>
    <w:p w14:paraId="4EE4511C" w14:textId="77777777" w:rsidR="004436AF" w:rsidRDefault="004436AF" w:rsidP="00657E50">
      <w:pPr>
        <w:pStyle w:val="NoSpacing"/>
        <w:numPr>
          <w:ilvl w:val="0"/>
          <w:numId w:val="2"/>
        </w:numPr>
      </w:pPr>
      <w:r>
        <w:t>KRMA Septic Permit application must be completed/signed/submitted. Once the Agency decides to accept and treat the waste stream, th</w:t>
      </w:r>
      <w:r w:rsidRPr="00824E92">
        <w:t xml:space="preserve">e </w:t>
      </w:r>
      <w:r>
        <w:t>septic owner/company</w:t>
      </w:r>
      <w:r w:rsidRPr="00824E92">
        <w:t xml:space="preserve"> will be permitted by the Kankakee River Metropolitan Agency</w:t>
      </w:r>
      <w:r>
        <w:t>.</w:t>
      </w:r>
      <w:r w:rsidRPr="00824E92">
        <w:t xml:space="preserve"> </w:t>
      </w:r>
      <w:r>
        <w:t>A</w:t>
      </w:r>
      <w:r w:rsidRPr="00824E92">
        <w:t>n individualized wastewater disc</w:t>
      </w:r>
      <w:r>
        <w:t xml:space="preserve">harge permit will be issued and </w:t>
      </w:r>
      <w:r w:rsidR="00657E50">
        <w:t>be placed in KRMA</w:t>
      </w:r>
      <w:r w:rsidRPr="00824E92">
        <w:t xml:space="preserve">’s Industrial Pretreatment Program. </w:t>
      </w:r>
    </w:p>
    <w:p w14:paraId="28088AB2" w14:textId="77777777" w:rsidR="004436AF" w:rsidRDefault="004436AF" w:rsidP="004436AF">
      <w:pPr>
        <w:pStyle w:val="NoSpacing"/>
        <w:ind w:left="630" w:hanging="630"/>
      </w:pPr>
    </w:p>
    <w:p w14:paraId="6ABD9B3D" w14:textId="77777777" w:rsidR="004436AF" w:rsidRDefault="004436AF" w:rsidP="00657E50">
      <w:pPr>
        <w:pStyle w:val="NoSpacing"/>
        <w:numPr>
          <w:ilvl w:val="0"/>
          <w:numId w:val="2"/>
        </w:numPr>
      </w:pPr>
      <w:r>
        <w:t>Kankakee River Metropolitan Agency Local Limits:</w:t>
      </w:r>
    </w:p>
    <w:p w14:paraId="06F9656E" w14:textId="77777777" w:rsidR="004436AF" w:rsidRPr="004436AF" w:rsidRDefault="004436AF" w:rsidP="004436AF">
      <w:pPr>
        <w:pStyle w:val="NoSpacing"/>
        <w:ind w:left="630" w:hanging="630"/>
        <w:rPr>
          <w:b/>
          <w:color w:val="FF0000"/>
        </w:rPr>
      </w:pPr>
      <w:r>
        <w:tab/>
      </w:r>
    </w:p>
    <w:p w14:paraId="28B4E083" w14:textId="77777777" w:rsidR="004436AF" w:rsidRPr="00657E50" w:rsidRDefault="004436AF" w:rsidP="004436AF">
      <w:pPr>
        <w:pStyle w:val="BodyTextIndent"/>
        <w:ind w:left="1440"/>
      </w:pPr>
      <w:r w:rsidRPr="00657E50">
        <w:t>Cadmium</w:t>
      </w:r>
      <w:r w:rsidRPr="00657E50">
        <w:tab/>
      </w:r>
      <w:r w:rsidRPr="00657E50">
        <w:tab/>
        <w:t xml:space="preserve">0.131       </w:t>
      </w:r>
      <w:r w:rsidRPr="00657E50">
        <w:tab/>
        <w:t>Lead</w:t>
      </w:r>
      <w:r w:rsidRPr="00657E50">
        <w:tab/>
      </w:r>
      <w:r w:rsidRPr="00657E50">
        <w:tab/>
        <w:t>1.53</w:t>
      </w:r>
      <w:r w:rsidRPr="00657E50">
        <w:tab/>
      </w:r>
      <w:r w:rsidRPr="00657E50">
        <w:tab/>
        <w:t>Silver    1.59</w:t>
      </w:r>
    </w:p>
    <w:p w14:paraId="3E15DA3B" w14:textId="77777777" w:rsidR="004436AF" w:rsidRPr="00657E50" w:rsidRDefault="004436AF" w:rsidP="004436AF">
      <w:pPr>
        <w:pStyle w:val="BodyTextIndent"/>
        <w:ind w:left="1440"/>
      </w:pPr>
      <w:r w:rsidRPr="00657E50">
        <w:t>Molybdenum</w:t>
      </w:r>
      <w:r w:rsidRPr="00657E50">
        <w:tab/>
      </w:r>
      <w:r w:rsidRPr="00657E50">
        <w:tab/>
        <w:t>2.00</w:t>
      </w:r>
      <w:r w:rsidRPr="00657E50">
        <w:tab/>
      </w:r>
      <w:r w:rsidRPr="00657E50">
        <w:tab/>
        <w:t>Nickel</w:t>
      </w:r>
      <w:r w:rsidRPr="00657E50">
        <w:tab/>
      </w:r>
      <w:r w:rsidRPr="00657E50">
        <w:tab/>
        <w:t>0.83</w:t>
      </w:r>
    </w:p>
    <w:p w14:paraId="6761DEB3" w14:textId="77777777" w:rsidR="004436AF" w:rsidRPr="00657E50" w:rsidRDefault="004436AF" w:rsidP="004436AF">
      <w:pPr>
        <w:pStyle w:val="BodyTextIndent"/>
        <w:ind w:left="1440"/>
      </w:pPr>
      <w:r w:rsidRPr="00657E50">
        <w:t>Hex. Chromium</w:t>
      </w:r>
      <w:r w:rsidRPr="00657E50">
        <w:tab/>
        <w:t>0.33</w:t>
      </w:r>
      <w:r w:rsidRPr="00657E50">
        <w:tab/>
      </w:r>
      <w:r w:rsidRPr="00657E50">
        <w:tab/>
        <w:t>Copper</w:t>
      </w:r>
      <w:r w:rsidRPr="00657E50">
        <w:tab/>
        <w:t>2.22</w:t>
      </w:r>
      <w:r w:rsidRPr="00657E50">
        <w:tab/>
      </w:r>
    </w:p>
    <w:p w14:paraId="30A96DFE" w14:textId="77777777" w:rsidR="004436AF" w:rsidRPr="00657E50" w:rsidRDefault="004436AF" w:rsidP="004436AF">
      <w:pPr>
        <w:pStyle w:val="BodyTextIndent"/>
        <w:ind w:left="1440"/>
      </w:pPr>
      <w:r w:rsidRPr="00657E50">
        <w:t>Cyanide</w:t>
      </w:r>
      <w:r w:rsidRPr="00657E50">
        <w:tab/>
      </w:r>
      <w:r w:rsidRPr="00657E50">
        <w:tab/>
        <w:t xml:space="preserve">0.75 </w:t>
      </w:r>
      <w:r w:rsidRPr="00657E50">
        <w:tab/>
      </w:r>
      <w:r w:rsidRPr="00657E50">
        <w:tab/>
        <w:t xml:space="preserve">pH range </w:t>
      </w:r>
      <w:r w:rsidRPr="00657E50">
        <w:tab/>
        <w:t xml:space="preserve">5.5 -10.5 </w:t>
      </w:r>
    </w:p>
    <w:p w14:paraId="6EED7180" w14:textId="77777777" w:rsidR="00DE2864" w:rsidRDefault="004436AF" w:rsidP="004436AF">
      <w:pPr>
        <w:pStyle w:val="BodyTextIndent"/>
        <w:ind w:left="1440"/>
      </w:pPr>
      <w:r w:rsidRPr="00657E50">
        <w:t>Zinc</w:t>
      </w:r>
      <w:r w:rsidRPr="00657E50">
        <w:tab/>
      </w:r>
      <w:r w:rsidRPr="00657E50">
        <w:tab/>
      </w:r>
      <w:r w:rsidRPr="00657E50">
        <w:tab/>
        <w:t>5.11</w:t>
      </w:r>
      <w:r w:rsidRPr="00657E50">
        <w:tab/>
      </w:r>
      <w:r w:rsidRPr="00657E50">
        <w:tab/>
        <w:t>Mercury</w:t>
      </w:r>
      <w:r w:rsidRPr="00657E50">
        <w:tab/>
        <w:t>0.0010</w:t>
      </w:r>
    </w:p>
    <w:p w14:paraId="26283F9A" w14:textId="77777777" w:rsidR="00657E50" w:rsidRDefault="00657E50" w:rsidP="004436AF">
      <w:pPr>
        <w:pStyle w:val="BodyTextIndent"/>
        <w:ind w:left="1440"/>
      </w:pPr>
    </w:p>
    <w:p w14:paraId="711CB369" w14:textId="77777777" w:rsidR="00657E50" w:rsidRDefault="00657E50" w:rsidP="00657E50">
      <w:pPr>
        <w:pStyle w:val="NoSpacing"/>
        <w:numPr>
          <w:ilvl w:val="0"/>
          <w:numId w:val="2"/>
        </w:numPr>
      </w:pPr>
      <w:r>
        <w:t>KRMA Septic program requires the purchase of a dump ticket prior to disposing of septic wastewater. Dump tickets are sold based upon tanker capacity and are currently priced at $34.50</w:t>
      </w:r>
      <w:r w:rsidRPr="00DE2864">
        <w:rPr>
          <w:color w:val="FF0000"/>
        </w:rPr>
        <w:t>*</w:t>
      </w:r>
      <w:r>
        <w:t xml:space="preserve"> per 1000 gallons. KRMA requests that tickets be purchased in increments of 5 or more.</w:t>
      </w:r>
    </w:p>
    <w:p w14:paraId="751BB362" w14:textId="77777777" w:rsidR="00657E50" w:rsidRDefault="00657E50" w:rsidP="00657E50">
      <w:pPr>
        <w:pStyle w:val="NoSpacing"/>
        <w:ind w:left="990"/>
      </w:pPr>
      <w:r>
        <w:rPr>
          <w:color w:val="FF0000"/>
        </w:rPr>
        <w:tab/>
      </w:r>
      <w:r w:rsidRPr="00DE2864">
        <w:rPr>
          <w:color w:val="FF0000"/>
        </w:rPr>
        <w:t>*</w:t>
      </w:r>
      <w:r>
        <w:t xml:space="preserve">There is an anticipated increase in ticket price effective May 1, 2020. </w:t>
      </w:r>
    </w:p>
    <w:p w14:paraId="42BDBAB3" w14:textId="77777777" w:rsidR="00657E50" w:rsidRDefault="00657E50" w:rsidP="00657E50">
      <w:pPr>
        <w:pStyle w:val="NoSpacing"/>
        <w:ind w:left="990"/>
      </w:pPr>
    </w:p>
    <w:p w14:paraId="03B047DD" w14:textId="77777777" w:rsidR="00657E50" w:rsidRPr="00657E50" w:rsidRDefault="00657E50" w:rsidP="00657E50">
      <w:pPr>
        <w:pStyle w:val="BodyTextIndent"/>
        <w:numPr>
          <w:ilvl w:val="0"/>
          <w:numId w:val="2"/>
        </w:numPr>
        <w:spacing w:after="0"/>
        <w:jc w:val="both"/>
      </w:pPr>
      <w:r w:rsidRPr="00657E50">
        <w:t>Kankakee has a designed truck-in wastewater unloading area at the headworks of the facility to accommodate semi-trucks (Two trucks can unload at one time.)</w:t>
      </w:r>
    </w:p>
    <w:p w14:paraId="1CC18CCE" w14:textId="77777777" w:rsidR="00657E50" w:rsidRDefault="00657E50" w:rsidP="002A1A5F">
      <w:pPr>
        <w:pStyle w:val="NoSpacing"/>
        <w:ind w:left="1350"/>
      </w:pPr>
    </w:p>
    <w:p w14:paraId="4843720F" w14:textId="77777777" w:rsidR="002A1A5F" w:rsidRDefault="002A1A5F" w:rsidP="002A1A5F">
      <w:pPr>
        <w:pStyle w:val="NoSpacing"/>
        <w:ind w:left="1350"/>
      </w:pPr>
    </w:p>
    <w:p w14:paraId="5E7B7E44" w14:textId="77777777" w:rsidR="002A1A5F" w:rsidRDefault="002A1A5F" w:rsidP="002A1A5F">
      <w:pPr>
        <w:pStyle w:val="BodyTextIndent"/>
        <w:ind w:left="720"/>
        <w:rPr>
          <w:b/>
          <w:sz w:val="22"/>
          <w:szCs w:val="22"/>
        </w:rPr>
      </w:pPr>
      <w:r w:rsidRPr="00824E92">
        <w:rPr>
          <w:b/>
          <w:sz w:val="22"/>
          <w:szCs w:val="22"/>
        </w:rPr>
        <w:t xml:space="preserve">If you have any questions or need clarification – please contact </w:t>
      </w:r>
      <w:r>
        <w:rPr>
          <w:b/>
          <w:sz w:val="22"/>
          <w:szCs w:val="22"/>
        </w:rPr>
        <w:t>Melanie Gossett</w:t>
      </w:r>
      <w:r w:rsidRPr="00824E92">
        <w:rPr>
          <w:b/>
          <w:sz w:val="22"/>
          <w:szCs w:val="22"/>
        </w:rPr>
        <w:t xml:space="preserve"> at 815/933-</w:t>
      </w:r>
      <w:r>
        <w:rPr>
          <w:b/>
          <w:sz w:val="22"/>
          <w:szCs w:val="22"/>
        </w:rPr>
        <w:t>0444</w:t>
      </w:r>
      <w:r w:rsidRPr="00824E92">
        <w:rPr>
          <w:b/>
          <w:sz w:val="22"/>
          <w:szCs w:val="22"/>
        </w:rPr>
        <w:t xml:space="preserve"> or </w:t>
      </w:r>
      <w:r>
        <w:rPr>
          <w:b/>
          <w:sz w:val="22"/>
          <w:szCs w:val="22"/>
        </w:rPr>
        <w:t>mgossett@krmawastewater.com</w:t>
      </w:r>
    </w:p>
    <w:p w14:paraId="42A7E838" w14:textId="77777777" w:rsidR="002A1A5F" w:rsidRPr="00657E50" w:rsidRDefault="002A1A5F" w:rsidP="002A1A5F">
      <w:pPr>
        <w:pStyle w:val="NoSpacing"/>
        <w:ind w:left="1350"/>
      </w:pPr>
    </w:p>
    <w:p w14:paraId="3E848D4D" w14:textId="77777777" w:rsidR="00DE2864" w:rsidRDefault="00DE2864" w:rsidP="004436AF">
      <w:pPr>
        <w:pStyle w:val="BodyTextIndent"/>
        <w:ind w:left="1440"/>
        <w:rPr>
          <w:sz w:val="20"/>
          <w:szCs w:val="20"/>
        </w:rPr>
      </w:pPr>
    </w:p>
    <w:p w14:paraId="7E2D9E75" w14:textId="77777777" w:rsidR="00657E50" w:rsidRDefault="00657E50" w:rsidP="00DE2864">
      <w:pPr>
        <w:pStyle w:val="NoSpacing"/>
      </w:pPr>
    </w:p>
    <w:p w14:paraId="3724E664" w14:textId="77777777" w:rsidR="00657E50" w:rsidRDefault="00657E50" w:rsidP="00DE2864">
      <w:pPr>
        <w:pStyle w:val="NoSpacing"/>
      </w:pPr>
    </w:p>
    <w:p w14:paraId="1DA755C9" w14:textId="77777777" w:rsidR="00657E50" w:rsidRDefault="00657E50" w:rsidP="00DE2864">
      <w:pPr>
        <w:pStyle w:val="NoSpacing"/>
      </w:pPr>
    </w:p>
    <w:p w14:paraId="3792B020" w14:textId="77777777" w:rsidR="00657E50" w:rsidRDefault="00657E50" w:rsidP="00DE2864">
      <w:pPr>
        <w:pStyle w:val="NoSpacing"/>
      </w:pPr>
    </w:p>
    <w:p w14:paraId="117B86A2" w14:textId="77777777" w:rsidR="00657E50" w:rsidRDefault="00657E50" w:rsidP="00DE2864">
      <w:pPr>
        <w:pStyle w:val="NoSpacing"/>
      </w:pPr>
    </w:p>
    <w:p w14:paraId="4AE8A182" w14:textId="77777777" w:rsidR="004436AF" w:rsidRPr="004436AF" w:rsidRDefault="00657E50" w:rsidP="002A1A5F">
      <w:pPr>
        <w:pStyle w:val="NoSpacing"/>
      </w:pPr>
      <w:r>
        <w:tab/>
      </w:r>
      <w:r w:rsidR="004436AF" w:rsidRPr="00DE2864">
        <w:tab/>
        <w:t xml:space="preserve">              </w:t>
      </w:r>
    </w:p>
    <w:sectPr w:rsidR="004436AF" w:rsidRPr="0044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39A"/>
    <w:multiLevelType w:val="hybridMultilevel"/>
    <w:tmpl w:val="A7BE925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80901DA"/>
    <w:multiLevelType w:val="hybridMultilevel"/>
    <w:tmpl w:val="F42CCC9C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7041901"/>
    <w:multiLevelType w:val="hybridMultilevel"/>
    <w:tmpl w:val="EBC2F63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B306B27"/>
    <w:multiLevelType w:val="hybridMultilevel"/>
    <w:tmpl w:val="76BEE774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0C50F17"/>
    <w:multiLevelType w:val="hybridMultilevel"/>
    <w:tmpl w:val="EDE4CF1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8BD4934"/>
    <w:multiLevelType w:val="hybridMultilevel"/>
    <w:tmpl w:val="0696F164"/>
    <w:lvl w:ilvl="0" w:tplc="3E0CD1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AF"/>
    <w:rsid w:val="00190E7F"/>
    <w:rsid w:val="002A1A5F"/>
    <w:rsid w:val="004436AF"/>
    <w:rsid w:val="00657E50"/>
    <w:rsid w:val="0092013E"/>
    <w:rsid w:val="00BC13EB"/>
    <w:rsid w:val="00DE2864"/>
    <w:rsid w:val="00FA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16C6"/>
  <w15:chartTrackingRefBased/>
  <w15:docId w15:val="{511771E0-2789-4F97-A6AD-0AF6029D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6A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36AF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4436AF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436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436AF"/>
    <w:rPr>
      <w:rFonts w:ascii="Arial" w:eastAsia="Times New Roman" w:hAnsi="Arial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43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36AF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4436A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36A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36AF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Tawonda Brown</cp:lastModifiedBy>
  <cp:revision>2</cp:revision>
  <cp:lastPrinted>2019-11-14T19:35:00Z</cp:lastPrinted>
  <dcterms:created xsi:type="dcterms:W3CDTF">2019-11-15T20:06:00Z</dcterms:created>
  <dcterms:modified xsi:type="dcterms:W3CDTF">2019-11-15T20:06:00Z</dcterms:modified>
</cp:coreProperties>
</file>