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06A" w14:textId="77777777" w:rsidR="00E12D87" w:rsidRDefault="00E12D87" w:rsidP="003278AE">
      <w:pPr>
        <w:jc w:val="center"/>
        <w:rPr>
          <w:b/>
          <w:bCs/>
          <w:sz w:val="48"/>
          <w:szCs w:val="48"/>
          <w:u w:val="single"/>
        </w:rPr>
      </w:pPr>
    </w:p>
    <w:p w14:paraId="7863247F" w14:textId="77777777" w:rsidR="00E12D87" w:rsidRDefault="00E12D87" w:rsidP="003278AE">
      <w:pPr>
        <w:jc w:val="center"/>
        <w:rPr>
          <w:b/>
          <w:bCs/>
          <w:sz w:val="48"/>
          <w:szCs w:val="48"/>
          <w:u w:val="single"/>
        </w:rPr>
      </w:pPr>
    </w:p>
    <w:p w14:paraId="0F65C6B8" w14:textId="4C33C040" w:rsidR="00A054FD" w:rsidRPr="003278AE" w:rsidRDefault="00A054FD" w:rsidP="003278AE">
      <w:pPr>
        <w:jc w:val="center"/>
        <w:rPr>
          <w:b/>
          <w:bCs/>
          <w:sz w:val="48"/>
          <w:szCs w:val="48"/>
          <w:u w:val="single"/>
        </w:rPr>
      </w:pPr>
      <w:r w:rsidRPr="003278AE">
        <w:rPr>
          <w:b/>
          <w:bCs/>
          <w:sz w:val="48"/>
          <w:szCs w:val="48"/>
          <w:u w:val="single"/>
        </w:rPr>
        <w:t>Bidding Terms and Conditions</w:t>
      </w:r>
    </w:p>
    <w:p w14:paraId="66A545ED" w14:textId="77777777" w:rsidR="00A054FD" w:rsidRDefault="00A054FD">
      <w:r w:rsidRPr="00A054FD">
        <w:t>All announcements day of sale take precedence over any previously advertised material.</w:t>
      </w:r>
    </w:p>
    <w:p w14:paraId="4255A710" w14:textId="786CB032" w:rsidR="00A054FD" w:rsidRDefault="00A054FD">
      <w:r w:rsidRPr="00A054FD">
        <w:t xml:space="preserve">Thank you for participating in this online auction event (the "Auction"). Please read these Terms &amp; Conditions carefully. </w:t>
      </w:r>
    </w:p>
    <w:p w14:paraId="1EE24B57" w14:textId="77777777" w:rsidR="00A054FD" w:rsidRPr="00C36559" w:rsidRDefault="00A054FD">
      <w:pPr>
        <w:rPr>
          <w:b/>
          <w:bCs/>
          <w:sz w:val="28"/>
          <w:szCs w:val="28"/>
        </w:rPr>
      </w:pPr>
      <w:r w:rsidRPr="00C36559">
        <w:rPr>
          <w:b/>
          <w:bCs/>
          <w:sz w:val="28"/>
          <w:szCs w:val="28"/>
        </w:rPr>
        <w:t xml:space="preserve">By placing a bid, you agree to be bound by all conditions of sale outlined below. </w:t>
      </w:r>
    </w:p>
    <w:p w14:paraId="0E916021" w14:textId="759DC34F" w:rsidR="00A054FD" w:rsidRDefault="00A054FD">
      <w:r w:rsidRPr="00A054FD">
        <w:t xml:space="preserve">Auction Firm </w:t>
      </w:r>
      <w:r>
        <w:t>JF Marketing Ltd</w:t>
      </w:r>
      <w:r w:rsidRPr="00A054FD">
        <w:t xml:space="preserve"> (referred to herein as "Auction Firm" or "Auctioneer") is conducting this auction </w:t>
      </w:r>
      <w:r w:rsidR="00271472">
        <w:t xml:space="preserve">and John </w:t>
      </w:r>
      <w:r w:rsidR="00F821F4">
        <w:t xml:space="preserve">C. </w:t>
      </w:r>
      <w:r w:rsidR="00271472">
        <w:t>Froelich</w:t>
      </w:r>
      <w:r w:rsidR="00F821F4">
        <w:t>, CAI AARE AMM</w:t>
      </w:r>
      <w:r w:rsidR="00271472">
        <w:t xml:space="preserve"> (OH License 2010000128) is acting </w:t>
      </w:r>
      <w:r w:rsidRPr="00A054FD">
        <w:t xml:space="preserve">as the sole licensed auctioneer </w:t>
      </w:r>
      <w:r>
        <w:t>and in co</w:t>
      </w:r>
      <w:r w:rsidR="003278AE">
        <w:t>n</w:t>
      </w:r>
      <w:r>
        <w:t>junction with Trinity Commercial Realty as the listing broker.</w:t>
      </w:r>
      <w:r w:rsidR="00271472">
        <w:t xml:space="preserve">  Auctioneer will receive bids from any registered bidder.</w:t>
      </w:r>
    </w:p>
    <w:p w14:paraId="56A4C02E" w14:textId="77777777" w:rsidR="00A054FD" w:rsidRPr="003278AE" w:rsidRDefault="00A054FD">
      <w:pPr>
        <w:rPr>
          <w:b/>
          <w:bCs/>
        </w:rPr>
      </w:pPr>
      <w:r w:rsidRPr="003278AE">
        <w:rPr>
          <w:b/>
          <w:bCs/>
        </w:rPr>
        <w:t xml:space="preserve">Inspection </w:t>
      </w:r>
    </w:p>
    <w:p w14:paraId="481E3E96" w14:textId="77777777" w:rsidR="00A054FD" w:rsidRDefault="00A054FD">
      <w:r w:rsidRPr="00A054FD">
        <w:t xml:space="preserve">The property is available for inspection by appointment. Real estate agents may show the property to prospective buyers by scheduling an appointment and completing buyer registration. </w:t>
      </w:r>
    </w:p>
    <w:p w14:paraId="6948136E" w14:textId="77777777" w:rsidR="00A054FD" w:rsidRPr="003278AE" w:rsidRDefault="00A054FD">
      <w:pPr>
        <w:rPr>
          <w:b/>
          <w:bCs/>
        </w:rPr>
      </w:pPr>
      <w:r w:rsidRPr="003278AE">
        <w:rPr>
          <w:b/>
          <w:bCs/>
        </w:rPr>
        <w:t xml:space="preserve">Registration </w:t>
      </w:r>
    </w:p>
    <w:p w14:paraId="5FEC29A8" w14:textId="394FD7A1" w:rsidR="00A054FD" w:rsidRDefault="00A054FD">
      <w:r w:rsidRPr="00A054FD">
        <w:t xml:space="preserve">All bidders must register with the Auction Firm prior to bidding. Online bidders must complete the online registration process. </w:t>
      </w:r>
      <w:r>
        <w:t xml:space="preserve">In addition, all bidders MUST place a $10,000 security deposit with JF Marketing Ltd via wire or ACH transfer into Auction Firm’s Trust Account.  This deposit will be returned within 72 business hours to all registered bidders who are unsuccessful at the auction.  </w:t>
      </w:r>
      <w:r w:rsidRPr="00A054FD">
        <w:t xml:space="preserve">By registering, all bidders acknowledge and accept these Terms &amp; Conditions. </w:t>
      </w:r>
    </w:p>
    <w:p w14:paraId="5EC7595B" w14:textId="77777777" w:rsidR="00A054FD" w:rsidRPr="003278AE" w:rsidRDefault="00A054FD">
      <w:pPr>
        <w:rPr>
          <w:b/>
          <w:bCs/>
        </w:rPr>
      </w:pPr>
      <w:r w:rsidRPr="003278AE">
        <w:rPr>
          <w:b/>
          <w:bCs/>
        </w:rPr>
        <w:t xml:space="preserve">Agency </w:t>
      </w:r>
    </w:p>
    <w:p w14:paraId="60C0C99B" w14:textId="2A79B194" w:rsidR="00A054FD" w:rsidRDefault="00A054FD">
      <w:r w:rsidRPr="00A054FD">
        <w:t xml:space="preserve">The Auction Firm and its agents represent the Seller only in this transaction. Any cooperation with buyer agents or referring brokers is a courtesy and does not create an agency relationship with the buyer. </w:t>
      </w:r>
    </w:p>
    <w:p w14:paraId="192FC735" w14:textId="77777777" w:rsidR="00A054FD" w:rsidRPr="003278AE" w:rsidRDefault="00A054FD">
      <w:pPr>
        <w:rPr>
          <w:b/>
          <w:bCs/>
        </w:rPr>
      </w:pPr>
      <w:r w:rsidRPr="003278AE">
        <w:rPr>
          <w:b/>
          <w:bCs/>
        </w:rPr>
        <w:t xml:space="preserve">Contracts &amp; Deposit </w:t>
      </w:r>
    </w:p>
    <w:p w14:paraId="07C7C69A" w14:textId="7F203874" w:rsidR="00A054FD" w:rsidRDefault="00A054FD">
      <w:r w:rsidRPr="00A054FD">
        <w:t xml:space="preserve">The high bidder shall sign the Purchase and Sale Agreement and deliver a non-refundable deposit equal to ten percent (10%) of the bid price at the conclusion of the auction, or </w:t>
      </w:r>
      <w:r>
        <w:t xml:space="preserve">within 24 hours </w:t>
      </w:r>
      <w:r w:rsidRPr="00A054FD">
        <w:t>if after business hours.  Deposits must be made by check</w:t>
      </w:r>
      <w:r>
        <w:t>,</w:t>
      </w:r>
      <w:r w:rsidRPr="00A054FD">
        <w:t xml:space="preserve"> wire transfer</w:t>
      </w:r>
      <w:r>
        <w:t xml:space="preserve"> or ACH transfer to Auction Firm’s Trust Account.  </w:t>
      </w:r>
      <w:r w:rsidRPr="00A054FD">
        <w:t xml:space="preserve">Upon the Seller’s confirmation of the sale, the Purchase and Sale Agreement shall be binding on both Buyer and Seller and may not be revoked or terminated by either party except as expressly provided in the Agreement. </w:t>
      </w:r>
    </w:p>
    <w:p w14:paraId="59D7CDC4" w14:textId="77777777" w:rsidR="00A054FD" w:rsidRDefault="00A054FD"/>
    <w:p w14:paraId="17B7B88B" w14:textId="1222BDCB" w:rsidR="00A054FD" w:rsidRPr="003278AE" w:rsidRDefault="00A054FD">
      <w:pPr>
        <w:rPr>
          <w:b/>
          <w:bCs/>
        </w:rPr>
      </w:pPr>
      <w:r w:rsidRPr="003278AE">
        <w:rPr>
          <w:b/>
          <w:bCs/>
        </w:rPr>
        <w:lastRenderedPageBreak/>
        <w:t xml:space="preserve">Auction Method &amp; Closing </w:t>
      </w:r>
    </w:p>
    <w:p w14:paraId="7D68C132" w14:textId="083F41F0" w:rsidR="00271472" w:rsidRDefault="00A054FD" w:rsidP="00271472">
      <w:r w:rsidRPr="00A054FD">
        <w:t xml:space="preserve">This auction is online only. The property is selling </w:t>
      </w:r>
      <w:r>
        <w:t xml:space="preserve">Absolute.  </w:t>
      </w:r>
      <w:r w:rsidR="00905B9A">
        <w:t xml:space="preserve">Seller has a Bonafide intention of selling the property and transferring title regardless of the high bid at auction ending.  </w:t>
      </w:r>
      <w:r w:rsidRPr="00A054FD">
        <w:t xml:space="preserve">Closing shall occur no later than </w:t>
      </w:r>
      <w:r w:rsidR="00271472">
        <w:t>45</w:t>
      </w:r>
      <w:r w:rsidRPr="00A054FD">
        <w:t xml:space="preserve"> days following the auction. Time is of the essence. </w:t>
      </w:r>
      <w:r w:rsidR="00271472">
        <w:t>The successful bidder shall:</w:t>
      </w:r>
    </w:p>
    <w:p w14:paraId="347ACABD" w14:textId="09C5657E" w:rsidR="00271472" w:rsidRDefault="00271472" w:rsidP="00271472">
      <w:pPr>
        <w:pStyle w:val="ListParagraph"/>
        <w:numPr>
          <w:ilvl w:val="0"/>
          <w:numId w:val="4"/>
        </w:numPr>
      </w:pPr>
      <w:r>
        <w:t>Tender the $10,000 deposit as non-refundable down payment on auction day;</w:t>
      </w:r>
    </w:p>
    <w:p w14:paraId="674681EA" w14:textId="02DF1081" w:rsidR="00271472" w:rsidRDefault="00271472" w:rsidP="00271472">
      <w:pPr>
        <w:pStyle w:val="ListParagraph"/>
        <w:numPr>
          <w:ilvl w:val="0"/>
          <w:numId w:val="4"/>
        </w:numPr>
      </w:pPr>
      <w:r>
        <w:t>Execute the Contract to Purchase at Public Auction sale contract;</w:t>
      </w:r>
    </w:p>
    <w:p w14:paraId="1730CFA9" w14:textId="2C8A56A5" w:rsidR="00271472" w:rsidRDefault="00271472" w:rsidP="00271472">
      <w:pPr>
        <w:pStyle w:val="ListParagraph"/>
        <w:numPr>
          <w:ilvl w:val="0"/>
          <w:numId w:val="4"/>
        </w:numPr>
      </w:pPr>
      <w:r>
        <w:t>Pay all closing costs allowable under state law including transfer taxes;</w:t>
      </w:r>
    </w:p>
    <w:p w14:paraId="4E040B3E" w14:textId="00430AB0" w:rsidR="00271472" w:rsidRDefault="00271472" w:rsidP="00271472">
      <w:pPr>
        <w:pStyle w:val="ListParagraph"/>
        <w:numPr>
          <w:ilvl w:val="0"/>
          <w:numId w:val="4"/>
        </w:numPr>
      </w:pPr>
      <w:r>
        <w:t>Settle the closing within 45 days of the auction ending.</w:t>
      </w:r>
    </w:p>
    <w:p w14:paraId="79485339" w14:textId="7DD14231" w:rsidR="00A054FD" w:rsidRDefault="00A054FD">
      <w:r w:rsidRPr="00A054FD">
        <w:t xml:space="preserve">The Seller will convey the property via General Warranty Deed and provide clear title. Possession is granted at closing. </w:t>
      </w:r>
    </w:p>
    <w:p w14:paraId="2ED45D4F" w14:textId="722FA0DE" w:rsidR="00A054FD" w:rsidRPr="003278AE" w:rsidRDefault="00A054FD">
      <w:pPr>
        <w:rPr>
          <w:b/>
          <w:bCs/>
        </w:rPr>
      </w:pPr>
      <w:r w:rsidRPr="003278AE">
        <w:rPr>
          <w:b/>
          <w:bCs/>
        </w:rPr>
        <w:t xml:space="preserve">Buyer's Premium </w:t>
      </w:r>
    </w:p>
    <w:p w14:paraId="0BF8E7D2" w14:textId="77777777" w:rsidR="00A054FD" w:rsidRDefault="00A054FD">
      <w:r w:rsidRPr="00A054FD">
        <w:t xml:space="preserve">A 10% Buyer's Premium will be added to the high bid to determine the Total Purchase Price. </w:t>
      </w:r>
    </w:p>
    <w:p w14:paraId="094B5D7E" w14:textId="77777777" w:rsidR="00A054FD" w:rsidRPr="003278AE" w:rsidRDefault="00A054FD">
      <w:pPr>
        <w:rPr>
          <w:b/>
          <w:bCs/>
        </w:rPr>
      </w:pPr>
      <w:r w:rsidRPr="003278AE">
        <w:rPr>
          <w:b/>
          <w:bCs/>
        </w:rPr>
        <w:t xml:space="preserve">Pre-Auction Offers </w:t>
      </w:r>
    </w:p>
    <w:p w14:paraId="793D6683" w14:textId="540A86D1" w:rsidR="00A054FD" w:rsidRDefault="00A054FD">
      <w:r w:rsidRPr="00A054FD">
        <w:t>The Seller reserves the right to accept a pre-auction offer and cancel or modify the auction at any time</w:t>
      </w:r>
      <w:r w:rsidR="00905B9A">
        <w:t xml:space="preserve"> up until a Public Outcry for Bids has been made.</w:t>
      </w:r>
      <w:r w:rsidRPr="00A054FD">
        <w:t xml:space="preserve"> </w:t>
      </w:r>
    </w:p>
    <w:p w14:paraId="78CF869D" w14:textId="198570B2" w:rsidR="00815CED" w:rsidRDefault="00815CED">
      <w:pPr>
        <w:rPr>
          <w:b/>
          <w:bCs/>
        </w:rPr>
      </w:pPr>
      <w:r w:rsidRPr="00815CED">
        <w:rPr>
          <w:b/>
          <w:bCs/>
        </w:rPr>
        <w:t>Recognition</w:t>
      </w:r>
      <w:r>
        <w:rPr>
          <w:b/>
          <w:bCs/>
        </w:rPr>
        <w:t xml:space="preserve"> </w:t>
      </w:r>
    </w:p>
    <w:p w14:paraId="6E2925D8" w14:textId="4661B451" w:rsidR="00815CED" w:rsidRPr="00815CED" w:rsidRDefault="00815CED">
      <w:r>
        <w:t>Bidders will be recognized by number rather than by name to expedite the auction.</w:t>
      </w:r>
    </w:p>
    <w:p w14:paraId="6D77702D" w14:textId="77777777" w:rsidR="00A054FD" w:rsidRPr="003278AE" w:rsidRDefault="00A054FD">
      <w:pPr>
        <w:rPr>
          <w:b/>
          <w:bCs/>
        </w:rPr>
      </w:pPr>
      <w:r w:rsidRPr="003278AE">
        <w:rPr>
          <w:b/>
          <w:bCs/>
        </w:rPr>
        <w:t xml:space="preserve">Contingencies </w:t>
      </w:r>
    </w:p>
    <w:p w14:paraId="1024071C" w14:textId="77777777" w:rsidR="00A054FD" w:rsidRDefault="00A054FD">
      <w:r w:rsidRPr="00A054FD">
        <w:t xml:space="preserve">No contingencies will be accepted for financing, inspections, or appraisals. The property is selling AS-IS, WHERE-IS. </w:t>
      </w:r>
    </w:p>
    <w:p w14:paraId="6F3D132D" w14:textId="77777777" w:rsidR="00A054FD" w:rsidRPr="003278AE" w:rsidRDefault="00A054FD">
      <w:pPr>
        <w:rPr>
          <w:b/>
          <w:bCs/>
        </w:rPr>
      </w:pPr>
      <w:r w:rsidRPr="003278AE">
        <w:rPr>
          <w:b/>
          <w:bCs/>
        </w:rPr>
        <w:t xml:space="preserve">Condition of Property </w:t>
      </w:r>
    </w:p>
    <w:p w14:paraId="765273DF" w14:textId="695F6293" w:rsidR="00A054FD" w:rsidRDefault="00A054FD">
      <w:r w:rsidRPr="00A054FD">
        <w:t xml:space="preserve">The property is sold in AS-IS, WHERE-IS condition with no warranties or guarantees expressed or implied by the Auction Firm or Seller. Buyers are encouraged to conduct all inspections prior to bidding. </w:t>
      </w:r>
      <w:r w:rsidR="001A3B7B">
        <w:t xml:space="preserve"> Seller is responsible for delivering said property </w:t>
      </w:r>
      <w:r w:rsidR="003903F3">
        <w:t>on the date of closing in the same condition as it was on the day of the auction.  Any repairs or costs borne to bring the property to the same condition as auction day will be paid by Seller.</w:t>
      </w:r>
    </w:p>
    <w:p w14:paraId="708E6446" w14:textId="77777777" w:rsidR="00A054FD" w:rsidRPr="003278AE" w:rsidRDefault="00A054FD">
      <w:pPr>
        <w:rPr>
          <w:b/>
          <w:bCs/>
        </w:rPr>
      </w:pPr>
      <w:r w:rsidRPr="003278AE">
        <w:rPr>
          <w:b/>
          <w:bCs/>
        </w:rPr>
        <w:t xml:space="preserve">Technology Disclaimer </w:t>
      </w:r>
    </w:p>
    <w:p w14:paraId="0B29A22F" w14:textId="38FE4DFF" w:rsidR="00A054FD" w:rsidRDefault="00905B9A">
      <w:r>
        <w:t>JF Marketing Ltd</w:t>
      </w:r>
      <w:r w:rsidR="00A054FD" w:rsidRPr="00A054FD">
        <w:t xml:space="preserve"> may utilize third-party bidding platforms or services. The Auction Firm is not liable for missed bids or errors due to technological failures, internet disruptions, or service provider issues. </w:t>
      </w:r>
    </w:p>
    <w:p w14:paraId="40642D05" w14:textId="77777777" w:rsidR="00A054FD" w:rsidRPr="003278AE" w:rsidRDefault="00A054FD">
      <w:pPr>
        <w:rPr>
          <w:b/>
          <w:bCs/>
        </w:rPr>
      </w:pPr>
      <w:r w:rsidRPr="003278AE">
        <w:rPr>
          <w:b/>
          <w:bCs/>
        </w:rPr>
        <w:t xml:space="preserve">Force Majeure </w:t>
      </w:r>
    </w:p>
    <w:p w14:paraId="0BACBD32" w14:textId="77777777" w:rsidR="00A054FD" w:rsidRDefault="00A054FD">
      <w:r w:rsidRPr="00A054FD">
        <w:t xml:space="preserve">The Auction Firm shall not be held liable for delays or inability to perform due to acts of God, war, government regulation, pandemic, natural disaster, or events beyond its control. </w:t>
      </w:r>
    </w:p>
    <w:p w14:paraId="28601AEE" w14:textId="77777777" w:rsidR="00A054FD" w:rsidRPr="003278AE" w:rsidRDefault="00A054FD">
      <w:pPr>
        <w:rPr>
          <w:b/>
          <w:bCs/>
        </w:rPr>
      </w:pPr>
      <w:r w:rsidRPr="003278AE">
        <w:rPr>
          <w:b/>
          <w:bCs/>
        </w:rPr>
        <w:t xml:space="preserve">Broker Participation </w:t>
      </w:r>
    </w:p>
    <w:p w14:paraId="0DA53F62" w14:textId="22C84435" w:rsidR="00905B9A" w:rsidRDefault="00A054FD" w:rsidP="00905B9A">
      <w:r w:rsidRPr="00A054FD">
        <w:lastRenderedPageBreak/>
        <w:t>Referring brokers are eligible for a commission of the high bid amount</w:t>
      </w:r>
      <w:r w:rsidR="00E76199">
        <w:t xml:space="preserve"> at a live auction only </w:t>
      </w:r>
      <w:r w:rsidRPr="00A054FD">
        <w:t xml:space="preserve">provided they: </w:t>
      </w:r>
    </w:p>
    <w:p w14:paraId="33B0966B" w14:textId="140B6567" w:rsidR="00905B9A" w:rsidRDefault="00A054FD" w:rsidP="00905B9A">
      <w:pPr>
        <w:pStyle w:val="ListParagraph"/>
        <w:numPr>
          <w:ilvl w:val="0"/>
          <w:numId w:val="2"/>
        </w:numPr>
        <w:spacing w:after="0"/>
      </w:pPr>
      <w:r w:rsidRPr="00A054FD">
        <w:t xml:space="preserve">Register their client in writing before </w:t>
      </w:r>
      <w:r w:rsidR="00905B9A">
        <w:t xml:space="preserve">client makes </w:t>
      </w:r>
      <w:r w:rsidRPr="00A054FD">
        <w:t xml:space="preserve">any contact with Auction Firm </w:t>
      </w:r>
    </w:p>
    <w:p w14:paraId="0E166422" w14:textId="1DFDC93C" w:rsidR="00905B9A" w:rsidRDefault="00A054FD" w:rsidP="00905B9A">
      <w:pPr>
        <w:pStyle w:val="ListParagraph"/>
        <w:numPr>
          <w:ilvl w:val="0"/>
          <w:numId w:val="2"/>
        </w:numPr>
        <w:spacing w:after="0"/>
      </w:pPr>
      <w:r w:rsidRPr="00A054FD">
        <w:t>Remain actively involved in the transaction through closing</w:t>
      </w:r>
    </w:p>
    <w:p w14:paraId="38E31D15" w14:textId="5884C6AD" w:rsidR="00A054FD" w:rsidRDefault="00A054FD" w:rsidP="00905B9A">
      <w:pPr>
        <w:pStyle w:val="ListParagraph"/>
        <w:numPr>
          <w:ilvl w:val="0"/>
          <w:numId w:val="2"/>
        </w:numPr>
        <w:spacing w:after="0"/>
      </w:pPr>
      <w:r w:rsidRPr="00A054FD">
        <w:t xml:space="preserve">Send </w:t>
      </w:r>
      <w:r w:rsidR="00905B9A">
        <w:t xml:space="preserve">JF Marketing Ltd </w:t>
      </w:r>
      <w:r w:rsidRPr="00A054FD">
        <w:t>a copy of the Buyer Representation agreement</w:t>
      </w:r>
    </w:p>
    <w:p w14:paraId="6A95BF75" w14:textId="1C577B17" w:rsidR="003B5FEB" w:rsidRDefault="003B5FEB" w:rsidP="003B5FEB">
      <w:pPr>
        <w:spacing w:after="0"/>
      </w:pPr>
      <w:r>
        <w:t>A commission of 2% of the hammer price (excluding Buyer Premium) after the live auction will be paid to cooperating broker at closing.</w:t>
      </w:r>
    </w:p>
    <w:p w14:paraId="693DBAE9" w14:textId="3D68E346" w:rsidR="00E76199" w:rsidRDefault="00E76199" w:rsidP="00E76199">
      <w:pPr>
        <w:spacing w:after="0"/>
      </w:pPr>
      <w:r>
        <w:t>There is NO co-op commission paid to any agent representing online</w:t>
      </w:r>
      <w:r w:rsidR="003B5FEB">
        <w:t xml:space="preserve"> only bidders/buyers.</w:t>
      </w:r>
    </w:p>
    <w:p w14:paraId="2A878978" w14:textId="77777777" w:rsidR="00905B9A" w:rsidRDefault="00905B9A" w:rsidP="00905B9A">
      <w:pPr>
        <w:spacing w:after="0"/>
        <w:ind w:firstLine="720"/>
      </w:pPr>
    </w:p>
    <w:p w14:paraId="46305B8C" w14:textId="77777777" w:rsidR="00A054FD" w:rsidRPr="003278AE" w:rsidRDefault="00A054FD">
      <w:pPr>
        <w:rPr>
          <w:b/>
          <w:bCs/>
        </w:rPr>
      </w:pPr>
      <w:r w:rsidRPr="003278AE">
        <w:rPr>
          <w:b/>
          <w:bCs/>
        </w:rPr>
        <w:t xml:space="preserve">High Bidder Notification </w:t>
      </w:r>
    </w:p>
    <w:p w14:paraId="2ED9A9AB" w14:textId="77777777" w:rsidR="00A054FD" w:rsidRDefault="00A054FD">
      <w:r w:rsidRPr="00A054FD">
        <w:t xml:space="preserve">Winning bidders will be notified by email only. Bidders are responsible for monitoring their email and completing contract obligations on time. </w:t>
      </w:r>
    </w:p>
    <w:p w14:paraId="5EBD4043" w14:textId="691C141A" w:rsidR="00C36559" w:rsidRDefault="00C36559">
      <w:pPr>
        <w:rPr>
          <w:b/>
          <w:bCs/>
        </w:rPr>
      </w:pPr>
      <w:r w:rsidRPr="00C36559">
        <w:rPr>
          <w:b/>
          <w:bCs/>
        </w:rPr>
        <w:t>Closing</w:t>
      </w:r>
    </w:p>
    <w:p w14:paraId="7D72D660" w14:textId="2149FB8A" w:rsidR="00C36559" w:rsidRPr="00C36559" w:rsidRDefault="00C36559" w:rsidP="00C36559">
      <w:r>
        <w:t>Buyer will close through Ohio First Land Title Agency, Inc,  22649 Lorain Road, Fairview Park, OH 44126</w:t>
      </w:r>
    </w:p>
    <w:p w14:paraId="3D70B033" w14:textId="77777777" w:rsidR="00A054FD" w:rsidRPr="003278AE" w:rsidRDefault="00A054FD">
      <w:pPr>
        <w:rPr>
          <w:b/>
          <w:bCs/>
        </w:rPr>
      </w:pPr>
      <w:r w:rsidRPr="003278AE">
        <w:rPr>
          <w:b/>
          <w:bCs/>
        </w:rPr>
        <w:t xml:space="preserve">Jurisdiction &amp; Venue </w:t>
      </w:r>
    </w:p>
    <w:p w14:paraId="726E2464" w14:textId="1299D150" w:rsidR="00A054FD" w:rsidRDefault="00A054FD">
      <w:r w:rsidRPr="00A054FD">
        <w:t xml:space="preserve">This agreement and any related disputes shall be governed by the laws of the State of </w:t>
      </w:r>
      <w:r w:rsidR="00905B9A">
        <w:t>Ohio</w:t>
      </w:r>
      <w:r w:rsidRPr="00A054FD">
        <w:t xml:space="preserve">. All legal actions or claims must be filed exclusively in </w:t>
      </w:r>
      <w:r w:rsidR="00905B9A">
        <w:t>Cuyahoga County, Ohio.</w:t>
      </w:r>
    </w:p>
    <w:p w14:paraId="205A87D0" w14:textId="77777777" w:rsidR="00A054FD" w:rsidRPr="003278AE" w:rsidRDefault="00A054FD">
      <w:pPr>
        <w:rPr>
          <w:b/>
          <w:bCs/>
        </w:rPr>
      </w:pPr>
      <w:r w:rsidRPr="003278AE">
        <w:rPr>
          <w:b/>
          <w:bCs/>
        </w:rPr>
        <w:t xml:space="preserve">Buyer Beware </w:t>
      </w:r>
    </w:p>
    <w:p w14:paraId="730DF0D8" w14:textId="77777777" w:rsidR="00A054FD" w:rsidRDefault="00A054FD">
      <w:r w:rsidRPr="00A054FD">
        <w:t xml:space="preserve">By placing a bid, the bidder acknowledges that they have had an opportunity to inspect the property and are purchasing it AS-IS, WHERE-IS, and AS-INSPECTED, with all faults. </w:t>
      </w:r>
    </w:p>
    <w:p w14:paraId="666991A5" w14:textId="77777777" w:rsidR="00A054FD" w:rsidRDefault="00A054FD">
      <w:r w:rsidRPr="00A054FD">
        <w:t xml:space="preserve">The Auctioneer reserves the right to place bids on behalf of the Seller. </w:t>
      </w:r>
    </w:p>
    <w:p w14:paraId="37EA1D96" w14:textId="372C5B45" w:rsidR="00501FF9" w:rsidRDefault="00501FF9">
      <w:r w:rsidRPr="00501FF9">
        <w:rPr>
          <w:b/>
          <w:bCs/>
        </w:rPr>
        <w:t>Recovery</w:t>
      </w:r>
    </w:p>
    <w:p w14:paraId="1478F062" w14:textId="57563CF3" w:rsidR="00501FF9" w:rsidRDefault="00501FF9">
      <w:r>
        <w:t>Auctioneer &amp; Auction Firm are licensed by the Department of Agriculture, State of Ohio, and participates in the auctioneer recovery fund.  An aggrieved person may initiate a claim against the auction recovery fund created in section 4707.25 of the Revised Code as a result of the licensee’s actions.</w:t>
      </w:r>
    </w:p>
    <w:p w14:paraId="18B1CF5C" w14:textId="77777777" w:rsidR="00A054FD" w:rsidRPr="003278AE" w:rsidRDefault="00A054FD">
      <w:pPr>
        <w:rPr>
          <w:b/>
          <w:bCs/>
        </w:rPr>
      </w:pPr>
      <w:r w:rsidRPr="003278AE">
        <w:rPr>
          <w:b/>
          <w:bCs/>
        </w:rPr>
        <w:t xml:space="preserve">Final Note </w:t>
      </w:r>
    </w:p>
    <w:p w14:paraId="009894D9" w14:textId="60FDC01A" w:rsidR="003260DD" w:rsidRDefault="00A054FD">
      <w:r w:rsidRPr="00A054FD">
        <w:t xml:space="preserve">These Terms &amp; Conditions may only be modified in writing by </w:t>
      </w:r>
      <w:r w:rsidR="00A300A4">
        <w:t>JF</w:t>
      </w:r>
      <w:r w:rsidR="003278AE">
        <w:t xml:space="preserve"> </w:t>
      </w:r>
      <w:r w:rsidR="00A300A4">
        <w:t>Marketing Ltd</w:t>
      </w:r>
      <w:r w:rsidRPr="00A054FD">
        <w:t>. By registering and placing a bid, you acknowledge that you have read and understood all terms stated herein.</w:t>
      </w:r>
    </w:p>
    <w:p w14:paraId="7C19F59D" w14:textId="77777777" w:rsidR="00593129" w:rsidRDefault="00593129"/>
    <w:p w14:paraId="4600FC6E" w14:textId="7148FA90" w:rsidR="00593129" w:rsidRPr="00593129" w:rsidRDefault="00593129" w:rsidP="00593129">
      <w:pPr>
        <w:spacing w:after="0"/>
        <w:rPr>
          <w:b/>
          <w:bCs/>
        </w:rPr>
      </w:pPr>
      <w:r w:rsidRPr="00593129">
        <w:rPr>
          <w:b/>
          <w:bCs/>
        </w:rPr>
        <w:t>John C. Froelich, CAI AARE AMM</w:t>
      </w:r>
    </w:p>
    <w:p w14:paraId="6E8CEA0B" w14:textId="09640383" w:rsidR="00593129" w:rsidRPr="00593129" w:rsidRDefault="00593129" w:rsidP="00593129">
      <w:pPr>
        <w:spacing w:after="0"/>
        <w:rPr>
          <w:b/>
          <w:bCs/>
        </w:rPr>
      </w:pPr>
      <w:r w:rsidRPr="00593129">
        <w:rPr>
          <w:b/>
          <w:bCs/>
        </w:rPr>
        <w:t>JF Marketing Ltd</w:t>
      </w:r>
    </w:p>
    <w:p w14:paraId="3842F628" w14:textId="0C72A7F1" w:rsidR="00593129" w:rsidRPr="00593129" w:rsidRDefault="00593129" w:rsidP="00593129">
      <w:pPr>
        <w:spacing w:after="0"/>
        <w:rPr>
          <w:b/>
          <w:bCs/>
        </w:rPr>
      </w:pPr>
      <w:r w:rsidRPr="00593129">
        <w:rPr>
          <w:b/>
          <w:bCs/>
        </w:rPr>
        <w:t>Real Estate and Auction Services</w:t>
      </w:r>
    </w:p>
    <w:p w14:paraId="41C08BF4" w14:textId="03C8764C" w:rsidR="00593129" w:rsidRPr="00593129" w:rsidRDefault="00593129" w:rsidP="00593129">
      <w:pPr>
        <w:spacing w:after="0"/>
        <w:rPr>
          <w:b/>
          <w:bCs/>
        </w:rPr>
      </w:pPr>
      <w:r w:rsidRPr="00593129">
        <w:rPr>
          <w:b/>
          <w:bCs/>
        </w:rPr>
        <w:t>(440)454-1121</w:t>
      </w:r>
    </w:p>
    <w:sectPr w:rsidR="00593129" w:rsidRPr="00593129" w:rsidSect="00905B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1C6"/>
    <w:multiLevelType w:val="hybridMultilevel"/>
    <w:tmpl w:val="8A1E08FC"/>
    <w:lvl w:ilvl="0" w:tplc="1C461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C61067"/>
    <w:multiLevelType w:val="hybridMultilevel"/>
    <w:tmpl w:val="C6FAE6E2"/>
    <w:lvl w:ilvl="0" w:tplc="1340E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66C6C"/>
    <w:multiLevelType w:val="hybridMultilevel"/>
    <w:tmpl w:val="D3B2F37C"/>
    <w:lvl w:ilvl="0" w:tplc="F3F0C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873AB0"/>
    <w:multiLevelType w:val="hybridMultilevel"/>
    <w:tmpl w:val="6E565774"/>
    <w:lvl w:ilvl="0" w:tplc="C2500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5404183">
    <w:abstractNumId w:val="3"/>
  </w:num>
  <w:num w:numId="2" w16cid:durableId="1806239567">
    <w:abstractNumId w:val="0"/>
  </w:num>
  <w:num w:numId="3" w16cid:durableId="1222667407">
    <w:abstractNumId w:val="2"/>
  </w:num>
  <w:num w:numId="4" w16cid:durableId="211257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FD"/>
    <w:rsid w:val="00196540"/>
    <w:rsid w:val="001A3B7B"/>
    <w:rsid w:val="00271472"/>
    <w:rsid w:val="003260DD"/>
    <w:rsid w:val="003278AE"/>
    <w:rsid w:val="003903F3"/>
    <w:rsid w:val="003B5FEB"/>
    <w:rsid w:val="00501FF9"/>
    <w:rsid w:val="00593129"/>
    <w:rsid w:val="00815CED"/>
    <w:rsid w:val="00905B9A"/>
    <w:rsid w:val="00A054FD"/>
    <w:rsid w:val="00A300A4"/>
    <w:rsid w:val="00C36559"/>
    <w:rsid w:val="00E12D87"/>
    <w:rsid w:val="00E76199"/>
    <w:rsid w:val="00F821F4"/>
    <w:rsid w:val="00FA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B3D"/>
  <w15:chartTrackingRefBased/>
  <w15:docId w15:val="{1D8E8E7E-FBF2-4E4E-900C-0091938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4FD"/>
    <w:rPr>
      <w:rFonts w:eastAsiaTheme="majorEastAsia" w:cstheme="majorBidi"/>
      <w:color w:val="272727" w:themeColor="text1" w:themeTint="D8"/>
    </w:rPr>
  </w:style>
  <w:style w:type="paragraph" w:styleId="Title">
    <w:name w:val="Title"/>
    <w:basedOn w:val="Normal"/>
    <w:next w:val="Normal"/>
    <w:link w:val="TitleChar"/>
    <w:uiPriority w:val="10"/>
    <w:qFormat/>
    <w:rsid w:val="00A0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FD"/>
    <w:pPr>
      <w:spacing w:before="160"/>
      <w:jc w:val="center"/>
    </w:pPr>
    <w:rPr>
      <w:i/>
      <w:iCs/>
      <w:color w:val="404040" w:themeColor="text1" w:themeTint="BF"/>
    </w:rPr>
  </w:style>
  <w:style w:type="character" w:customStyle="1" w:styleId="QuoteChar">
    <w:name w:val="Quote Char"/>
    <w:basedOn w:val="DefaultParagraphFont"/>
    <w:link w:val="Quote"/>
    <w:uiPriority w:val="29"/>
    <w:rsid w:val="00A054FD"/>
    <w:rPr>
      <w:i/>
      <w:iCs/>
      <w:color w:val="404040" w:themeColor="text1" w:themeTint="BF"/>
    </w:rPr>
  </w:style>
  <w:style w:type="paragraph" w:styleId="ListParagraph">
    <w:name w:val="List Paragraph"/>
    <w:basedOn w:val="Normal"/>
    <w:uiPriority w:val="34"/>
    <w:qFormat/>
    <w:rsid w:val="00A054FD"/>
    <w:pPr>
      <w:ind w:left="720"/>
      <w:contextualSpacing/>
    </w:pPr>
  </w:style>
  <w:style w:type="character" w:styleId="IntenseEmphasis">
    <w:name w:val="Intense Emphasis"/>
    <w:basedOn w:val="DefaultParagraphFont"/>
    <w:uiPriority w:val="21"/>
    <w:qFormat/>
    <w:rsid w:val="00A054FD"/>
    <w:rPr>
      <w:i/>
      <w:iCs/>
      <w:color w:val="0F4761" w:themeColor="accent1" w:themeShade="BF"/>
    </w:rPr>
  </w:style>
  <w:style w:type="paragraph" w:styleId="IntenseQuote">
    <w:name w:val="Intense Quote"/>
    <w:basedOn w:val="Normal"/>
    <w:next w:val="Normal"/>
    <w:link w:val="IntenseQuoteChar"/>
    <w:uiPriority w:val="30"/>
    <w:qFormat/>
    <w:rsid w:val="00A0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4FD"/>
    <w:rPr>
      <w:i/>
      <w:iCs/>
      <w:color w:val="0F4761" w:themeColor="accent1" w:themeShade="BF"/>
    </w:rPr>
  </w:style>
  <w:style w:type="character" w:styleId="IntenseReference">
    <w:name w:val="Intense Reference"/>
    <w:basedOn w:val="DefaultParagraphFont"/>
    <w:uiPriority w:val="32"/>
    <w:qFormat/>
    <w:rsid w:val="00A054FD"/>
    <w:rPr>
      <w:b/>
      <w:bCs/>
      <w:smallCaps/>
      <w:color w:val="0F4761" w:themeColor="accent1" w:themeShade="BF"/>
      <w:spacing w:val="5"/>
    </w:rPr>
  </w:style>
  <w:style w:type="paragraph" w:styleId="NormalWeb">
    <w:name w:val="Normal (Web)"/>
    <w:basedOn w:val="Normal"/>
    <w:uiPriority w:val="99"/>
    <w:semiHidden/>
    <w:unhideWhenUsed/>
    <w:rsid w:val="00C36559"/>
    <w:rPr>
      <w:rFonts w:ascii="Times New Roman" w:hAnsi="Times New Roman" w:cs="Times New Roman"/>
    </w:rPr>
  </w:style>
  <w:style w:type="character" w:styleId="Hyperlink">
    <w:name w:val="Hyperlink"/>
    <w:basedOn w:val="DefaultParagraphFont"/>
    <w:uiPriority w:val="99"/>
    <w:unhideWhenUsed/>
    <w:rsid w:val="00C36559"/>
    <w:rPr>
      <w:color w:val="467886" w:themeColor="hyperlink"/>
      <w:u w:val="single"/>
    </w:rPr>
  </w:style>
  <w:style w:type="character" w:styleId="UnresolvedMention">
    <w:name w:val="Unresolved Mention"/>
    <w:basedOn w:val="DefaultParagraphFont"/>
    <w:uiPriority w:val="99"/>
    <w:semiHidden/>
    <w:unhideWhenUsed/>
    <w:rsid w:val="00C36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9D30-E0BC-4567-B80D-5395FEFF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889</Words>
  <Characters>5287</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FROELICH</dc:creator>
  <cp:keywords/>
  <dc:description/>
  <cp:lastModifiedBy>JOHN FROELICH</cp:lastModifiedBy>
  <cp:revision>11</cp:revision>
  <dcterms:created xsi:type="dcterms:W3CDTF">2026-05-01T11:53:00Z</dcterms:created>
  <dcterms:modified xsi:type="dcterms:W3CDTF">2026-05-01T15:02:00Z</dcterms:modified>
</cp:coreProperties>
</file>