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8A027" w14:textId="77777777" w:rsidR="006E09EB" w:rsidRPr="006E09EB" w:rsidRDefault="00000000" w:rsidP="00293480">
      <w:pPr>
        <w:pStyle w:val="Title"/>
      </w:pPr>
      <w:r w:rsidRPr="006E09EB">
        <w:t>Push, Pull, and Curation Plan</w:t>
      </w:r>
      <w:r w:rsidR="006E09EB" w:rsidRPr="006E09EB">
        <w:t>:</w:t>
      </w:r>
    </w:p>
    <w:p w14:paraId="45C4F5FA" w14:textId="2BF4F274" w:rsidR="0070259E" w:rsidRPr="006E09EB" w:rsidRDefault="00000000" w:rsidP="00293480">
      <w:pPr>
        <w:pStyle w:val="Title"/>
      </w:pPr>
      <w:r w:rsidRPr="006E09EB">
        <w:t>"An Invitation to Learning Engineering"</w:t>
      </w:r>
    </w:p>
    <w:p w14:paraId="7B1C905D" w14:textId="77777777" w:rsidR="00230F19" w:rsidRPr="00230F19" w:rsidRDefault="00230F19" w:rsidP="00293480"/>
    <w:p w14:paraId="301D442C" w14:textId="4744EB3E" w:rsidR="0070259E" w:rsidRPr="00293480" w:rsidRDefault="00000000" w:rsidP="00293480">
      <w:r w:rsidRPr="00293480">
        <w:t xml:space="preserve">This Push, Pull, and Curation Plan supports learners in the </w:t>
      </w:r>
      <w:r w:rsidR="00441FFB">
        <w:t>“</w:t>
      </w:r>
      <w:r w:rsidRPr="00293480">
        <w:t>An Invitation to Learning Engineering</w:t>
      </w:r>
      <w:r w:rsidR="00441FFB">
        <w:t>”</w:t>
      </w:r>
      <w:r w:rsidRPr="00293480">
        <w:t xml:space="preserve"> project, focusing on performance-first learning in the workflow. Drawing on Gottfredson and Mosher’s 5 Moments of Need (5MoN) framework and the </w:t>
      </w:r>
      <w:proofErr w:type="spellStart"/>
      <w:r w:rsidRPr="00293480">
        <w:t>EnABLE</w:t>
      </w:r>
      <w:proofErr w:type="spellEnd"/>
      <w:r w:rsidRPr="00293480">
        <w:t xml:space="preserve"> methodology (2021), this plan leverages a combination of push mechanisms, learner-initiated pull strategies, and curated resources to support learners at critical stages in their learning journey.</w:t>
      </w:r>
    </w:p>
    <w:p w14:paraId="6DCD2958" w14:textId="77777777" w:rsidR="0070259E" w:rsidRPr="00AE5C87" w:rsidRDefault="00000000" w:rsidP="00AE5C87">
      <w:pPr>
        <w:pStyle w:val="Heading1"/>
        <w:spacing w:before="240" w:after="120"/>
      </w:pPr>
      <w:r w:rsidRPr="00AE5C87">
        <w:t>Push: Proactive, Anticipated Support</w:t>
      </w:r>
    </w:p>
    <w:p w14:paraId="72B7FB3E" w14:textId="77777777" w:rsidR="0070259E" w:rsidRDefault="00000000" w:rsidP="00293480">
      <w:r>
        <w:t>Push strategies deliver learning interventions at key moments, anticipating learner needs. The 5MoN framework emphasizes that learners require assistance during moments such as applying knowledge, solving problems, or dealing with changes in their workflow (Gottfredson &amp; Mosher, 2020).</w:t>
      </w:r>
    </w:p>
    <w:p w14:paraId="77627EBE" w14:textId="77777777" w:rsidR="0018346B" w:rsidRPr="0018346B" w:rsidRDefault="00000000" w:rsidP="00AE5C87">
      <w:pPr>
        <w:pStyle w:val="Heading2"/>
        <w:rPr>
          <w:rStyle w:val="Heading2Char"/>
          <w:rFonts w:ascii="Lato" w:eastAsiaTheme="minorEastAsia" w:hAnsi="Lato" w:cstheme="minorBidi"/>
          <w:b w:val="0"/>
          <w:color w:val="auto"/>
          <w:sz w:val="22"/>
          <w:szCs w:val="22"/>
        </w:rPr>
      </w:pPr>
      <w:r w:rsidRPr="0018346B">
        <w:rPr>
          <w:rStyle w:val="Heading2Char"/>
        </w:rPr>
        <w:t>Implementation:</w:t>
      </w:r>
    </w:p>
    <w:p w14:paraId="7E329AC3" w14:textId="77777777" w:rsidR="005C59A7" w:rsidRDefault="005C59A7" w:rsidP="00F5331D">
      <w:pPr>
        <w:pStyle w:val="ListParagraph"/>
        <w:numPr>
          <w:ilvl w:val="0"/>
          <w:numId w:val="15"/>
        </w:numPr>
        <w:spacing w:before="120"/>
      </w:pPr>
      <w:r w:rsidRPr="005C59A7">
        <w:t>Automated Notifications in Jira: Learners receive timely reminders about tasks and upcoming deadlines, reinforcing learning before applying newly gained knowledge (Gottfredson &amp; Mosher, 2020).</w:t>
      </w:r>
    </w:p>
    <w:p w14:paraId="76682E90" w14:textId="77777777" w:rsidR="005C59A7" w:rsidRPr="005C59A7" w:rsidRDefault="005C59A7" w:rsidP="00F5331D">
      <w:pPr>
        <w:pStyle w:val="ListParagraph"/>
        <w:numPr>
          <w:ilvl w:val="0"/>
          <w:numId w:val="15"/>
        </w:numPr>
        <w:spacing w:before="120"/>
      </w:pPr>
      <w:r w:rsidRPr="005C59A7">
        <w:t>Spaced-Practice Prompts via Articulate Rise: These automated reminders are triggered after significant learning moments, ensuring learners revisit key concepts to strengthen their knowledge retention and application (Gottfredson &amp; Mosher, 2021).</w:t>
      </w:r>
    </w:p>
    <w:p w14:paraId="6DD56E15" w14:textId="15CF30BE" w:rsidR="003E489A" w:rsidRDefault="005C59A7" w:rsidP="00F5331D">
      <w:pPr>
        <w:pStyle w:val="ListParagraph"/>
        <w:numPr>
          <w:ilvl w:val="0"/>
          <w:numId w:val="15"/>
        </w:numPr>
        <w:spacing w:before="120"/>
      </w:pPr>
      <w:r w:rsidRPr="005C59A7">
        <w:t>Performance-Based Alerts via LEED Tracker: Push notifications based on performance data from the LEED Tracker provide learners with feedback, notifying them when they've reached significant milestones and prompting further reflection or action (Totino &amp; Kessler, 2024).</w:t>
      </w:r>
    </w:p>
    <w:p w14:paraId="6CAA6A32" w14:textId="6747DFB7" w:rsidR="0070259E" w:rsidRPr="00AE5C87" w:rsidRDefault="00000000" w:rsidP="00AE5C87">
      <w:pPr>
        <w:pStyle w:val="Heading1"/>
      </w:pPr>
      <w:r w:rsidRPr="00AE5C87">
        <w:t>Pull: Learner-Initiated Support</w:t>
      </w:r>
    </w:p>
    <w:p w14:paraId="60B8E910" w14:textId="77777777" w:rsidR="0070259E" w:rsidRDefault="00000000" w:rsidP="00293480">
      <w:r>
        <w:t>Pull strategies enable learners to access resources on demand during critical moments of need, such as when they need to solve problems or apply skills in their workflow. These resources are readily available, ensuring minimal disruption to the workflow (Gottfredson &amp; Mosher, 2020).</w:t>
      </w:r>
    </w:p>
    <w:p w14:paraId="7D9A0268" w14:textId="77777777" w:rsidR="00506326" w:rsidRDefault="00000000" w:rsidP="00AE5C87">
      <w:pPr>
        <w:pStyle w:val="Heading2"/>
      </w:pPr>
      <w:r>
        <w:t>Implementation:</w:t>
      </w:r>
    </w:p>
    <w:p w14:paraId="28F80585" w14:textId="77777777" w:rsidR="00506326" w:rsidRDefault="00000000" w:rsidP="00506326">
      <w:pPr>
        <w:pStyle w:val="ListParagraph"/>
        <w:numPr>
          <w:ilvl w:val="0"/>
          <w:numId w:val="16"/>
        </w:numPr>
      </w:pPr>
      <w:r w:rsidRPr="00E9217A">
        <w:rPr>
          <w:b/>
          <w:bCs/>
        </w:rPr>
        <w:t>Searchable Knowledge Base in Articulate Rise:</w:t>
      </w:r>
      <w:r>
        <w:t xml:space="preserve"> Learners can pull detailed resources, including job aids, checklists, and case studies from the LE Case Guide 1.0, supporting immediate learning needs (Kessler et al., 2024).</w:t>
      </w:r>
    </w:p>
    <w:p w14:paraId="5E43A0C0" w14:textId="56A1F46F" w:rsidR="00506326" w:rsidRDefault="00000000" w:rsidP="00506326">
      <w:pPr>
        <w:pStyle w:val="ListParagraph"/>
        <w:numPr>
          <w:ilvl w:val="0"/>
          <w:numId w:val="16"/>
        </w:numPr>
      </w:pPr>
      <w:r w:rsidRPr="00E9217A">
        <w:rPr>
          <w:b/>
          <w:bCs/>
        </w:rPr>
        <w:t>On-Demand Microlearning Modules:</w:t>
      </w:r>
      <w:r>
        <w:t xml:space="preserve"> These modules allow learners to access bite-sized, on-demand learning that provides quick solutions to challenges they encounter in their workflow (Clark, 202</w:t>
      </w:r>
      <w:r w:rsidR="00415A92">
        <w:t>1</w:t>
      </w:r>
      <w:r>
        <w:t>).</w:t>
      </w:r>
    </w:p>
    <w:p w14:paraId="30D1F00B" w14:textId="7A77BABB" w:rsidR="0070259E" w:rsidRDefault="00000000" w:rsidP="00506326">
      <w:pPr>
        <w:pStyle w:val="ListParagraph"/>
        <w:numPr>
          <w:ilvl w:val="0"/>
          <w:numId w:val="16"/>
        </w:numPr>
      </w:pPr>
      <w:r w:rsidRPr="00E9217A">
        <w:rPr>
          <w:b/>
          <w:bCs/>
        </w:rPr>
        <w:lastRenderedPageBreak/>
        <w:t>Advanced Search Features:</w:t>
      </w:r>
      <w:r>
        <w:t xml:space="preserve"> Learners will benefit from interrogative search tools embedded in the project management system, allowing them to pull relevant content based on specific keywords or challenges they are facing (Gottfredson &amp; Mosher, 2021).</w:t>
      </w:r>
    </w:p>
    <w:p w14:paraId="00F298B0" w14:textId="77777777" w:rsidR="0070259E" w:rsidRDefault="00000000" w:rsidP="00DD7268">
      <w:pPr>
        <w:pStyle w:val="Heading1"/>
      </w:pPr>
      <w:r>
        <w:t>Curation: Curated Learning Resources</w:t>
      </w:r>
    </w:p>
    <w:p w14:paraId="75D83E5F" w14:textId="77777777" w:rsidR="0070259E" w:rsidRDefault="00000000" w:rsidP="00293480">
      <w:r>
        <w:t>Curation strategies focus on providing learners with both internal and external resources that align with their immediate performance needs. The goal is to offer the most appropriate resources at the right time, minimizing cognitive overload while maximizing learning efficiency (Gottfredson &amp; Mosher, 2020).</w:t>
      </w:r>
    </w:p>
    <w:p w14:paraId="07F25848" w14:textId="77777777" w:rsidR="00DD7268" w:rsidRDefault="00000000" w:rsidP="00293480">
      <w:pPr>
        <w:rPr>
          <w:rStyle w:val="Heading2Char"/>
        </w:rPr>
      </w:pPr>
      <w:r w:rsidRPr="00DD7268">
        <w:rPr>
          <w:rStyle w:val="Heading2Char"/>
        </w:rPr>
        <w:t>Implementation:</w:t>
      </w:r>
    </w:p>
    <w:p w14:paraId="04D9F62A" w14:textId="77777777" w:rsidR="00DD7268" w:rsidRDefault="00000000" w:rsidP="00DD7268">
      <w:pPr>
        <w:pStyle w:val="ListParagraph"/>
        <w:numPr>
          <w:ilvl w:val="0"/>
          <w:numId w:val="19"/>
        </w:numPr>
      </w:pPr>
      <w:r w:rsidRPr="00E9217A">
        <w:rPr>
          <w:b/>
          <w:bCs/>
        </w:rPr>
        <w:t>Internal Resources via LEED Tracker:</w:t>
      </w:r>
      <w:r>
        <w:t xml:space="preserve"> Learners will have access to curated job aids and checklists via </w:t>
      </w:r>
      <w:proofErr w:type="gramStart"/>
      <w:r>
        <w:t>the LEED</w:t>
      </w:r>
      <w:proofErr w:type="gramEnd"/>
      <w:r>
        <w:t xml:space="preserve"> Tracker, which organizes these materials based on learner performance and progress (Totino &amp; Kessler, 2024).</w:t>
      </w:r>
    </w:p>
    <w:p w14:paraId="5B92DD85" w14:textId="77777777" w:rsidR="00DD7268" w:rsidRDefault="00000000" w:rsidP="00DD7268">
      <w:pPr>
        <w:pStyle w:val="ListParagraph"/>
        <w:numPr>
          <w:ilvl w:val="0"/>
          <w:numId w:val="19"/>
        </w:numPr>
      </w:pPr>
      <w:r w:rsidRPr="00E9217A">
        <w:rPr>
          <w:b/>
          <w:bCs/>
        </w:rPr>
        <w:t>External Resources via LE Case Guide 1.0:</w:t>
      </w:r>
      <w:r>
        <w:t xml:space="preserve"> Curated external case studies provide learners with real-world examples and applications of learning engineering concepts, available on demand when learners need practical insights (Kessler et al., 2024).</w:t>
      </w:r>
    </w:p>
    <w:p w14:paraId="03DDC9B0" w14:textId="4CC449C1" w:rsidR="0070259E" w:rsidRDefault="00000000" w:rsidP="00DD7268">
      <w:pPr>
        <w:pStyle w:val="ListParagraph"/>
        <w:numPr>
          <w:ilvl w:val="0"/>
          <w:numId w:val="19"/>
        </w:numPr>
      </w:pPr>
      <w:r w:rsidRPr="00E9217A">
        <w:rPr>
          <w:b/>
          <w:bCs/>
        </w:rPr>
        <w:t>Automated Curation Tools:</w:t>
      </w:r>
      <w:r>
        <w:t xml:space="preserve"> AI-driven recommendations will guide learners toward additional relevant resources, including research articles and instructional materials, based on their individual performance metrics and engagement data (Gottfredson &amp; Mosher, 2021).</w:t>
      </w:r>
    </w:p>
    <w:p w14:paraId="6E8F17A9" w14:textId="77777777" w:rsidR="0070259E" w:rsidRDefault="00000000" w:rsidP="00AB03BA">
      <w:pPr>
        <w:pStyle w:val="Heading1"/>
      </w:pPr>
      <w:r>
        <w:t>Data Use and Workflow Learning</w:t>
      </w:r>
    </w:p>
    <w:p w14:paraId="028BAD7A" w14:textId="150DEBE5" w:rsidR="0070259E" w:rsidRDefault="00000000" w:rsidP="00293480">
      <w:r>
        <w:t xml:space="preserve">Data-driven learning is a critical component of both the 5MoN and </w:t>
      </w:r>
      <w:proofErr w:type="spellStart"/>
      <w:r>
        <w:t>EnABLE</w:t>
      </w:r>
      <w:proofErr w:type="spellEnd"/>
      <w:r>
        <w:t xml:space="preserve"> frameworks. By analyzing task completion rates, search behavior, and engagement metrics, the system can continually refine learning interventions and optimize the delivery of resources (Clark, 202</w:t>
      </w:r>
      <w:r w:rsidR="00E94EF6">
        <w:t>1</w:t>
      </w:r>
      <w:r>
        <w:t>; Gottfredson &amp; Mosher, 2020).</w:t>
      </w:r>
    </w:p>
    <w:p w14:paraId="60BA6EDA" w14:textId="77777777" w:rsidR="00AB03BA" w:rsidRDefault="00000000" w:rsidP="00293480">
      <w:pPr>
        <w:rPr>
          <w:rStyle w:val="Heading2Char"/>
        </w:rPr>
      </w:pPr>
      <w:r w:rsidRPr="00AB03BA">
        <w:rPr>
          <w:rStyle w:val="Heading2Char"/>
        </w:rPr>
        <w:t>Implementation:</w:t>
      </w:r>
    </w:p>
    <w:p w14:paraId="02D3F311" w14:textId="77777777" w:rsidR="00AB03BA" w:rsidRDefault="00000000" w:rsidP="00AB03BA">
      <w:pPr>
        <w:pStyle w:val="ListParagraph"/>
        <w:numPr>
          <w:ilvl w:val="0"/>
          <w:numId w:val="20"/>
        </w:numPr>
      </w:pPr>
      <w:r w:rsidRPr="00AB03BA">
        <w:rPr>
          <w:b/>
          <w:bCs/>
        </w:rPr>
        <w:t>Task Completion Data via LEED Tracker</w:t>
      </w:r>
      <w:r>
        <w:t>: The LEED Tracker will monitor task completion and learner progress, providing insights that inform future push notifications and personalized interventions (Totino &amp; Kessler, 2024).</w:t>
      </w:r>
    </w:p>
    <w:p w14:paraId="782D40DA" w14:textId="77777777" w:rsidR="00AB03BA" w:rsidRDefault="00000000" w:rsidP="00AB03BA">
      <w:pPr>
        <w:pStyle w:val="ListParagraph"/>
        <w:numPr>
          <w:ilvl w:val="0"/>
          <w:numId w:val="20"/>
        </w:numPr>
      </w:pPr>
      <w:r w:rsidRPr="00AB03BA">
        <w:rPr>
          <w:b/>
          <w:bCs/>
        </w:rPr>
        <w:t>Search Analytics:</w:t>
      </w:r>
      <w:r>
        <w:t xml:space="preserve"> Search queries will be analyzed to identify gaps in the learning content and inform the creation of new resources, ensuring learners have access to the most relevant materials during critical moments (Gottfredson &amp; Mosher, 2021).</w:t>
      </w:r>
    </w:p>
    <w:p w14:paraId="438AD732" w14:textId="7FD645E7" w:rsidR="0070259E" w:rsidRDefault="00000000" w:rsidP="00AB03BA">
      <w:pPr>
        <w:pStyle w:val="ListParagraph"/>
        <w:numPr>
          <w:ilvl w:val="0"/>
          <w:numId w:val="20"/>
        </w:numPr>
      </w:pPr>
      <w:r w:rsidRPr="00AB03BA">
        <w:rPr>
          <w:b/>
          <w:bCs/>
        </w:rPr>
        <w:t>Engagement Metrics in Articulate Rise:</w:t>
      </w:r>
      <w:r>
        <w:t xml:space="preserve"> Learner interaction with microlearning modules and curated content will be monitored to adjust the curation strategy, ensuring that the most engaging and helpful content is highlighted (Clark, 202</w:t>
      </w:r>
      <w:r w:rsidR="00E94EF6">
        <w:t>1</w:t>
      </w:r>
      <w:r>
        <w:t>).</w:t>
      </w:r>
    </w:p>
    <w:p w14:paraId="406E63A5" w14:textId="77777777" w:rsidR="0070259E" w:rsidRDefault="00000000" w:rsidP="00AB03BA">
      <w:pPr>
        <w:pStyle w:val="Heading1"/>
      </w:pPr>
      <w:r>
        <w:t>Conclusion</w:t>
      </w:r>
    </w:p>
    <w:p w14:paraId="65F1908C" w14:textId="77777777" w:rsidR="0070259E" w:rsidRDefault="00000000" w:rsidP="00293480">
      <w:r>
        <w:t xml:space="preserve">This Push, Pull, and Curation Plan integrates the 5 Moments of Need and </w:t>
      </w:r>
      <w:proofErr w:type="spellStart"/>
      <w:r>
        <w:t>EnABLE</w:t>
      </w:r>
      <w:proofErr w:type="spellEnd"/>
      <w:r>
        <w:t xml:space="preserve"> methodologies, along with tools like the LEED Tracker and LE Case Guide 1.0, to support learners throughout their workflow. By providing timely, relevant, and curated resources, the plan ensures learners </w:t>
      </w:r>
      <w:r>
        <w:lastRenderedPageBreak/>
        <w:t>have the support they need to apply learning in real-time, thereby enhancing their performance and overall learning experience.</w:t>
      </w:r>
    </w:p>
    <w:p w14:paraId="7F43425E" w14:textId="77777777" w:rsidR="0070259E" w:rsidRDefault="00000000" w:rsidP="00AB03BA">
      <w:pPr>
        <w:pStyle w:val="Heading1"/>
      </w:pPr>
      <w:r>
        <w:t>References</w:t>
      </w:r>
    </w:p>
    <w:p w14:paraId="18257082" w14:textId="77777777" w:rsidR="00E94EF6" w:rsidRPr="00E94EF6" w:rsidRDefault="00E94EF6" w:rsidP="00E94EF6">
      <w:pPr>
        <w:ind w:left="720" w:hanging="720"/>
      </w:pPr>
      <w:r w:rsidRPr="00E94EF6">
        <w:t xml:space="preserve">Clark, D. (2021). </w:t>
      </w:r>
      <w:r w:rsidRPr="00E94EF6">
        <w:rPr>
          <w:i/>
          <w:iCs/>
        </w:rPr>
        <w:t>Learning Experience design: How to Create Effective Learning that Works</w:t>
      </w:r>
      <w:r w:rsidRPr="00E94EF6">
        <w:t>. Kogan Page Publishers.</w:t>
      </w:r>
    </w:p>
    <w:p w14:paraId="52A599A7" w14:textId="77777777" w:rsidR="00F43ED1" w:rsidRPr="00F43ED1" w:rsidRDefault="00F43ED1" w:rsidP="00F43ED1">
      <w:pPr>
        <w:ind w:left="720" w:hanging="720"/>
      </w:pPr>
      <w:r w:rsidRPr="00F43ED1">
        <w:t xml:space="preserve">Gottfredson, C., &amp; Mosher, B. (2020). </w:t>
      </w:r>
      <w:r w:rsidRPr="00F43ED1">
        <w:rPr>
          <w:i/>
          <w:iCs/>
        </w:rPr>
        <w:t>Innovative performance support: Strategies and practices for learning in the workflow</w:t>
      </w:r>
      <w:r w:rsidRPr="00F43ED1">
        <w:t>. McGraw-Hill.</w:t>
      </w:r>
    </w:p>
    <w:p w14:paraId="360473B6" w14:textId="77777777" w:rsidR="00F43ED1" w:rsidRPr="00F43ED1" w:rsidRDefault="00F43ED1" w:rsidP="00F43ED1">
      <w:pPr>
        <w:ind w:left="720" w:hanging="720"/>
      </w:pPr>
      <w:r w:rsidRPr="00F43ED1">
        <w:t xml:space="preserve">Gottfredson, C., &amp; Mosher, B. (2021). The 5 Moments of Need | A performance-first approach. APPLY Synergies. </w:t>
      </w:r>
      <w:hyperlink r:id="rId6" w:tgtFrame="_new" w:history="1">
        <w:r w:rsidRPr="00F43ED1">
          <w:rPr>
            <w:rStyle w:val="Hyperlink"/>
          </w:rPr>
          <w:t>https://www.applysynergies.com/methodology/</w:t>
        </w:r>
      </w:hyperlink>
    </w:p>
    <w:p w14:paraId="63D7D100" w14:textId="77777777" w:rsidR="00F43ED1" w:rsidRPr="00F43ED1" w:rsidRDefault="00F43ED1" w:rsidP="00F43ED1">
      <w:pPr>
        <w:ind w:left="720" w:hanging="720"/>
      </w:pPr>
      <w:r w:rsidRPr="00F43ED1">
        <w:t xml:space="preserve">Kessler, A., Totino, L., Parent, A., &amp; Goodell, J. (2024). </w:t>
      </w:r>
      <w:r w:rsidRPr="00F43ED1">
        <w:rPr>
          <w:i/>
          <w:iCs/>
        </w:rPr>
        <w:t>Learning engineering case guide 1.0</w:t>
      </w:r>
      <w:r w:rsidRPr="00F43ED1">
        <w:t xml:space="preserve">. IEEE ICICLE Design SIG. </w:t>
      </w:r>
      <w:hyperlink r:id="rId7" w:tgtFrame="_new" w:history="1">
        <w:r w:rsidRPr="00F43ED1">
          <w:rPr>
            <w:rStyle w:val="Hyperlink"/>
          </w:rPr>
          <w:t>https://creativecommons.org/licenses/by-nc-sa/4.0/</w:t>
        </w:r>
      </w:hyperlink>
    </w:p>
    <w:p w14:paraId="66EA8213" w14:textId="44FDEDB3" w:rsidR="0070259E" w:rsidRDefault="00F43ED1" w:rsidP="00F43ED1">
      <w:pPr>
        <w:ind w:left="720" w:hanging="720"/>
      </w:pPr>
      <w:r w:rsidRPr="00F43ED1">
        <w:t xml:space="preserve">Totino, L., &amp; Kessler, A. (2024). “Why did we do that?” A systematic approach to tracking decisions in the design and iteration of learning experiences. </w:t>
      </w:r>
      <w:r w:rsidRPr="00F43ED1">
        <w:rPr>
          <w:i/>
          <w:iCs/>
        </w:rPr>
        <w:t>The Journal of Applied Instructional Design, 13</w:t>
      </w:r>
      <w:r w:rsidRPr="00F43ED1">
        <w:t xml:space="preserve">(2). </w:t>
      </w:r>
      <w:hyperlink r:id="rId8" w:tgtFrame="_new" w:history="1">
        <w:r w:rsidRPr="00F43ED1">
          <w:rPr>
            <w:rStyle w:val="Hyperlink"/>
          </w:rPr>
          <w:t>https://doi.org/10.59668/1269.15630</w:t>
        </w:r>
      </w:hyperlink>
    </w:p>
    <w:sectPr w:rsidR="0070259E" w:rsidSect="008D31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53146"/>
    <w:multiLevelType w:val="hybridMultilevel"/>
    <w:tmpl w:val="FD48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854FF"/>
    <w:multiLevelType w:val="hybridMultilevel"/>
    <w:tmpl w:val="9C060190"/>
    <w:lvl w:ilvl="0" w:tplc="05AE3DF8">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171FC"/>
    <w:multiLevelType w:val="hybridMultilevel"/>
    <w:tmpl w:val="25044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121B9"/>
    <w:multiLevelType w:val="hybridMultilevel"/>
    <w:tmpl w:val="E5B2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C4C9E"/>
    <w:multiLevelType w:val="hybridMultilevel"/>
    <w:tmpl w:val="0A6C2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172A9"/>
    <w:multiLevelType w:val="hybridMultilevel"/>
    <w:tmpl w:val="230E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D1253B7"/>
    <w:multiLevelType w:val="hybridMultilevel"/>
    <w:tmpl w:val="162C03EC"/>
    <w:lvl w:ilvl="0" w:tplc="4E4653A4">
      <w:numFmt w:val="bullet"/>
      <w:lvlText w:val="-"/>
      <w:lvlJc w:val="left"/>
      <w:pPr>
        <w:ind w:left="720" w:hanging="360"/>
      </w:pPr>
      <w:rPr>
        <w:rFonts w:ascii="Lato" w:eastAsiaTheme="minorEastAsia" w:hAnsi="La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2676F"/>
    <w:multiLevelType w:val="hybridMultilevel"/>
    <w:tmpl w:val="BF6AB960"/>
    <w:lvl w:ilvl="0" w:tplc="05AE3DF8">
      <w:numFmt w:val="bullet"/>
      <w:lvlText w:val=""/>
      <w:lvlJc w:val="left"/>
      <w:pPr>
        <w:ind w:left="1080" w:hanging="360"/>
      </w:pPr>
      <w:rPr>
        <w:rFonts w:ascii="Lato" w:eastAsiaTheme="minorEastAsia" w:hAnsi="Lat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9ED6779"/>
    <w:multiLevelType w:val="hybridMultilevel"/>
    <w:tmpl w:val="C3C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606107"/>
    <w:multiLevelType w:val="hybridMultilevel"/>
    <w:tmpl w:val="08946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3E309C"/>
    <w:multiLevelType w:val="hybridMultilevel"/>
    <w:tmpl w:val="380A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0955442">
    <w:abstractNumId w:val="8"/>
  </w:num>
  <w:num w:numId="2" w16cid:durableId="1219172184">
    <w:abstractNumId w:val="6"/>
  </w:num>
  <w:num w:numId="3" w16cid:durableId="1344630641">
    <w:abstractNumId w:val="5"/>
  </w:num>
  <w:num w:numId="4" w16cid:durableId="633606711">
    <w:abstractNumId w:val="4"/>
  </w:num>
  <w:num w:numId="5" w16cid:durableId="351224273">
    <w:abstractNumId w:val="7"/>
  </w:num>
  <w:num w:numId="6" w16cid:durableId="2088071945">
    <w:abstractNumId w:val="3"/>
  </w:num>
  <w:num w:numId="7" w16cid:durableId="227621032">
    <w:abstractNumId w:val="2"/>
  </w:num>
  <w:num w:numId="8" w16cid:durableId="1359890988">
    <w:abstractNumId w:val="1"/>
  </w:num>
  <w:num w:numId="9" w16cid:durableId="357436621">
    <w:abstractNumId w:val="0"/>
  </w:num>
  <w:num w:numId="10" w16cid:durableId="1418749141">
    <w:abstractNumId w:val="9"/>
  </w:num>
  <w:num w:numId="11" w16cid:durableId="1431075385">
    <w:abstractNumId w:val="12"/>
  </w:num>
  <w:num w:numId="12" w16cid:durableId="1260017552">
    <w:abstractNumId w:val="10"/>
  </w:num>
  <w:num w:numId="13" w16cid:durableId="1734041231">
    <w:abstractNumId w:val="16"/>
  </w:num>
  <w:num w:numId="14" w16cid:durableId="577636977">
    <w:abstractNumId w:val="14"/>
  </w:num>
  <w:num w:numId="15" w16cid:durableId="1713309061">
    <w:abstractNumId w:val="17"/>
  </w:num>
  <w:num w:numId="16" w16cid:durableId="6638286">
    <w:abstractNumId w:val="19"/>
  </w:num>
  <w:num w:numId="17" w16cid:durableId="1910113220">
    <w:abstractNumId w:val="11"/>
  </w:num>
  <w:num w:numId="18" w16cid:durableId="1540045458">
    <w:abstractNumId w:val="15"/>
  </w:num>
  <w:num w:numId="19" w16cid:durableId="1241133894">
    <w:abstractNumId w:val="13"/>
  </w:num>
  <w:num w:numId="20" w16cid:durableId="7598343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zMDI2MDI0MDY0MzNT0lEKTi0uzszPAykwqgUA06yGpiwAAAA="/>
  </w:docVars>
  <w:rsids>
    <w:rsidRoot w:val="00B47730"/>
    <w:rsid w:val="000324AC"/>
    <w:rsid w:val="000341A6"/>
    <w:rsid w:val="00034616"/>
    <w:rsid w:val="0006063C"/>
    <w:rsid w:val="0007440D"/>
    <w:rsid w:val="0015074B"/>
    <w:rsid w:val="0018346B"/>
    <w:rsid w:val="00230F19"/>
    <w:rsid w:val="00293480"/>
    <w:rsid w:val="0029639D"/>
    <w:rsid w:val="002F5BD9"/>
    <w:rsid w:val="00326F90"/>
    <w:rsid w:val="003E489A"/>
    <w:rsid w:val="00415A92"/>
    <w:rsid w:val="00441FFB"/>
    <w:rsid w:val="00506326"/>
    <w:rsid w:val="00514963"/>
    <w:rsid w:val="00597751"/>
    <w:rsid w:val="005C59A7"/>
    <w:rsid w:val="006C6EF6"/>
    <w:rsid w:val="006E09EB"/>
    <w:rsid w:val="0070259E"/>
    <w:rsid w:val="008772E3"/>
    <w:rsid w:val="008C3451"/>
    <w:rsid w:val="008D310F"/>
    <w:rsid w:val="00AA1D8D"/>
    <w:rsid w:val="00AB03BA"/>
    <w:rsid w:val="00AE5C87"/>
    <w:rsid w:val="00B164A2"/>
    <w:rsid w:val="00B47730"/>
    <w:rsid w:val="00CB0664"/>
    <w:rsid w:val="00DD7268"/>
    <w:rsid w:val="00E52BCF"/>
    <w:rsid w:val="00E9217A"/>
    <w:rsid w:val="00E94EF6"/>
    <w:rsid w:val="00EA4379"/>
    <w:rsid w:val="00F43ED1"/>
    <w:rsid w:val="00F5331D"/>
    <w:rsid w:val="00FC693F"/>
    <w:rsid w:val="00FE7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44E36620-A458-485F-902A-B056BC1C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480"/>
    <w:pPr>
      <w:spacing w:line="240" w:lineRule="auto"/>
    </w:pPr>
    <w:rPr>
      <w:rFonts w:ascii="Lato" w:hAnsi="Lato"/>
      <w:sz w:val="22"/>
      <w:szCs w:val="22"/>
    </w:rPr>
  </w:style>
  <w:style w:type="paragraph" w:styleId="Heading1">
    <w:name w:val="heading 1"/>
    <w:basedOn w:val="Normal"/>
    <w:next w:val="Normal"/>
    <w:link w:val="Heading1Char"/>
    <w:uiPriority w:val="9"/>
    <w:qFormat/>
    <w:rsid w:val="00AE5C87"/>
    <w:pPr>
      <w:keepNext/>
      <w:keepLines/>
      <w:spacing w:before="320" w:after="240"/>
      <w:outlineLvl w:val="0"/>
    </w:pPr>
    <w:rPr>
      <w:rFonts w:asciiTheme="majorHAnsi" w:eastAsiaTheme="majorEastAsia" w:hAnsiTheme="majorHAnsi" w:cstheme="majorBidi"/>
      <w:b/>
      <w:bCs/>
      <w:color w:val="0E495B" w:themeColor="accent1" w:themeShade="BF"/>
      <w:sz w:val="32"/>
      <w:szCs w:val="32"/>
    </w:rPr>
  </w:style>
  <w:style w:type="paragraph" w:styleId="Heading2">
    <w:name w:val="heading 2"/>
    <w:basedOn w:val="Heading1"/>
    <w:next w:val="Normal"/>
    <w:link w:val="Heading2Char"/>
    <w:uiPriority w:val="9"/>
    <w:unhideWhenUsed/>
    <w:qFormat/>
    <w:rsid w:val="000324AC"/>
    <w:pPr>
      <w:spacing w:before="240" w:after="120"/>
      <w:outlineLvl w:val="1"/>
    </w:pPr>
    <w:rPr>
      <w:b w:val="0"/>
      <w:color w:val="397C90" w:themeColor="accent2" w:themeShade="BF"/>
      <w:sz w:val="24"/>
    </w:rPr>
  </w:style>
  <w:style w:type="paragraph" w:styleId="Heading3">
    <w:name w:val="heading 3"/>
    <w:basedOn w:val="Normal"/>
    <w:next w:val="Normal"/>
    <w:link w:val="Heading3Char"/>
    <w:uiPriority w:val="9"/>
    <w:unhideWhenUsed/>
    <w:qFormat/>
    <w:rsid w:val="00EA4379"/>
    <w:pPr>
      <w:keepNext/>
      <w:keepLines/>
      <w:spacing w:before="40" w:after="0"/>
      <w:outlineLvl w:val="2"/>
    </w:pPr>
    <w:rPr>
      <w:rFonts w:asciiTheme="majorHAnsi" w:eastAsiaTheme="majorEastAsia" w:hAnsiTheme="majorHAnsi" w:cstheme="majorBidi"/>
      <w:color w:val="373545" w:themeColor="text2"/>
      <w:sz w:val="24"/>
      <w:szCs w:val="24"/>
    </w:rPr>
  </w:style>
  <w:style w:type="paragraph" w:styleId="Heading4">
    <w:name w:val="heading 4"/>
    <w:basedOn w:val="Normal"/>
    <w:next w:val="Normal"/>
    <w:link w:val="Heading4Char"/>
    <w:uiPriority w:val="9"/>
    <w:semiHidden/>
    <w:unhideWhenUsed/>
    <w:qFormat/>
    <w:rsid w:val="00EA4379"/>
    <w:pPr>
      <w:keepNext/>
      <w:keepLines/>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A4379"/>
    <w:pPr>
      <w:keepNext/>
      <w:keepLines/>
      <w:spacing w:before="40" w:after="0"/>
      <w:outlineLvl w:val="4"/>
    </w:pPr>
    <w:rPr>
      <w:rFonts w:asciiTheme="majorHAnsi" w:eastAsiaTheme="majorEastAsia" w:hAnsiTheme="majorHAnsi" w:cstheme="majorBidi"/>
      <w:color w:val="373545" w:themeColor="text2"/>
    </w:rPr>
  </w:style>
  <w:style w:type="paragraph" w:styleId="Heading6">
    <w:name w:val="heading 6"/>
    <w:basedOn w:val="Normal"/>
    <w:next w:val="Normal"/>
    <w:link w:val="Heading6Char"/>
    <w:uiPriority w:val="9"/>
    <w:semiHidden/>
    <w:unhideWhenUsed/>
    <w:qFormat/>
    <w:rsid w:val="00EA4379"/>
    <w:pPr>
      <w:keepNext/>
      <w:keepLines/>
      <w:spacing w:before="40" w:after="0"/>
      <w:outlineLvl w:val="5"/>
    </w:pPr>
    <w:rPr>
      <w:rFonts w:asciiTheme="majorHAnsi" w:eastAsiaTheme="majorEastAsia" w:hAnsiTheme="majorHAnsi" w:cstheme="majorBidi"/>
      <w:i/>
      <w:iCs/>
      <w:color w:val="373545" w:themeColor="text2"/>
      <w:sz w:val="21"/>
      <w:szCs w:val="21"/>
    </w:rPr>
  </w:style>
  <w:style w:type="paragraph" w:styleId="Heading7">
    <w:name w:val="heading 7"/>
    <w:basedOn w:val="Normal"/>
    <w:next w:val="Normal"/>
    <w:link w:val="Heading7Char"/>
    <w:uiPriority w:val="9"/>
    <w:semiHidden/>
    <w:unhideWhenUsed/>
    <w:qFormat/>
    <w:rsid w:val="00EA4379"/>
    <w:pPr>
      <w:keepNext/>
      <w:keepLines/>
      <w:spacing w:before="40" w:after="0"/>
      <w:outlineLvl w:val="6"/>
    </w:pPr>
    <w:rPr>
      <w:rFonts w:asciiTheme="majorHAnsi" w:eastAsiaTheme="majorEastAsia" w:hAnsiTheme="majorHAnsi" w:cstheme="majorBidi"/>
      <w:i/>
      <w:iCs/>
      <w:color w:val="09313D" w:themeColor="accent1" w:themeShade="80"/>
      <w:sz w:val="21"/>
      <w:szCs w:val="21"/>
    </w:rPr>
  </w:style>
  <w:style w:type="paragraph" w:styleId="Heading8">
    <w:name w:val="heading 8"/>
    <w:basedOn w:val="Normal"/>
    <w:next w:val="Normal"/>
    <w:link w:val="Heading8Char"/>
    <w:uiPriority w:val="9"/>
    <w:semiHidden/>
    <w:unhideWhenUsed/>
    <w:qFormat/>
    <w:rsid w:val="00EA4379"/>
    <w:pPr>
      <w:keepNext/>
      <w:keepLines/>
      <w:spacing w:before="40" w:after="0"/>
      <w:outlineLvl w:val="7"/>
    </w:pPr>
    <w:rPr>
      <w:rFonts w:asciiTheme="majorHAnsi" w:eastAsiaTheme="majorEastAsia" w:hAnsiTheme="majorHAnsi" w:cstheme="majorBidi"/>
      <w:b/>
      <w:bCs/>
      <w:color w:val="373545" w:themeColor="text2"/>
    </w:rPr>
  </w:style>
  <w:style w:type="paragraph" w:styleId="Heading9">
    <w:name w:val="heading 9"/>
    <w:basedOn w:val="Normal"/>
    <w:next w:val="Normal"/>
    <w:link w:val="Heading9Char"/>
    <w:uiPriority w:val="9"/>
    <w:semiHidden/>
    <w:unhideWhenUsed/>
    <w:qFormat/>
    <w:rsid w:val="00EA4379"/>
    <w:pPr>
      <w:keepNext/>
      <w:keepLines/>
      <w:spacing w:before="40" w:after="0"/>
      <w:outlineLvl w:val="8"/>
    </w:pPr>
    <w:rPr>
      <w:rFonts w:asciiTheme="majorHAnsi" w:eastAsiaTheme="majorEastAsia" w:hAnsiTheme="majorHAnsi" w:cstheme="majorBidi"/>
      <w:b/>
      <w:bCs/>
      <w:i/>
      <w:iCs/>
      <w:color w:val="37354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A4379"/>
    <w:pPr>
      <w:spacing w:after="0" w:line="240" w:lineRule="auto"/>
    </w:pPr>
  </w:style>
  <w:style w:type="character" w:customStyle="1" w:styleId="Heading1Char">
    <w:name w:val="Heading 1 Char"/>
    <w:basedOn w:val="DefaultParagraphFont"/>
    <w:link w:val="Heading1"/>
    <w:uiPriority w:val="9"/>
    <w:rsid w:val="00AE5C87"/>
    <w:rPr>
      <w:rFonts w:asciiTheme="majorHAnsi" w:eastAsiaTheme="majorEastAsia" w:hAnsiTheme="majorHAnsi" w:cstheme="majorBidi"/>
      <w:b/>
      <w:bCs/>
      <w:color w:val="0E495B" w:themeColor="accent1" w:themeShade="BF"/>
      <w:sz w:val="32"/>
      <w:szCs w:val="32"/>
    </w:rPr>
  </w:style>
  <w:style w:type="character" w:customStyle="1" w:styleId="Heading2Char">
    <w:name w:val="Heading 2 Char"/>
    <w:basedOn w:val="DefaultParagraphFont"/>
    <w:link w:val="Heading2"/>
    <w:uiPriority w:val="9"/>
    <w:rsid w:val="000324AC"/>
    <w:rPr>
      <w:rFonts w:asciiTheme="majorHAnsi" w:eastAsiaTheme="majorEastAsia" w:hAnsiTheme="majorHAnsi" w:cstheme="majorBidi"/>
      <w:b/>
      <w:color w:val="397C90" w:themeColor="accent2" w:themeShade="BF"/>
      <w:sz w:val="24"/>
      <w:szCs w:val="32"/>
    </w:rPr>
  </w:style>
  <w:style w:type="character" w:customStyle="1" w:styleId="Heading3Char">
    <w:name w:val="Heading 3 Char"/>
    <w:basedOn w:val="DefaultParagraphFont"/>
    <w:link w:val="Heading3"/>
    <w:uiPriority w:val="9"/>
    <w:rsid w:val="00EA4379"/>
    <w:rPr>
      <w:rFonts w:asciiTheme="majorHAnsi" w:eastAsiaTheme="majorEastAsia" w:hAnsiTheme="majorHAnsi" w:cstheme="majorBidi"/>
      <w:color w:val="373545" w:themeColor="text2"/>
      <w:sz w:val="24"/>
      <w:szCs w:val="24"/>
    </w:rPr>
  </w:style>
  <w:style w:type="paragraph" w:styleId="Title">
    <w:name w:val="Title"/>
    <w:basedOn w:val="Normal"/>
    <w:next w:val="Normal"/>
    <w:link w:val="TitleChar"/>
    <w:uiPriority w:val="10"/>
    <w:qFormat/>
    <w:rsid w:val="00EA4379"/>
    <w:pPr>
      <w:spacing w:after="0"/>
      <w:contextualSpacing/>
    </w:pPr>
    <w:rPr>
      <w:rFonts w:asciiTheme="majorHAnsi" w:eastAsiaTheme="majorEastAsia" w:hAnsiTheme="majorHAnsi" w:cstheme="majorBidi"/>
      <w:color w:val="13637A" w:themeColor="accent1"/>
      <w:spacing w:val="-10"/>
      <w:sz w:val="56"/>
      <w:szCs w:val="56"/>
    </w:rPr>
  </w:style>
  <w:style w:type="character" w:customStyle="1" w:styleId="TitleChar">
    <w:name w:val="Title Char"/>
    <w:basedOn w:val="DefaultParagraphFont"/>
    <w:link w:val="Title"/>
    <w:uiPriority w:val="10"/>
    <w:rsid w:val="00EA4379"/>
    <w:rPr>
      <w:rFonts w:asciiTheme="majorHAnsi" w:eastAsiaTheme="majorEastAsia" w:hAnsiTheme="majorHAnsi" w:cstheme="majorBidi"/>
      <w:color w:val="13637A" w:themeColor="accent1"/>
      <w:spacing w:val="-10"/>
      <w:sz w:val="56"/>
      <w:szCs w:val="56"/>
    </w:rPr>
  </w:style>
  <w:style w:type="paragraph" w:styleId="Subtitle">
    <w:name w:val="Subtitle"/>
    <w:basedOn w:val="Normal"/>
    <w:next w:val="Normal"/>
    <w:link w:val="SubtitleChar"/>
    <w:uiPriority w:val="11"/>
    <w:qFormat/>
    <w:rsid w:val="00EA4379"/>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A4379"/>
    <w:rPr>
      <w:rFonts w:asciiTheme="majorHAnsi" w:eastAsiaTheme="majorEastAsia" w:hAnsiTheme="majorHAnsi" w:cstheme="majorBidi"/>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EA437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A4379"/>
    <w:rPr>
      <w:i/>
      <w:iCs/>
      <w:color w:val="404040" w:themeColor="text1" w:themeTint="BF"/>
    </w:rPr>
  </w:style>
  <w:style w:type="character" w:customStyle="1" w:styleId="Heading4Char">
    <w:name w:val="Heading 4 Char"/>
    <w:basedOn w:val="DefaultParagraphFont"/>
    <w:link w:val="Heading4"/>
    <w:uiPriority w:val="9"/>
    <w:semiHidden/>
    <w:rsid w:val="00EA437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EA4379"/>
    <w:rPr>
      <w:rFonts w:asciiTheme="majorHAnsi" w:eastAsiaTheme="majorEastAsia" w:hAnsiTheme="majorHAnsi" w:cstheme="majorBidi"/>
      <w:color w:val="373545" w:themeColor="text2"/>
      <w:sz w:val="22"/>
      <w:szCs w:val="22"/>
    </w:rPr>
  </w:style>
  <w:style w:type="character" w:customStyle="1" w:styleId="Heading6Char">
    <w:name w:val="Heading 6 Char"/>
    <w:basedOn w:val="DefaultParagraphFont"/>
    <w:link w:val="Heading6"/>
    <w:uiPriority w:val="9"/>
    <w:semiHidden/>
    <w:rsid w:val="00EA4379"/>
    <w:rPr>
      <w:rFonts w:asciiTheme="majorHAnsi" w:eastAsiaTheme="majorEastAsia" w:hAnsiTheme="majorHAnsi" w:cstheme="majorBidi"/>
      <w:i/>
      <w:iCs/>
      <w:color w:val="373545" w:themeColor="text2"/>
      <w:sz w:val="21"/>
      <w:szCs w:val="21"/>
    </w:rPr>
  </w:style>
  <w:style w:type="character" w:customStyle="1" w:styleId="Heading7Char">
    <w:name w:val="Heading 7 Char"/>
    <w:basedOn w:val="DefaultParagraphFont"/>
    <w:link w:val="Heading7"/>
    <w:uiPriority w:val="9"/>
    <w:semiHidden/>
    <w:rsid w:val="00EA4379"/>
    <w:rPr>
      <w:rFonts w:asciiTheme="majorHAnsi" w:eastAsiaTheme="majorEastAsia" w:hAnsiTheme="majorHAnsi" w:cstheme="majorBidi"/>
      <w:i/>
      <w:iCs/>
      <w:color w:val="09313D" w:themeColor="accent1" w:themeShade="80"/>
      <w:sz w:val="21"/>
      <w:szCs w:val="21"/>
    </w:rPr>
  </w:style>
  <w:style w:type="character" w:customStyle="1" w:styleId="Heading8Char">
    <w:name w:val="Heading 8 Char"/>
    <w:basedOn w:val="DefaultParagraphFont"/>
    <w:link w:val="Heading8"/>
    <w:uiPriority w:val="9"/>
    <w:semiHidden/>
    <w:rsid w:val="00EA4379"/>
    <w:rPr>
      <w:rFonts w:asciiTheme="majorHAnsi" w:eastAsiaTheme="majorEastAsia" w:hAnsiTheme="majorHAnsi" w:cstheme="majorBidi"/>
      <w:b/>
      <w:bCs/>
      <w:color w:val="373545" w:themeColor="text2"/>
    </w:rPr>
  </w:style>
  <w:style w:type="character" w:customStyle="1" w:styleId="Heading9Char">
    <w:name w:val="Heading 9 Char"/>
    <w:basedOn w:val="DefaultParagraphFont"/>
    <w:link w:val="Heading9"/>
    <w:uiPriority w:val="9"/>
    <w:semiHidden/>
    <w:rsid w:val="00EA4379"/>
    <w:rPr>
      <w:rFonts w:asciiTheme="majorHAnsi" w:eastAsiaTheme="majorEastAsia" w:hAnsiTheme="majorHAnsi" w:cstheme="majorBidi"/>
      <w:b/>
      <w:bCs/>
      <w:i/>
      <w:iCs/>
      <w:color w:val="373545" w:themeColor="text2"/>
    </w:rPr>
  </w:style>
  <w:style w:type="paragraph" w:styleId="Caption">
    <w:name w:val="caption"/>
    <w:basedOn w:val="Normal"/>
    <w:next w:val="Normal"/>
    <w:uiPriority w:val="35"/>
    <w:semiHidden/>
    <w:unhideWhenUsed/>
    <w:qFormat/>
    <w:rsid w:val="00EA4379"/>
    <w:rPr>
      <w:b/>
      <w:bCs/>
      <w:smallCaps/>
      <w:color w:val="595959" w:themeColor="text1" w:themeTint="A6"/>
      <w:spacing w:val="6"/>
    </w:rPr>
  </w:style>
  <w:style w:type="character" w:styleId="Strong">
    <w:name w:val="Strong"/>
    <w:basedOn w:val="DefaultParagraphFont"/>
    <w:uiPriority w:val="22"/>
    <w:qFormat/>
    <w:rsid w:val="00EA4379"/>
    <w:rPr>
      <w:b/>
      <w:bCs/>
    </w:rPr>
  </w:style>
  <w:style w:type="character" w:styleId="Emphasis">
    <w:name w:val="Emphasis"/>
    <w:basedOn w:val="DefaultParagraphFont"/>
    <w:uiPriority w:val="20"/>
    <w:qFormat/>
    <w:rsid w:val="00EA4379"/>
    <w:rPr>
      <w:i/>
      <w:iCs/>
    </w:rPr>
  </w:style>
  <w:style w:type="paragraph" w:styleId="IntenseQuote">
    <w:name w:val="Intense Quote"/>
    <w:basedOn w:val="Normal"/>
    <w:next w:val="Normal"/>
    <w:link w:val="IntenseQuoteChar"/>
    <w:uiPriority w:val="30"/>
    <w:qFormat/>
    <w:rsid w:val="00EA4379"/>
    <w:pPr>
      <w:pBdr>
        <w:left w:val="single" w:sz="18" w:space="12" w:color="13637A" w:themeColor="accent1"/>
      </w:pBdr>
      <w:spacing w:before="100" w:beforeAutospacing="1" w:line="300" w:lineRule="auto"/>
      <w:ind w:left="1224" w:right="1224"/>
    </w:pPr>
    <w:rPr>
      <w:rFonts w:asciiTheme="majorHAnsi" w:eastAsiaTheme="majorEastAsia" w:hAnsiTheme="majorHAnsi" w:cstheme="majorBidi"/>
      <w:color w:val="13637A" w:themeColor="accent1"/>
      <w:sz w:val="28"/>
      <w:szCs w:val="28"/>
    </w:rPr>
  </w:style>
  <w:style w:type="character" w:customStyle="1" w:styleId="IntenseQuoteChar">
    <w:name w:val="Intense Quote Char"/>
    <w:basedOn w:val="DefaultParagraphFont"/>
    <w:link w:val="IntenseQuote"/>
    <w:uiPriority w:val="30"/>
    <w:rsid w:val="00EA4379"/>
    <w:rPr>
      <w:rFonts w:asciiTheme="majorHAnsi" w:eastAsiaTheme="majorEastAsia" w:hAnsiTheme="majorHAnsi" w:cstheme="majorBidi"/>
      <w:color w:val="13637A" w:themeColor="accent1"/>
      <w:sz w:val="28"/>
      <w:szCs w:val="28"/>
    </w:rPr>
  </w:style>
  <w:style w:type="character" w:styleId="SubtleEmphasis">
    <w:name w:val="Subtle Emphasis"/>
    <w:basedOn w:val="DefaultParagraphFont"/>
    <w:uiPriority w:val="19"/>
    <w:qFormat/>
    <w:rsid w:val="00EA4379"/>
    <w:rPr>
      <w:i/>
      <w:iCs/>
      <w:color w:val="404040" w:themeColor="text1" w:themeTint="BF"/>
    </w:rPr>
  </w:style>
  <w:style w:type="character" w:styleId="IntenseEmphasis">
    <w:name w:val="Intense Emphasis"/>
    <w:basedOn w:val="DefaultParagraphFont"/>
    <w:uiPriority w:val="21"/>
    <w:qFormat/>
    <w:rsid w:val="00EA4379"/>
    <w:rPr>
      <w:b/>
      <w:bCs/>
      <w:i/>
      <w:iCs/>
    </w:rPr>
  </w:style>
  <w:style w:type="character" w:styleId="SubtleReference">
    <w:name w:val="Subtle Reference"/>
    <w:basedOn w:val="DefaultParagraphFont"/>
    <w:uiPriority w:val="31"/>
    <w:qFormat/>
    <w:rsid w:val="00EA437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A4379"/>
    <w:rPr>
      <w:b/>
      <w:bCs/>
      <w:smallCaps/>
      <w:spacing w:val="5"/>
      <w:u w:val="single"/>
    </w:rPr>
  </w:style>
  <w:style w:type="character" w:styleId="BookTitle">
    <w:name w:val="Book Title"/>
    <w:basedOn w:val="DefaultParagraphFont"/>
    <w:uiPriority w:val="33"/>
    <w:qFormat/>
    <w:rsid w:val="00EA4379"/>
    <w:rPr>
      <w:b/>
      <w:bCs/>
      <w:smallCaps/>
    </w:rPr>
  </w:style>
  <w:style w:type="paragraph" w:styleId="TOCHeading">
    <w:name w:val="TOC Heading"/>
    <w:basedOn w:val="Heading1"/>
    <w:next w:val="Normal"/>
    <w:uiPriority w:val="39"/>
    <w:semiHidden/>
    <w:unhideWhenUsed/>
    <w:qFormat/>
    <w:rsid w:val="00EA4379"/>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E495B" w:themeColor="accent1" w:themeShade="BF"/>
    </w:rPr>
    <w:tblPr>
      <w:tblStyleRowBandSize w:val="1"/>
      <w:tblStyleColBandSize w:val="1"/>
      <w:tblBorders>
        <w:top w:val="single" w:sz="8" w:space="0" w:color="13637A" w:themeColor="accent1"/>
        <w:bottom w:val="single" w:sz="8" w:space="0" w:color="13637A" w:themeColor="accent1"/>
      </w:tblBorders>
    </w:tblPr>
    <w:tblStylePr w:type="firstRow">
      <w:pPr>
        <w:spacing w:before="0" w:after="0" w:line="240" w:lineRule="auto"/>
      </w:pPr>
      <w:rPr>
        <w:b/>
        <w:bCs/>
      </w:rPr>
      <w:tblPr/>
      <w:tcPr>
        <w:tcBorders>
          <w:top w:val="single" w:sz="8" w:space="0" w:color="13637A" w:themeColor="accent1"/>
          <w:left w:val="nil"/>
          <w:bottom w:val="single" w:sz="8" w:space="0" w:color="13637A" w:themeColor="accent1"/>
          <w:right w:val="nil"/>
          <w:insideH w:val="nil"/>
          <w:insideV w:val="nil"/>
        </w:tcBorders>
      </w:tcPr>
    </w:tblStylePr>
    <w:tblStylePr w:type="lastRow">
      <w:pPr>
        <w:spacing w:before="0" w:after="0" w:line="240" w:lineRule="auto"/>
      </w:pPr>
      <w:rPr>
        <w:b/>
        <w:bCs/>
      </w:rPr>
      <w:tblPr/>
      <w:tcPr>
        <w:tcBorders>
          <w:top w:val="single" w:sz="8" w:space="0" w:color="13637A" w:themeColor="accent1"/>
          <w:left w:val="nil"/>
          <w:bottom w:val="single" w:sz="8" w:space="0" w:color="1363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E3F2" w:themeFill="accent1" w:themeFillTint="3F"/>
      </w:tcPr>
    </w:tblStylePr>
    <w:tblStylePr w:type="band1Horz">
      <w:tblPr/>
      <w:tcPr>
        <w:tcBorders>
          <w:left w:val="nil"/>
          <w:right w:val="nil"/>
          <w:insideH w:val="nil"/>
          <w:insideV w:val="nil"/>
        </w:tcBorders>
        <w:shd w:val="clear" w:color="auto" w:fill="AFE3F2" w:themeFill="accent1" w:themeFillTint="3F"/>
      </w:tcPr>
    </w:tblStylePr>
  </w:style>
  <w:style w:type="table" w:styleId="LightShading-Accent2">
    <w:name w:val="Light Shading Accent 2"/>
    <w:basedOn w:val="TableNormal"/>
    <w:uiPriority w:val="60"/>
    <w:rsid w:val="00FC693F"/>
    <w:pPr>
      <w:spacing w:after="0" w:line="240" w:lineRule="auto"/>
    </w:pPr>
    <w:rPr>
      <w:color w:val="397C90" w:themeColor="accent2" w:themeShade="BF"/>
    </w:rPr>
    <w:tblPr>
      <w:tblStyleRowBandSize w:val="1"/>
      <w:tblStyleColBandSize w:val="1"/>
      <w:tblBorders>
        <w:top w:val="single" w:sz="8" w:space="0" w:color="53A3BB" w:themeColor="accent2"/>
        <w:bottom w:val="single" w:sz="8" w:space="0" w:color="53A3BB" w:themeColor="accent2"/>
      </w:tblBorders>
    </w:tblPr>
    <w:tblStylePr w:type="firstRow">
      <w:pPr>
        <w:spacing w:before="0" w:after="0" w:line="240" w:lineRule="auto"/>
      </w:pPr>
      <w:rPr>
        <w:b/>
        <w:bCs/>
      </w:rPr>
      <w:tblPr/>
      <w:tcPr>
        <w:tcBorders>
          <w:top w:val="single" w:sz="8" w:space="0" w:color="53A3BB" w:themeColor="accent2"/>
          <w:left w:val="nil"/>
          <w:bottom w:val="single" w:sz="8" w:space="0" w:color="53A3BB" w:themeColor="accent2"/>
          <w:right w:val="nil"/>
          <w:insideH w:val="nil"/>
          <w:insideV w:val="nil"/>
        </w:tcBorders>
      </w:tcPr>
    </w:tblStylePr>
    <w:tblStylePr w:type="lastRow">
      <w:pPr>
        <w:spacing w:before="0" w:after="0" w:line="240" w:lineRule="auto"/>
      </w:pPr>
      <w:rPr>
        <w:b/>
        <w:bCs/>
      </w:rPr>
      <w:tblPr/>
      <w:tcPr>
        <w:tcBorders>
          <w:top w:val="single" w:sz="8" w:space="0" w:color="53A3BB" w:themeColor="accent2"/>
          <w:left w:val="nil"/>
          <w:bottom w:val="single" w:sz="8" w:space="0" w:color="53A3B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8EE" w:themeFill="accent2" w:themeFillTint="3F"/>
      </w:tcPr>
    </w:tblStylePr>
    <w:tblStylePr w:type="band1Horz">
      <w:tblPr/>
      <w:tcPr>
        <w:tcBorders>
          <w:left w:val="nil"/>
          <w:right w:val="nil"/>
          <w:insideH w:val="nil"/>
          <w:insideV w:val="nil"/>
        </w:tcBorders>
        <w:shd w:val="clear" w:color="auto" w:fill="D4E8EE" w:themeFill="accent2" w:themeFillTint="3F"/>
      </w:tcPr>
    </w:tblStylePr>
  </w:style>
  <w:style w:type="table" w:styleId="LightShading-Accent3">
    <w:name w:val="Light Shading Accent 3"/>
    <w:basedOn w:val="TableNormal"/>
    <w:uiPriority w:val="60"/>
    <w:rsid w:val="00FC693F"/>
    <w:pPr>
      <w:spacing w:after="0" w:line="240" w:lineRule="auto"/>
    </w:pPr>
    <w:rPr>
      <w:color w:val="2B808E" w:themeColor="accent3" w:themeShade="BF"/>
    </w:rPr>
    <w:tblPr>
      <w:tblStyleRowBandSize w:val="1"/>
      <w:tblStyleColBandSize w:val="1"/>
      <w:tblBorders>
        <w:top w:val="single" w:sz="8" w:space="0" w:color="3AACBE" w:themeColor="accent3"/>
        <w:bottom w:val="single" w:sz="8" w:space="0" w:color="3AACBE" w:themeColor="accent3"/>
      </w:tblBorders>
    </w:tblPr>
    <w:tblStylePr w:type="firstRow">
      <w:pPr>
        <w:spacing w:before="0" w:after="0" w:line="240" w:lineRule="auto"/>
      </w:pPr>
      <w:rPr>
        <w:b/>
        <w:bCs/>
      </w:rPr>
      <w:tblPr/>
      <w:tcPr>
        <w:tcBorders>
          <w:top w:val="single" w:sz="8" w:space="0" w:color="3AACBE" w:themeColor="accent3"/>
          <w:left w:val="nil"/>
          <w:bottom w:val="single" w:sz="8" w:space="0" w:color="3AACBE" w:themeColor="accent3"/>
          <w:right w:val="nil"/>
          <w:insideH w:val="nil"/>
          <w:insideV w:val="nil"/>
        </w:tcBorders>
      </w:tcPr>
    </w:tblStylePr>
    <w:tblStylePr w:type="lastRow">
      <w:pPr>
        <w:spacing w:before="0" w:after="0" w:line="240" w:lineRule="auto"/>
      </w:pPr>
      <w:rPr>
        <w:b/>
        <w:bCs/>
      </w:rPr>
      <w:tblPr/>
      <w:tcPr>
        <w:tcBorders>
          <w:top w:val="single" w:sz="8" w:space="0" w:color="3AACBE" w:themeColor="accent3"/>
          <w:left w:val="nil"/>
          <w:bottom w:val="single" w:sz="8" w:space="0" w:color="3AACB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BEF" w:themeFill="accent3" w:themeFillTint="3F"/>
      </w:tcPr>
    </w:tblStylePr>
    <w:tblStylePr w:type="band1Horz">
      <w:tblPr/>
      <w:tcPr>
        <w:tcBorders>
          <w:left w:val="nil"/>
          <w:right w:val="nil"/>
          <w:insideH w:val="nil"/>
          <w:insideV w:val="nil"/>
        </w:tcBorders>
        <w:shd w:val="clear" w:color="auto" w:fill="CDEBEF" w:themeFill="accent3" w:themeFillTint="3F"/>
      </w:tcPr>
    </w:tblStylePr>
  </w:style>
  <w:style w:type="table" w:styleId="LightShading-Accent4">
    <w:name w:val="Light Shading Accent 4"/>
    <w:basedOn w:val="TableNormal"/>
    <w:uiPriority w:val="60"/>
    <w:rsid w:val="00FC693F"/>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rsid w:val="00FC693F"/>
    <w:pPr>
      <w:spacing w:after="0" w:line="240" w:lineRule="auto"/>
    </w:pPr>
    <w:rPr>
      <w:color w:val="648BA3" w:themeColor="accent5" w:themeShade="BF"/>
    </w:rPr>
    <w:tblPr>
      <w:tblStyleRowBandSize w:val="1"/>
      <w:tblStyleColBandSize w:val="1"/>
      <w:tblBorders>
        <w:top w:val="single" w:sz="8" w:space="0" w:color="9CB5C4" w:themeColor="accent5"/>
        <w:bottom w:val="single" w:sz="8" w:space="0" w:color="9CB5C4" w:themeColor="accent5"/>
      </w:tblBorders>
    </w:tblPr>
    <w:tblStylePr w:type="firstRow">
      <w:pPr>
        <w:spacing w:before="0" w:after="0" w:line="240" w:lineRule="auto"/>
      </w:pPr>
      <w:rPr>
        <w:b/>
        <w:bCs/>
      </w:rPr>
      <w:tblPr/>
      <w:tcPr>
        <w:tcBorders>
          <w:top w:val="single" w:sz="8" w:space="0" w:color="9CB5C4" w:themeColor="accent5"/>
          <w:left w:val="nil"/>
          <w:bottom w:val="single" w:sz="8" w:space="0" w:color="9CB5C4" w:themeColor="accent5"/>
          <w:right w:val="nil"/>
          <w:insideH w:val="nil"/>
          <w:insideV w:val="nil"/>
        </w:tcBorders>
      </w:tcPr>
    </w:tblStylePr>
    <w:tblStylePr w:type="lastRow">
      <w:pPr>
        <w:spacing w:before="0" w:after="0" w:line="240" w:lineRule="auto"/>
      </w:pPr>
      <w:rPr>
        <w:b/>
        <w:bCs/>
      </w:rPr>
      <w:tblPr/>
      <w:tcPr>
        <w:tcBorders>
          <w:top w:val="single" w:sz="8" w:space="0" w:color="9CB5C4" w:themeColor="accent5"/>
          <w:left w:val="nil"/>
          <w:bottom w:val="single" w:sz="8" w:space="0" w:color="9CB5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CF0" w:themeFill="accent5" w:themeFillTint="3F"/>
      </w:tcPr>
    </w:tblStylePr>
    <w:tblStylePr w:type="band1Horz">
      <w:tblPr/>
      <w:tcPr>
        <w:tcBorders>
          <w:left w:val="nil"/>
          <w:right w:val="nil"/>
          <w:insideH w:val="nil"/>
          <w:insideV w:val="nil"/>
        </w:tcBorders>
        <w:shd w:val="clear" w:color="auto" w:fill="E6ECF0" w:themeFill="accent5" w:themeFillTint="3F"/>
      </w:tcPr>
    </w:tblStylePr>
  </w:style>
  <w:style w:type="table" w:styleId="LightShading-Accent6">
    <w:name w:val="Light Shading Accent 6"/>
    <w:basedOn w:val="TableNormal"/>
    <w:uiPriority w:val="60"/>
    <w:rsid w:val="00FC693F"/>
    <w:pPr>
      <w:spacing w:after="0" w:line="240" w:lineRule="auto"/>
    </w:pPr>
    <w:rPr>
      <w:color w:val="FF6D04" w:themeColor="accent6" w:themeShade="BF"/>
    </w:rPr>
    <w:tblPr>
      <w:tblStyleRowBandSize w:val="1"/>
      <w:tblStyleColBandSize w:val="1"/>
      <w:tblBorders>
        <w:top w:val="single" w:sz="8" w:space="0" w:color="FFA15C" w:themeColor="accent6"/>
        <w:bottom w:val="single" w:sz="8" w:space="0" w:color="FFA15C" w:themeColor="accent6"/>
      </w:tblBorders>
    </w:tblPr>
    <w:tblStylePr w:type="firstRow">
      <w:pPr>
        <w:spacing w:before="0" w:after="0" w:line="240" w:lineRule="auto"/>
      </w:pPr>
      <w:rPr>
        <w:b/>
        <w:bCs/>
      </w:rPr>
      <w:tblPr/>
      <w:tcPr>
        <w:tcBorders>
          <w:top w:val="single" w:sz="8" w:space="0" w:color="FFA15C" w:themeColor="accent6"/>
          <w:left w:val="nil"/>
          <w:bottom w:val="single" w:sz="8" w:space="0" w:color="FFA15C" w:themeColor="accent6"/>
          <w:right w:val="nil"/>
          <w:insideH w:val="nil"/>
          <w:insideV w:val="nil"/>
        </w:tcBorders>
      </w:tcPr>
    </w:tblStylePr>
    <w:tblStylePr w:type="lastRow">
      <w:pPr>
        <w:spacing w:before="0" w:after="0" w:line="240" w:lineRule="auto"/>
      </w:pPr>
      <w:rPr>
        <w:b/>
        <w:bCs/>
      </w:rPr>
      <w:tblPr/>
      <w:tcPr>
        <w:tcBorders>
          <w:top w:val="single" w:sz="8" w:space="0" w:color="FFA15C" w:themeColor="accent6"/>
          <w:left w:val="nil"/>
          <w:bottom w:val="single" w:sz="8" w:space="0" w:color="FFA15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D6" w:themeFill="accent6" w:themeFillTint="3F"/>
      </w:tcPr>
    </w:tblStylePr>
    <w:tblStylePr w:type="band1Horz">
      <w:tblPr/>
      <w:tcPr>
        <w:tcBorders>
          <w:left w:val="nil"/>
          <w:right w:val="nil"/>
          <w:insideH w:val="nil"/>
          <w:insideV w:val="nil"/>
        </w:tcBorders>
        <w:shd w:val="clear" w:color="auto" w:fill="FFE7D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tblBorders>
    </w:tblPr>
    <w:tblStylePr w:type="firstRow">
      <w:pPr>
        <w:spacing w:before="0" w:after="0" w:line="240" w:lineRule="auto"/>
      </w:pPr>
      <w:rPr>
        <w:b/>
        <w:bCs/>
        <w:color w:val="FFFFFF" w:themeColor="background1"/>
      </w:rPr>
      <w:tblPr/>
      <w:tcPr>
        <w:shd w:val="clear" w:color="auto" w:fill="13637A" w:themeFill="accent1"/>
      </w:tcPr>
    </w:tblStylePr>
    <w:tblStylePr w:type="lastRow">
      <w:pPr>
        <w:spacing w:before="0" w:after="0" w:line="240" w:lineRule="auto"/>
      </w:pPr>
      <w:rPr>
        <w:b/>
        <w:bCs/>
      </w:rPr>
      <w:tblPr/>
      <w:tcPr>
        <w:tcBorders>
          <w:top w:val="double" w:sz="6" w:space="0" w:color="13637A" w:themeColor="accent1"/>
          <w:left w:val="single" w:sz="8" w:space="0" w:color="13637A" w:themeColor="accent1"/>
          <w:bottom w:val="single" w:sz="8" w:space="0" w:color="13637A" w:themeColor="accent1"/>
          <w:right w:val="single" w:sz="8" w:space="0" w:color="13637A" w:themeColor="accent1"/>
        </w:tcBorders>
      </w:tcPr>
    </w:tblStylePr>
    <w:tblStylePr w:type="firstCol">
      <w:rPr>
        <w:b/>
        <w:bCs/>
      </w:rPr>
    </w:tblStylePr>
    <w:tblStylePr w:type="lastCol">
      <w:rPr>
        <w:b/>
        <w:bCs/>
      </w:rPr>
    </w:tblStylePr>
    <w:tblStylePr w:type="band1Vert">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tblStylePr w:type="band1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tblBorders>
    </w:tblPr>
    <w:tblStylePr w:type="firstRow">
      <w:pPr>
        <w:spacing w:before="0" w:after="0" w:line="240" w:lineRule="auto"/>
      </w:pPr>
      <w:rPr>
        <w:b/>
        <w:bCs/>
        <w:color w:val="FFFFFF" w:themeColor="background1"/>
      </w:rPr>
      <w:tblPr/>
      <w:tcPr>
        <w:shd w:val="clear" w:color="auto" w:fill="53A3BB" w:themeFill="accent2"/>
      </w:tcPr>
    </w:tblStylePr>
    <w:tblStylePr w:type="lastRow">
      <w:pPr>
        <w:spacing w:before="0" w:after="0" w:line="240" w:lineRule="auto"/>
      </w:pPr>
      <w:rPr>
        <w:b/>
        <w:bCs/>
      </w:rPr>
      <w:tblPr/>
      <w:tcPr>
        <w:tcBorders>
          <w:top w:val="double" w:sz="6" w:space="0" w:color="53A3BB" w:themeColor="accent2"/>
          <w:left w:val="single" w:sz="8" w:space="0" w:color="53A3BB" w:themeColor="accent2"/>
          <w:bottom w:val="single" w:sz="8" w:space="0" w:color="53A3BB" w:themeColor="accent2"/>
          <w:right w:val="single" w:sz="8" w:space="0" w:color="53A3BB" w:themeColor="accent2"/>
        </w:tcBorders>
      </w:tcPr>
    </w:tblStylePr>
    <w:tblStylePr w:type="firstCol">
      <w:rPr>
        <w:b/>
        <w:bCs/>
      </w:rPr>
    </w:tblStylePr>
    <w:tblStylePr w:type="lastCol">
      <w:rPr>
        <w:b/>
        <w:bCs/>
      </w:rPr>
    </w:tblStylePr>
    <w:tblStylePr w:type="band1Vert">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tblStylePr w:type="band1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tblBorders>
    </w:tblPr>
    <w:tblStylePr w:type="firstRow">
      <w:pPr>
        <w:spacing w:before="0" w:after="0" w:line="240" w:lineRule="auto"/>
      </w:pPr>
      <w:rPr>
        <w:b/>
        <w:bCs/>
        <w:color w:val="FFFFFF" w:themeColor="background1"/>
      </w:rPr>
      <w:tblPr/>
      <w:tcPr>
        <w:shd w:val="clear" w:color="auto" w:fill="3AACBE" w:themeFill="accent3"/>
      </w:tcPr>
    </w:tblStylePr>
    <w:tblStylePr w:type="lastRow">
      <w:pPr>
        <w:spacing w:before="0" w:after="0" w:line="240" w:lineRule="auto"/>
      </w:pPr>
      <w:rPr>
        <w:b/>
        <w:bCs/>
      </w:rPr>
      <w:tblPr/>
      <w:tcPr>
        <w:tcBorders>
          <w:top w:val="double" w:sz="6" w:space="0" w:color="3AACBE" w:themeColor="accent3"/>
          <w:left w:val="single" w:sz="8" w:space="0" w:color="3AACBE" w:themeColor="accent3"/>
          <w:bottom w:val="single" w:sz="8" w:space="0" w:color="3AACBE" w:themeColor="accent3"/>
          <w:right w:val="single" w:sz="8" w:space="0" w:color="3AACBE" w:themeColor="accent3"/>
        </w:tcBorders>
      </w:tcPr>
    </w:tblStylePr>
    <w:tblStylePr w:type="firstCol">
      <w:rPr>
        <w:b/>
        <w:bCs/>
      </w:rPr>
    </w:tblStylePr>
    <w:tblStylePr w:type="lastCol">
      <w:rPr>
        <w:b/>
        <w:bCs/>
      </w:rPr>
    </w:tblStylePr>
    <w:tblStylePr w:type="band1Vert">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tblStylePr w:type="band1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tblBorders>
    </w:tblPr>
    <w:tblStylePr w:type="firstRow">
      <w:pPr>
        <w:spacing w:before="0" w:after="0" w:line="240" w:lineRule="auto"/>
      </w:pPr>
      <w:rPr>
        <w:b/>
        <w:bCs/>
        <w:color w:val="FFFFFF" w:themeColor="background1"/>
      </w:rPr>
      <w:tblPr/>
      <w:tcPr>
        <w:shd w:val="clear" w:color="auto" w:fill="9CB5C4" w:themeFill="accent5"/>
      </w:tcPr>
    </w:tblStylePr>
    <w:tblStylePr w:type="lastRow">
      <w:pPr>
        <w:spacing w:before="0" w:after="0" w:line="240" w:lineRule="auto"/>
      </w:pPr>
      <w:rPr>
        <w:b/>
        <w:bCs/>
      </w:rPr>
      <w:tblPr/>
      <w:tcPr>
        <w:tcBorders>
          <w:top w:val="double" w:sz="6" w:space="0" w:color="9CB5C4" w:themeColor="accent5"/>
          <w:left w:val="single" w:sz="8" w:space="0" w:color="9CB5C4" w:themeColor="accent5"/>
          <w:bottom w:val="single" w:sz="8" w:space="0" w:color="9CB5C4" w:themeColor="accent5"/>
          <w:right w:val="single" w:sz="8" w:space="0" w:color="9CB5C4" w:themeColor="accent5"/>
        </w:tcBorders>
      </w:tcPr>
    </w:tblStylePr>
    <w:tblStylePr w:type="firstCol">
      <w:rPr>
        <w:b/>
        <w:bCs/>
      </w:rPr>
    </w:tblStylePr>
    <w:tblStylePr w:type="lastCol">
      <w:rPr>
        <w:b/>
        <w:bCs/>
      </w:rPr>
    </w:tblStylePr>
    <w:tblStylePr w:type="band1Vert">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tblStylePr w:type="band1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tblBorders>
    </w:tblPr>
    <w:tblStylePr w:type="firstRow">
      <w:pPr>
        <w:spacing w:before="0" w:after="0" w:line="240" w:lineRule="auto"/>
      </w:pPr>
      <w:rPr>
        <w:b/>
        <w:bCs/>
        <w:color w:val="FFFFFF" w:themeColor="background1"/>
      </w:rPr>
      <w:tblPr/>
      <w:tcPr>
        <w:shd w:val="clear" w:color="auto" w:fill="FFA15C" w:themeFill="accent6"/>
      </w:tcPr>
    </w:tblStylePr>
    <w:tblStylePr w:type="lastRow">
      <w:pPr>
        <w:spacing w:before="0" w:after="0" w:line="240" w:lineRule="auto"/>
      </w:pPr>
      <w:rPr>
        <w:b/>
        <w:bCs/>
      </w:rPr>
      <w:tblPr/>
      <w:tcPr>
        <w:tcBorders>
          <w:top w:val="double" w:sz="6" w:space="0" w:color="FFA15C" w:themeColor="accent6"/>
          <w:left w:val="single" w:sz="8" w:space="0" w:color="FFA15C" w:themeColor="accent6"/>
          <w:bottom w:val="single" w:sz="8" w:space="0" w:color="FFA15C" w:themeColor="accent6"/>
          <w:right w:val="single" w:sz="8" w:space="0" w:color="FFA15C" w:themeColor="accent6"/>
        </w:tcBorders>
      </w:tcPr>
    </w:tblStylePr>
    <w:tblStylePr w:type="firstCol">
      <w:rPr>
        <w:b/>
        <w:bCs/>
      </w:rPr>
    </w:tblStylePr>
    <w:tblStylePr w:type="lastCol">
      <w:rPr>
        <w:b/>
        <w:bCs/>
      </w:rPr>
    </w:tblStylePr>
    <w:tblStylePr w:type="band1Vert">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tblStylePr w:type="band1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insideH w:val="single" w:sz="8" w:space="0" w:color="13637A" w:themeColor="accent1"/>
        <w:insideV w:val="single" w:sz="8" w:space="0" w:color="1363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3637A" w:themeColor="accent1"/>
          <w:left w:val="single" w:sz="8" w:space="0" w:color="13637A" w:themeColor="accent1"/>
          <w:bottom w:val="single" w:sz="18" w:space="0" w:color="13637A" w:themeColor="accent1"/>
          <w:right w:val="single" w:sz="8" w:space="0" w:color="13637A" w:themeColor="accent1"/>
          <w:insideH w:val="nil"/>
          <w:insideV w:val="single" w:sz="8" w:space="0" w:color="1363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3637A" w:themeColor="accent1"/>
          <w:left w:val="single" w:sz="8" w:space="0" w:color="13637A" w:themeColor="accent1"/>
          <w:bottom w:val="single" w:sz="8" w:space="0" w:color="13637A" w:themeColor="accent1"/>
          <w:right w:val="single" w:sz="8" w:space="0" w:color="13637A" w:themeColor="accent1"/>
          <w:insideH w:val="nil"/>
          <w:insideV w:val="single" w:sz="8" w:space="0" w:color="1363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tcPr>
    </w:tblStylePr>
    <w:tblStylePr w:type="band1Vert">
      <w:tblPr/>
      <w:tcPr>
        <w:tcBorders>
          <w:top w:val="single" w:sz="8" w:space="0" w:color="13637A" w:themeColor="accent1"/>
          <w:left w:val="single" w:sz="8" w:space="0" w:color="13637A" w:themeColor="accent1"/>
          <w:bottom w:val="single" w:sz="8" w:space="0" w:color="13637A" w:themeColor="accent1"/>
          <w:right w:val="single" w:sz="8" w:space="0" w:color="13637A" w:themeColor="accent1"/>
        </w:tcBorders>
        <w:shd w:val="clear" w:color="auto" w:fill="AFE3F2" w:themeFill="accent1" w:themeFillTint="3F"/>
      </w:tcPr>
    </w:tblStylePr>
    <w:tblStylePr w:type="band1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insideV w:val="single" w:sz="8" w:space="0" w:color="13637A" w:themeColor="accent1"/>
        </w:tcBorders>
        <w:shd w:val="clear" w:color="auto" w:fill="AFE3F2" w:themeFill="accent1" w:themeFillTint="3F"/>
      </w:tcPr>
    </w:tblStylePr>
    <w:tblStylePr w:type="band2Horz">
      <w:tblPr/>
      <w:tcPr>
        <w:tcBorders>
          <w:top w:val="single" w:sz="8" w:space="0" w:color="13637A" w:themeColor="accent1"/>
          <w:left w:val="single" w:sz="8" w:space="0" w:color="13637A" w:themeColor="accent1"/>
          <w:bottom w:val="single" w:sz="8" w:space="0" w:color="13637A" w:themeColor="accent1"/>
          <w:right w:val="single" w:sz="8" w:space="0" w:color="13637A" w:themeColor="accent1"/>
          <w:insideV w:val="single" w:sz="8" w:space="0" w:color="13637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insideH w:val="single" w:sz="8" w:space="0" w:color="53A3BB" w:themeColor="accent2"/>
        <w:insideV w:val="single" w:sz="8" w:space="0" w:color="53A3B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3A3BB" w:themeColor="accent2"/>
          <w:left w:val="single" w:sz="8" w:space="0" w:color="53A3BB" w:themeColor="accent2"/>
          <w:bottom w:val="single" w:sz="18" w:space="0" w:color="53A3BB" w:themeColor="accent2"/>
          <w:right w:val="single" w:sz="8" w:space="0" w:color="53A3BB" w:themeColor="accent2"/>
          <w:insideH w:val="nil"/>
          <w:insideV w:val="single" w:sz="8" w:space="0" w:color="53A3B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A3BB" w:themeColor="accent2"/>
          <w:left w:val="single" w:sz="8" w:space="0" w:color="53A3BB" w:themeColor="accent2"/>
          <w:bottom w:val="single" w:sz="8" w:space="0" w:color="53A3BB" w:themeColor="accent2"/>
          <w:right w:val="single" w:sz="8" w:space="0" w:color="53A3BB" w:themeColor="accent2"/>
          <w:insideH w:val="nil"/>
          <w:insideV w:val="single" w:sz="8" w:space="0" w:color="53A3B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tcPr>
    </w:tblStylePr>
    <w:tblStylePr w:type="band1Vert">
      <w:tblPr/>
      <w:tcPr>
        <w:tcBorders>
          <w:top w:val="single" w:sz="8" w:space="0" w:color="53A3BB" w:themeColor="accent2"/>
          <w:left w:val="single" w:sz="8" w:space="0" w:color="53A3BB" w:themeColor="accent2"/>
          <w:bottom w:val="single" w:sz="8" w:space="0" w:color="53A3BB" w:themeColor="accent2"/>
          <w:right w:val="single" w:sz="8" w:space="0" w:color="53A3BB" w:themeColor="accent2"/>
        </w:tcBorders>
        <w:shd w:val="clear" w:color="auto" w:fill="D4E8EE" w:themeFill="accent2" w:themeFillTint="3F"/>
      </w:tcPr>
    </w:tblStylePr>
    <w:tblStylePr w:type="band1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insideV w:val="single" w:sz="8" w:space="0" w:color="53A3BB" w:themeColor="accent2"/>
        </w:tcBorders>
        <w:shd w:val="clear" w:color="auto" w:fill="D4E8EE" w:themeFill="accent2" w:themeFillTint="3F"/>
      </w:tcPr>
    </w:tblStylePr>
    <w:tblStylePr w:type="band2Horz">
      <w:tblPr/>
      <w:tcPr>
        <w:tcBorders>
          <w:top w:val="single" w:sz="8" w:space="0" w:color="53A3BB" w:themeColor="accent2"/>
          <w:left w:val="single" w:sz="8" w:space="0" w:color="53A3BB" w:themeColor="accent2"/>
          <w:bottom w:val="single" w:sz="8" w:space="0" w:color="53A3BB" w:themeColor="accent2"/>
          <w:right w:val="single" w:sz="8" w:space="0" w:color="53A3BB" w:themeColor="accent2"/>
          <w:insideV w:val="single" w:sz="8" w:space="0" w:color="53A3B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insideH w:val="single" w:sz="8" w:space="0" w:color="3AACBE" w:themeColor="accent3"/>
        <w:insideV w:val="single" w:sz="8" w:space="0" w:color="3AACB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CBE" w:themeColor="accent3"/>
          <w:left w:val="single" w:sz="8" w:space="0" w:color="3AACBE" w:themeColor="accent3"/>
          <w:bottom w:val="single" w:sz="18" w:space="0" w:color="3AACBE" w:themeColor="accent3"/>
          <w:right w:val="single" w:sz="8" w:space="0" w:color="3AACBE" w:themeColor="accent3"/>
          <w:insideH w:val="nil"/>
          <w:insideV w:val="single" w:sz="8" w:space="0" w:color="3AACB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CBE" w:themeColor="accent3"/>
          <w:left w:val="single" w:sz="8" w:space="0" w:color="3AACBE" w:themeColor="accent3"/>
          <w:bottom w:val="single" w:sz="8" w:space="0" w:color="3AACBE" w:themeColor="accent3"/>
          <w:right w:val="single" w:sz="8" w:space="0" w:color="3AACBE" w:themeColor="accent3"/>
          <w:insideH w:val="nil"/>
          <w:insideV w:val="single" w:sz="8" w:space="0" w:color="3AACB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tcPr>
    </w:tblStylePr>
    <w:tblStylePr w:type="band1Vert">
      <w:tblPr/>
      <w:tcPr>
        <w:tcBorders>
          <w:top w:val="single" w:sz="8" w:space="0" w:color="3AACBE" w:themeColor="accent3"/>
          <w:left w:val="single" w:sz="8" w:space="0" w:color="3AACBE" w:themeColor="accent3"/>
          <w:bottom w:val="single" w:sz="8" w:space="0" w:color="3AACBE" w:themeColor="accent3"/>
          <w:right w:val="single" w:sz="8" w:space="0" w:color="3AACBE" w:themeColor="accent3"/>
        </w:tcBorders>
        <w:shd w:val="clear" w:color="auto" w:fill="CDEBEF" w:themeFill="accent3" w:themeFillTint="3F"/>
      </w:tcPr>
    </w:tblStylePr>
    <w:tblStylePr w:type="band1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insideV w:val="single" w:sz="8" w:space="0" w:color="3AACBE" w:themeColor="accent3"/>
        </w:tcBorders>
        <w:shd w:val="clear" w:color="auto" w:fill="CDEBEF" w:themeFill="accent3" w:themeFillTint="3F"/>
      </w:tcPr>
    </w:tblStylePr>
    <w:tblStylePr w:type="band2Horz">
      <w:tblPr/>
      <w:tcPr>
        <w:tcBorders>
          <w:top w:val="single" w:sz="8" w:space="0" w:color="3AACBE" w:themeColor="accent3"/>
          <w:left w:val="single" w:sz="8" w:space="0" w:color="3AACBE" w:themeColor="accent3"/>
          <w:bottom w:val="single" w:sz="8" w:space="0" w:color="3AACBE" w:themeColor="accent3"/>
          <w:right w:val="single" w:sz="8" w:space="0" w:color="3AACBE" w:themeColor="accent3"/>
          <w:insideV w:val="single" w:sz="8" w:space="0" w:color="3AACBE"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insideH w:val="single" w:sz="8" w:space="0" w:color="9CB5C4" w:themeColor="accent5"/>
        <w:insideV w:val="single" w:sz="8" w:space="0" w:color="9CB5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B5C4" w:themeColor="accent5"/>
          <w:left w:val="single" w:sz="8" w:space="0" w:color="9CB5C4" w:themeColor="accent5"/>
          <w:bottom w:val="single" w:sz="18" w:space="0" w:color="9CB5C4" w:themeColor="accent5"/>
          <w:right w:val="single" w:sz="8" w:space="0" w:color="9CB5C4" w:themeColor="accent5"/>
          <w:insideH w:val="nil"/>
          <w:insideV w:val="single" w:sz="8" w:space="0" w:color="9CB5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B5C4" w:themeColor="accent5"/>
          <w:left w:val="single" w:sz="8" w:space="0" w:color="9CB5C4" w:themeColor="accent5"/>
          <w:bottom w:val="single" w:sz="8" w:space="0" w:color="9CB5C4" w:themeColor="accent5"/>
          <w:right w:val="single" w:sz="8" w:space="0" w:color="9CB5C4" w:themeColor="accent5"/>
          <w:insideH w:val="nil"/>
          <w:insideV w:val="single" w:sz="8" w:space="0" w:color="9CB5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tcPr>
    </w:tblStylePr>
    <w:tblStylePr w:type="band1Vert">
      <w:tblPr/>
      <w:tcPr>
        <w:tcBorders>
          <w:top w:val="single" w:sz="8" w:space="0" w:color="9CB5C4" w:themeColor="accent5"/>
          <w:left w:val="single" w:sz="8" w:space="0" w:color="9CB5C4" w:themeColor="accent5"/>
          <w:bottom w:val="single" w:sz="8" w:space="0" w:color="9CB5C4" w:themeColor="accent5"/>
          <w:right w:val="single" w:sz="8" w:space="0" w:color="9CB5C4" w:themeColor="accent5"/>
        </w:tcBorders>
        <w:shd w:val="clear" w:color="auto" w:fill="E6ECF0" w:themeFill="accent5" w:themeFillTint="3F"/>
      </w:tcPr>
    </w:tblStylePr>
    <w:tblStylePr w:type="band1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insideV w:val="single" w:sz="8" w:space="0" w:color="9CB5C4" w:themeColor="accent5"/>
        </w:tcBorders>
        <w:shd w:val="clear" w:color="auto" w:fill="E6ECF0" w:themeFill="accent5" w:themeFillTint="3F"/>
      </w:tcPr>
    </w:tblStylePr>
    <w:tblStylePr w:type="band2Horz">
      <w:tblPr/>
      <w:tcPr>
        <w:tcBorders>
          <w:top w:val="single" w:sz="8" w:space="0" w:color="9CB5C4" w:themeColor="accent5"/>
          <w:left w:val="single" w:sz="8" w:space="0" w:color="9CB5C4" w:themeColor="accent5"/>
          <w:bottom w:val="single" w:sz="8" w:space="0" w:color="9CB5C4" w:themeColor="accent5"/>
          <w:right w:val="single" w:sz="8" w:space="0" w:color="9CB5C4" w:themeColor="accent5"/>
          <w:insideV w:val="single" w:sz="8" w:space="0" w:color="9CB5C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insideH w:val="single" w:sz="8" w:space="0" w:color="FFA15C" w:themeColor="accent6"/>
        <w:insideV w:val="single" w:sz="8" w:space="0" w:color="FFA15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15C" w:themeColor="accent6"/>
          <w:left w:val="single" w:sz="8" w:space="0" w:color="FFA15C" w:themeColor="accent6"/>
          <w:bottom w:val="single" w:sz="18" w:space="0" w:color="FFA15C" w:themeColor="accent6"/>
          <w:right w:val="single" w:sz="8" w:space="0" w:color="FFA15C" w:themeColor="accent6"/>
          <w:insideH w:val="nil"/>
          <w:insideV w:val="single" w:sz="8" w:space="0" w:color="FFA15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15C" w:themeColor="accent6"/>
          <w:left w:val="single" w:sz="8" w:space="0" w:color="FFA15C" w:themeColor="accent6"/>
          <w:bottom w:val="single" w:sz="8" w:space="0" w:color="FFA15C" w:themeColor="accent6"/>
          <w:right w:val="single" w:sz="8" w:space="0" w:color="FFA15C" w:themeColor="accent6"/>
          <w:insideH w:val="nil"/>
          <w:insideV w:val="single" w:sz="8" w:space="0" w:color="FFA15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tcPr>
    </w:tblStylePr>
    <w:tblStylePr w:type="band1Vert">
      <w:tblPr/>
      <w:tcPr>
        <w:tcBorders>
          <w:top w:val="single" w:sz="8" w:space="0" w:color="FFA15C" w:themeColor="accent6"/>
          <w:left w:val="single" w:sz="8" w:space="0" w:color="FFA15C" w:themeColor="accent6"/>
          <w:bottom w:val="single" w:sz="8" w:space="0" w:color="FFA15C" w:themeColor="accent6"/>
          <w:right w:val="single" w:sz="8" w:space="0" w:color="FFA15C" w:themeColor="accent6"/>
        </w:tcBorders>
        <w:shd w:val="clear" w:color="auto" w:fill="FFE7D6" w:themeFill="accent6" w:themeFillTint="3F"/>
      </w:tcPr>
    </w:tblStylePr>
    <w:tblStylePr w:type="band1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insideV w:val="single" w:sz="8" w:space="0" w:color="FFA15C" w:themeColor="accent6"/>
        </w:tcBorders>
        <w:shd w:val="clear" w:color="auto" w:fill="FFE7D6" w:themeFill="accent6" w:themeFillTint="3F"/>
      </w:tcPr>
    </w:tblStylePr>
    <w:tblStylePr w:type="band2Horz">
      <w:tblPr/>
      <w:tcPr>
        <w:tcBorders>
          <w:top w:val="single" w:sz="8" w:space="0" w:color="FFA15C" w:themeColor="accent6"/>
          <w:left w:val="single" w:sz="8" w:space="0" w:color="FFA15C" w:themeColor="accent6"/>
          <w:bottom w:val="single" w:sz="8" w:space="0" w:color="FFA15C" w:themeColor="accent6"/>
          <w:right w:val="single" w:sz="8" w:space="0" w:color="FFA15C" w:themeColor="accent6"/>
          <w:insideV w:val="single" w:sz="8" w:space="0" w:color="FFA15C"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single" w:sz="8" w:space="0" w:color="1FA3C9" w:themeColor="accent1" w:themeTint="BF"/>
      </w:tblBorders>
    </w:tblPr>
    <w:tblStylePr w:type="firstRow">
      <w:pPr>
        <w:spacing w:before="0" w:after="0" w:line="240" w:lineRule="auto"/>
      </w:pPr>
      <w:rPr>
        <w:b/>
        <w:bCs/>
        <w:color w:val="FFFFFF" w:themeColor="background1"/>
      </w:rPr>
      <w:tblPr/>
      <w:tcPr>
        <w:tc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nil"/>
          <w:insideV w:val="nil"/>
        </w:tcBorders>
        <w:shd w:val="clear" w:color="auto" w:fill="13637A" w:themeFill="accent1"/>
      </w:tcPr>
    </w:tblStylePr>
    <w:tblStylePr w:type="lastRow">
      <w:pPr>
        <w:spacing w:before="0" w:after="0" w:line="240" w:lineRule="auto"/>
      </w:pPr>
      <w:rPr>
        <w:b/>
        <w:bCs/>
      </w:rPr>
      <w:tblPr/>
      <w:tcPr>
        <w:tcBorders>
          <w:top w:val="double" w:sz="6"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E3F2" w:themeFill="accent1" w:themeFillTint="3F"/>
      </w:tcPr>
    </w:tblStylePr>
    <w:tblStylePr w:type="band1Horz">
      <w:tblPr/>
      <w:tcPr>
        <w:tcBorders>
          <w:insideH w:val="nil"/>
          <w:insideV w:val="nil"/>
        </w:tcBorders>
        <w:shd w:val="clear" w:color="auto" w:fill="AFE3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single" w:sz="8" w:space="0" w:color="7EB9CC" w:themeColor="accent2" w:themeTint="BF"/>
      </w:tblBorders>
    </w:tblPr>
    <w:tblStylePr w:type="firstRow">
      <w:pPr>
        <w:spacing w:before="0" w:after="0" w:line="240" w:lineRule="auto"/>
      </w:pPr>
      <w:rPr>
        <w:b/>
        <w:bCs/>
        <w:color w:val="FFFFFF" w:themeColor="background1"/>
      </w:rPr>
      <w:tblPr/>
      <w:tcPr>
        <w:tc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nil"/>
          <w:insideV w:val="nil"/>
        </w:tcBorders>
        <w:shd w:val="clear" w:color="auto" w:fill="53A3BB" w:themeFill="accent2"/>
      </w:tcPr>
    </w:tblStylePr>
    <w:tblStylePr w:type="lastRow">
      <w:pPr>
        <w:spacing w:before="0" w:after="0" w:line="240" w:lineRule="auto"/>
      </w:pPr>
      <w:rPr>
        <w:b/>
        <w:bCs/>
      </w:rPr>
      <w:tblPr/>
      <w:tcPr>
        <w:tcBorders>
          <w:top w:val="double" w:sz="6"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8EE" w:themeFill="accent2" w:themeFillTint="3F"/>
      </w:tcPr>
    </w:tblStylePr>
    <w:tblStylePr w:type="band1Horz">
      <w:tblPr/>
      <w:tcPr>
        <w:tcBorders>
          <w:insideH w:val="nil"/>
          <w:insideV w:val="nil"/>
        </w:tcBorders>
        <w:shd w:val="clear" w:color="auto" w:fill="D4E8E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single" w:sz="8" w:space="0" w:color="68C2D1" w:themeColor="accent3" w:themeTint="BF"/>
      </w:tblBorders>
    </w:tblPr>
    <w:tblStylePr w:type="firstRow">
      <w:pPr>
        <w:spacing w:before="0" w:after="0" w:line="240" w:lineRule="auto"/>
      </w:pPr>
      <w:rPr>
        <w:b/>
        <w:bCs/>
        <w:color w:val="FFFFFF" w:themeColor="background1"/>
      </w:rPr>
      <w:tblPr/>
      <w:tcPr>
        <w:tc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nil"/>
          <w:insideV w:val="nil"/>
        </w:tcBorders>
        <w:shd w:val="clear" w:color="auto" w:fill="3AACBE" w:themeFill="accent3"/>
      </w:tcPr>
    </w:tblStylePr>
    <w:tblStylePr w:type="lastRow">
      <w:pPr>
        <w:spacing w:before="0" w:after="0" w:line="240" w:lineRule="auto"/>
      </w:pPr>
      <w:rPr>
        <w:b/>
        <w:bCs/>
      </w:rPr>
      <w:tblPr/>
      <w:tcPr>
        <w:tcBorders>
          <w:top w:val="double" w:sz="6"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nil"/>
          <w:insideV w:val="nil"/>
        </w:tcBorders>
      </w:tcPr>
    </w:tblStylePr>
    <w:tblStylePr w:type="firstCol">
      <w:rPr>
        <w:b/>
        <w:bCs/>
      </w:rPr>
    </w:tblStylePr>
    <w:tblStylePr w:type="lastCol">
      <w:rPr>
        <w:b/>
        <w:bCs/>
      </w:rPr>
    </w:tblStylePr>
    <w:tblStylePr w:type="band1Vert">
      <w:tblPr/>
      <w:tcPr>
        <w:shd w:val="clear" w:color="auto" w:fill="CDEBEF" w:themeFill="accent3" w:themeFillTint="3F"/>
      </w:tcPr>
    </w:tblStylePr>
    <w:tblStylePr w:type="band1Horz">
      <w:tblPr/>
      <w:tcPr>
        <w:tcBorders>
          <w:insideH w:val="nil"/>
          <w:insideV w:val="nil"/>
        </w:tcBorders>
        <w:shd w:val="clear" w:color="auto" w:fill="CDEB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single" w:sz="8" w:space="0" w:color="B4C7D2" w:themeColor="accent5" w:themeTint="BF"/>
      </w:tblBorders>
    </w:tblPr>
    <w:tblStylePr w:type="firstRow">
      <w:pPr>
        <w:spacing w:before="0" w:after="0" w:line="240" w:lineRule="auto"/>
      </w:pPr>
      <w:rPr>
        <w:b/>
        <w:bCs/>
        <w:color w:val="FFFFFF" w:themeColor="background1"/>
      </w:rPr>
      <w:tblPr/>
      <w:tcPr>
        <w:tc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nil"/>
          <w:insideV w:val="nil"/>
        </w:tcBorders>
        <w:shd w:val="clear" w:color="auto" w:fill="9CB5C4" w:themeFill="accent5"/>
      </w:tcPr>
    </w:tblStylePr>
    <w:tblStylePr w:type="lastRow">
      <w:pPr>
        <w:spacing w:before="0" w:after="0" w:line="240" w:lineRule="auto"/>
      </w:pPr>
      <w:rPr>
        <w:b/>
        <w:bCs/>
      </w:rPr>
      <w:tblPr/>
      <w:tcPr>
        <w:tcBorders>
          <w:top w:val="double" w:sz="6"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CF0" w:themeFill="accent5" w:themeFillTint="3F"/>
      </w:tcPr>
    </w:tblStylePr>
    <w:tblStylePr w:type="band1Horz">
      <w:tblPr/>
      <w:tcPr>
        <w:tcBorders>
          <w:insideH w:val="nil"/>
          <w:insideV w:val="nil"/>
        </w:tcBorders>
        <w:shd w:val="clear" w:color="auto" w:fill="E6EC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single" w:sz="8" w:space="0" w:color="FFB784" w:themeColor="accent6" w:themeTint="BF"/>
      </w:tblBorders>
    </w:tblPr>
    <w:tblStylePr w:type="firstRow">
      <w:pPr>
        <w:spacing w:before="0" w:after="0" w:line="240" w:lineRule="auto"/>
      </w:pPr>
      <w:rPr>
        <w:b/>
        <w:bCs/>
        <w:color w:val="FFFFFF" w:themeColor="background1"/>
      </w:rPr>
      <w:tblPr/>
      <w:tcPr>
        <w:tc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nil"/>
          <w:insideV w:val="nil"/>
        </w:tcBorders>
        <w:shd w:val="clear" w:color="auto" w:fill="FFA15C" w:themeFill="accent6"/>
      </w:tcPr>
    </w:tblStylePr>
    <w:tblStylePr w:type="lastRow">
      <w:pPr>
        <w:spacing w:before="0" w:after="0" w:line="240" w:lineRule="auto"/>
      </w:pPr>
      <w:rPr>
        <w:b/>
        <w:bCs/>
      </w:rPr>
      <w:tblPr/>
      <w:tcPr>
        <w:tcBorders>
          <w:top w:val="double" w:sz="6"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7D6" w:themeFill="accent6" w:themeFillTint="3F"/>
      </w:tcPr>
    </w:tblStylePr>
    <w:tblStylePr w:type="band1Horz">
      <w:tblPr/>
      <w:tcPr>
        <w:tcBorders>
          <w:insideH w:val="nil"/>
          <w:insideV w:val="nil"/>
        </w:tcBorders>
        <w:shd w:val="clear" w:color="auto" w:fill="FFE7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363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3637A" w:themeFill="accent1"/>
      </w:tcPr>
    </w:tblStylePr>
    <w:tblStylePr w:type="lastCol">
      <w:rPr>
        <w:b/>
        <w:bCs/>
        <w:color w:val="FFFFFF" w:themeColor="background1"/>
      </w:rPr>
      <w:tblPr/>
      <w:tcPr>
        <w:tcBorders>
          <w:left w:val="nil"/>
          <w:right w:val="nil"/>
          <w:insideH w:val="nil"/>
          <w:insideV w:val="nil"/>
        </w:tcBorders>
        <w:shd w:val="clear" w:color="auto" w:fill="1363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A3B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3A3BB" w:themeFill="accent2"/>
      </w:tcPr>
    </w:tblStylePr>
    <w:tblStylePr w:type="lastCol">
      <w:rPr>
        <w:b/>
        <w:bCs/>
        <w:color w:val="FFFFFF" w:themeColor="background1"/>
      </w:rPr>
      <w:tblPr/>
      <w:tcPr>
        <w:tcBorders>
          <w:left w:val="nil"/>
          <w:right w:val="nil"/>
          <w:insideH w:val="nil"/>
          <w:insideV w:val="nil"/>
        </w:tcBorders>
        <w:shd w:val="clear" w:color="auto" w:fill="53A3B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AACB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AACBE" w:themeFill="accent3"/>
      </w:tcPr>
    </w:tblStylePr>
    <w:tblStylePr w:type="lastCol">
      <w:rPr>
        <w:b/>
        <w:bCs/>
        <w:color w:val="FFFFFF" w:themeColor="background1"/>
      </w:rPr>
      <w:tblPr/>
      <w:tcPr>
        <w:tcBorders>
          <w:left w:val="nil"/>
          <w:right w:val="nil"/>
          <w:insideH w:val="nil"/>
          <w:insideV w:val="nil"/>
        </w:tcBorders>
        <w:shd w:val="clear" w:color="auto" w:fill="3AACB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B5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B5C4" w:themeFill="accent5"/>
      </w:tcPr>
    </w:tblStylePr>
    <w:tblStylePr w:type="lastCol">
      <w:rPr>
        <w:b/>
        <w:bCs/>
        <w:color w:val="FFFFFF" w:themeColor="background1"/>
      </w:rPr>
      <w:tblPr/>
      <w:tcPr>
        <w:tcBorders>
          <w:left w:val="nil"/>
          <w:right w:val="nil"/>
          <w:insideH w:val="nil"/>
          <w:insideV w:val="nil"/>
        </w:tcBorders>
        <w:shd w:val="clear" w:color="auto" w:fill="9CB5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15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15C" w:themeFill="accent6"/>
      </w:tcPr>
    </w:tblStylePr>
    <w:tblStylePr w:type="lastCol">
      <w:rPr>
        <w:b/>
        <w:bCs/>
        <w:color w:val="FFFFFF" w:themeColor="background1"/>
      </w:rPr>
      <w:tblPr/>
      <w:tcPr>
        <w:tcBorders>
          <w:left w:val="nil"/>
          <w:right w:val="nil"/>
          <w:insideH w:val="nil"/>
          <w:insideV w:val="nil"/>
        </w:tcBorders>
        <w:shd w:val="clear" w:color="auto" w:fill="FFA15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3637A" w:themeColor="accent1"/>
        <w:bottom w:val="single" w:sz="8" w:space="0" w:color="13637A" w:themeColor="accent1"/>
      </w:tblBorders>
    </w:tblPr>
    <w:tblStylePr w:type="firstRow">
      <w:rPr>
        <w:rFonts w:asciiTheme="majorHAnsi" w:eastAsiaTheme="majorEastAsia" w:hAnsiTheme="majorHAnsi" w:cstheme="majorBidi"/>
      </w:rPr>
      <w:tblPr/>
      <w:tcPr>
        <w:tcBorders>
          <w:top w:val="nil"/>
          <w:bottom w:val="single" w:sz="8" w:space="0" w:color="13637A" w:themeColor="accent1"/>
        </w:tcBorders>
      </w:tcPr>
    </w:tblStylePr>
    <w:tblStylePr w:type="lastRow">
      <w:rPr>
        <w:b/>
        <w:bCs/>
        <w:color w:val="373545" w:themeColor="text2"/>
      </w:rPr>
      <w:tblPr/>
      <w:tcPr>
        <w:tcBorders>
          <w:top w:val="single" w:sz="8" w:space="0" w:color="13637A" w:themeColor="accent1"/>
          <w:bottom w:val="single" w:sz="8" w:space="0" w:color="13637A" w:themeColor="accent1"/>
        </w:tcBorders>
      </w:tcPr>
    </w:tblStylePr>
    <w:tblStylePr w:type="firstCol">
      <w:rPr>
        <w:b/>
        <w:bCs/>
      </w:rPr>
    </w:tblStylePr>
    <w:tblStylePr w:type="lastCol">
      <w:rPr>
        <w:b/>
        <w:bCs/>
      </w:rPr>
      <w:tblPr/>
      <w:tcPr>
        <w:tcBorders>
          <w:top w:val="single" w:sz="8" w:space="0" w:color="13637A" w:themeColor="accent1"/>
          <w:bottom w:val="single" w:sz="8" w:space="0" w:color="13637A" w:themeColor="accent1"/>
        </w:tcBorders>
      </w:tcPr>
    </w:tblStylePr>
    <w:tblStylePr w:type="band1Vert">
      <w:tblPr/>
      <w:tcPr>
        <w:shd w:val="clear" w:color="auto" w:fill="AFE3F2" w:themeFill="accent1" w:themeFillTint="3F"/>
      </w:tcPr>
    </w:tblStylePr>
    <w:tblStylePr w:type="band1Horz">
      <w:tblPr/>
      <w:tcPr>
        <w:shd w:val="clear" w:color="auto" w:fill="AFE3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53A3BB" w:themeColor="accent2"/>
        <w:bottom w:val="single" w:sz="8" w:space="0" w:color="53A3BB" w:themeColor="accent2"/>
      </w:tblBorders>
    </w:tblPr>
    <w:tblStylePr w:type="firstRow">
      <w:rPr>
        <w:rFonts w:asciiTheme="majorHAnsi" w:eastAsiaTheme="majorEastAsia" w:hAnsiTheme="majorHAnsi" w:cstheme="majorBidi"/>
      </w:rPr>
      <w:tblPr/>
      <w:tcPr>
        <w:tcBorders>
          <w:top w:val="nil"/>
          <w:bottom w:val="single" w:sz="8" w:space="0" w:color="53A3BB" w:themeColor="accent2"/>
        </w:tcBorders>
      </w:tcPr>
    </w:tblStylePr>
    <w:tblStylePr w:type="lastRow">
      <w:rPr>
        <w:b/>
        <w:bCs/>
        <w:color w:val="373545" w:themeColor="text2"/>
      </w:rPr>
      <w:tblPr/>
      <w:tcPr>
        <w:tcBorders>
          <w:top w:val="single" w:sz="8" w:space="0" w:color="53A3BB" w:themeColor="accent2"/>
          <w:bottom w:val="single" w:sz="8" w:space="0" w:color="53A3BB" w:themeColor="accent2"/>
        </w:tcBorders>
      </w:tcPr>
    </w:tblStylePr>
    <w:tblStylePr w:type="firstCol">
      <w:rPr>
        <w:b/>
        <w:bCs/>
      </w:rPr>
    </w:tblStylePr>
    <w:tblStylePr w:type="lastCol">
      <w:rPr>
        <w:b/>
        <w:bCs/>
      </w:rPr>
      <w:tblPr/>
      <w:tcPr>
        <w:tcBorders>
          <w:top w:val="single" w:sz="8" w:space="0" w:color="53A3BB" w:themeColor="accent2"/>
          <w:bottom w:val="single" w:sz="8" w:space="0" w:color="53A3BB" w:themeColor="accent2"/>
        </w:tcBorders>
      </w:tcPr>
    </w:tblStylePr>
    <w:tblStylePr w:type="band1Vert">
      <w:tblPr/>
      <w:tcPr>
        <w:shd w:val="clear" w:color="auto" w:fill="D4E8EE" w:themeFill="accent2" w:themeFillTint="3F"/>
      </w:tcPr>
    </w:tblStylePr>
    <w:tblStylePr w:type="band1Horz">
      <w:tblPr/>
      <w:tcPr>
        <w:shd w:val="clear" w:color="auto" w:fill="D4E8EE"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3AACBE" w:themeColor="accent3"/>
        <w:bottom w:val="single" w:sz="8" w:space="0" w:color="3AACBE" w:themeColor="accent3"/>
      </w:tblBorders>
    </w:tblPr>
    <w:tblStylePr w:type="firstRow">
      <w:rPr>
        <w:rFonts w:asciiTheme="majorHAnsi" w:eastAsiaTheme="majorEastAsia" w:hAnsiTheme="majorHAnsi" w:cstheme="majorBidi"/>
      </w:rPr>
      <w:tblPr/>
      <w:tcPr>
        <w:tcBorders>
          <w:top w:val="nil"/>
          <w:bottom w:val="single" w:sz="8" w:space="0" w:color="3AACBE" w:themeColor="accent3"/>
        </w:tcBorders>
      </w:tcPr>
    </w:tblStylePr>
    <w:tblStylePr w:type="lastRow">
      <w:rPr>
        <w:b/>
        <w:bCs/>
        <w:color w:val="373545" w:themeColor="text2"/>
      </w:rPr>
      <w:tblPr/>
      <w:tcPr>
        <w:tcBorders>
          <w:top w:val="single" w:sz="8" w:space="0" w:color="3AACBE" w:themeColor="accent3"/>
          <w:bottom w:val="single" w:sz="8" w:space="0" w:color="3AACBE" w:themeColor="accent3"/>
        </w:tcBorders>
      </w:tcPr>
    </w:tblStylePr>
    <w:tblStylePr w:type="firstCol">
      <w:rPr>
        <w:b/>
        <w:bCs/>
      </w:rPr>
    </w:tblStylePr>
    <w:tblStylePr w:type="lastCol">
      <w:rPr>
        <w:b/>
        <w:bCs/>
      </w:rPr>
      <w:tblPr/>
      <w:tcPr>
        <w:tcBorders>
          <w:top w:val="single" w:sz="8" w:space="0" w:color="3AACBE" w:themeColor="accent3"/>
          <w:bottom w:val="single" w:sz="8" w:space="0" w:color="3AACBE" w:themeColor="accent3"/>
        </w:tcBorders>
      </w:tcPr>
    </w:tblStylePr>
    <w:tblStylePr w:type="band1Vert">
      <w:tblPr/>
      <w:tcPr>
        <w:shd w:val="clear" w:color="auto" w:fill="CDEBEF" w:themeFill="accent3" w:themeFillTint="3F"/>
      </w:tcPr>
    </w:tblStylePr>
    <w:tblStylePr w:type="band1Horz">
      <w:tblPr/>
      <w:tcPr>
        <w:shd w:val="clear" w:color="auto" w:fill="CDEBEF"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9CB5C4" w:themeColor="accent5"/>
        <w:bottom w:val="single" w:sz="8" w:space="0" w:color="9CB5C4" w:themeColor="accent5"/>
      </w:tblBorders>
    </w:tblPr>
    <w:tblStylePr w:type="firstRow">
      <w:rPr>
        <w:rFonts w:asciiTheme="majorHAnsi" w:eastAsiaTheme="majorEastAsia" w:hAnsiTheme="majorHAnsi" w:cstheme="majorBidi"/>
      </w:rPr>
      <w:tblPr/>
      <w:tcPr>
        <w:tcBorders>
          <w:top w:val="nil"/>
          <w:bottom w:val="single" w:sz="8" w:space="0" w:color="9CB5C4" w:themeColor="accent5"/>
        </w:tcBorders>
      </w:tcPr>
    </w:tblStylePr>
    <w:tblStylePr w:type="lastRow">
      <w:rPr>
        <w:b/>
        <w:bCs/>
        <w:color w:val="373545" w:themeColor="text2"/>
      </w:rPr>
      <w:tblPr/>
      <w:tcPr>
        <w:tcBorders>
          <w:top w:val="single" w:sz="8" w:space="0" w:color="9CB5C4" w:themeColor="accent5"/>
          <w:bottom w:val="single" w:sz="8" w:space="0" w:color="9CB5C4" w:themeColor="accent5"/>
        </w:tcBorders>
      </w:tcPr>
    </w:tblStylePr>
    <w:tblStylePr w:type="firstCol">
      <w:rPr>
        <w:b/>
        <w:bCs/>
      </w:rPr>
    </w:tblStylePr>
    <w:tblStylePr w:type="lastCol">
      <w:rPr>
        <w:b/>
        <w:bCs/>
      </w:rPr>
      <w:tblPr/>
      <w:tcPr>
        <w:tcBorders>
          <w:top w:val="single" w:sz="8" w:space="0" w:color="9CB5C4" w:themeColor="accent5"/>
          <w:bottom w:val="single" w:sz="8" w:space="0" w:color="9CB5C4" w:themeColor="accent5"/>
        </w:tcBorders>
      </w:tcPr>
    </w:tblStylePr>
    <w:tblStylePr w:type="band1Vert">
      <w:tblPr/>
      <w:tcPr>
        <w:shd w:val="clear" w:color="auto" w:fill="E6ECF0" w:themeFill="accent5" w:themeFillTint="3F"/>
      </w:tcPr>
    </w:tblStylePr>
    <w:tblStylePr w:type="band1Horz">
      <w:tblPr/>
      <w:tcPr>
        <w:shd w:val="clear" w:color="auto" w:fill="E6ECF0"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FA15C" w:themeColor="accent6"/>
        <w:bottom w:val="single" w:sz="8" w:space="0" w:color="FFA15C" w:themeColor="accent6"/>
      </w:tblBorders>
    </w:tblPr>
    <w:tblStylePr w:type="firstRow">
      <w:rPr>
        <w:rFonts w:asciiTheme="majorHAnsi" w:eastAsiaTheme="majorEastAsia" w:hAnsiTheme="majorHAnsi" w:cstheme="majorBidi"/>
      </w:rPr>
      <w:tblPr/>
      <w:tcPr>
        <w:tcBorders>
          <w:top w:val="nil"/>
          <w:bottom w:val="single" w:sz="8" w:space="0" w:color="FFA15C" w:themeColor="accent6"/>
        </w:tcBorders>
      </w:tcPr>
    </w:tblStylePr>
    <w:tblStylePr w:type="lastRow">
      <w:rPr>
        <w:b/>
        <w:bCs/>
        <w:color w:val="373545" w:themeColor="text2"/>
      </w:rPr>
      <w:tblPr/>
      <w:tcPr>
        <w:tcBorders>
          <w:top w:val="single" w:sz="8" w:space="0" w:color="FFA15C" w:themeColor="accent6"/>
          <w:bottom w:val="single" w:sz="8" w:space="0" w:color="FFA15C" w:themeColor="accent6"/>
        </w:tcBorders>
      </w:tcPr>
    </w:tblStylePr>
    <w:tblStylePr w:type="firstCol">
      <w:rPr>
        <w:b/>
        <w:bCs/>
      </w:rPr>
    </w:tblStylePr>
    <w:tblStylePr w:type="lastCol">
      <w:rPr>
        <w:b/>
        <w:bCs/>
      </w:rPr>
      <w:tblPr/>
      <w:tcPr>
        <w:tcBorders>
          <w:top w:val="single" w:sz="8" w:space="0" w:color="FFA15C" w:themeColor="accent6"/>
          <w:bottom w:val="single" w:sz="8" w:space="0" w:color="FFA15C" w:themeColor="accent6"/>
        </w:tcBorders>
      </w:tcPr>
    </w:tblStylePr>
    <w:tblStylePr w:type="band1Vert">
      <w:tblPr/>
      <w:tcPr>
        <w:shd w:val="clear" w:color="auto" w:fill="FFE7D6" w:themeFill="accent6" w:themeFillTint="3F"/>
      </w:tcPr>
    </w:tblStylePr>
    <w:tblStylePr w:type="band1Horz">
      <w:tblPr/>
      <w:tcPr>
        <w:shd w:val="clear" w:color="auto" w:fill="FFE7D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tblBorders>
    </w:tblPr>
    <w:tblStylePr w:type="firstRow">
      <w:rPr>
        <w:sz w:val="24"/>
        <w:szCs w:val="24"/>
      </w:rPr>
      <w:tblPr/>
      <w:tcPr>
        <w:tcBorders>
          <w:top w:val="nil"/>
          <w:left w:val="nil"/>
          <w:bottom w:val="single" w:sz="24" w:space="0" w:color="13637A" w:themeColor="accent1"/>
          <w:right w:val="nil"/>
          <w:insideH w:val="nil"/>
          <w:insideV w:val="nil"/>
        </w:tcBorders>
        <w:shd w:val="clear" w:color="auto" w:fill="FFFFFF" w:themeFill="background1"/>
      </w:tcPr>
    </w:tblStylePr>
    <w:tblStylePr w:type="lastRow">
      <w:tblPr/>
      <w:tcPr>
        <w:tcBorders>
          <w:top w:val="single" w:sz="8" w:space="0" w:color="13637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3637A" w:themeColor="accent1"/>
          <w:insideH w:val="nil"/>
          <w:insideV w:val="nil"/>
        </w:tcBorders>
        <w:shd w:val="clear" w:color="auto" w:fill="FFFFFF" w:themeFill="background1"/>
      </w:tcPr>
    </w:tblStylePr>
    <w:tblStylePr w:type="lastCol">
      <w:tblPr/>
      <w:tcPr>
        <w:tcBorders>
          <w:top w:val="nil"/>
          <w:left w:val="single" w:sz="8" w:space="0" w:color="1363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E3F2" w:themeFill="accent1" w:themeFillTint="3F"/>
      </w:tcPr>
    </w:tblStylePr>
    <w:tblStylePr w:type="band1Horz">
      <w:tblPr/>
      <w:tcPr>
        <w:tcBorders>
          <w:top w:val="nil"/>
          <w:bottom w:val="nil"/>
          <w:insideH w:val="nil"/>
          <w:insideV w:val="nil"/>
        </w:tcBorders>
        <w:shd w:val="clear" w:color="auto" w:fill="AFE3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tblBorders>
    </w:tblPr>
    <w:tblStylePr w:type="firstRow">
      <w:rPr>
        <w:sz w:val="24"/>
        <w:szCs w:val="24"/>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tblPr/>
      <w:tcPr>
        <w:tcBorders>
          <w:top w:val="single" w:sz="8" w:space="0" w:color="53A3B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A3BB" w:themeColor="accent2"/>
          <w:insideH w:val="nil"/>
          <w:insideV w:val="nil"/>
        </w:tcBorders>
        <w:shd w:val="clear" w:color="auto" w:fill="FFFFFF" w:themeFill="background1"/>
      </w:tcPr>
    </w:tblStylePr>
    <w:tblStylePr w:type="lastCol">
      <w:tblPr/>
      <w:tcPr>
        <w:tcBorders>
          <w:top w:val="nil"/>
          <w:left w:val="single" w:sz="8" w:space="0" w:color="53A3B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8EE" w:themeFill="accent2" w:themeFillTint="3F"/>
      </w:tcPr>
    </w:tblStylePr>
    <w:tblStylePr w:type="band1Horz">
      <w:tblPr/>
      <w:tcPr>
        <w:tcBorders>
          <w:top w:val="nil"/>
          <w:bottom w:val="nil"/>
          <w:insideH w:val="nil"/>
          <w:insideV w:val="nil"/>
        </w:tcBorders>
        <w:shd w:val="clear" w:color="auto" w:fill="D4E8E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tblBorders>
    </w:tblPr>
    <w:tblStylePr w:type="firstRow">
      <w:rPr>
        <w:sz w:val="24"/>
        <w:szCs w:val="24"/>
      </w:rPr>
      <w:tblPr/>
      <w:tcPr>
        <w:tcBorders>
          <w:top w:val="nil"/>
          <w:left w:val="nil"/>
          <w:bottom w:val="single" w:sz="24" w:space="0" w:color="3AACBE" w:themeColor="accent3"/>
          <w:right w:val="nil"/>
          <w:insideH w:val="nil"/>
          <w:insideV w:val="nil"/>
        </w:tcBorders>
        <w:shd w:val="clear" w:color="auto" w:fill="FFFFFF" w:themeFill="background1"/>
      </w:tcPr>
    </w:tblStylePr>
    <w:tblStylePr w:type="lastRow">
      <w:tblPr/>
      <w:tcPr>
        <w:tcBorders>
          <w:top w:val="single" w:sz="8" w:space="0" w:color="3AACB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AACBE" w:themeColor="accent3"/>
          <w:insideH w:val="nil"/>
          <w:insideV w:val="nil"/>
        </w:tcBorders>
        <w:shd w:val="clear" w:color="auto" w:fill="FFFFFF" w:themeFill="background1"/>
      </w:tcPr>
    </w:tblStylePr>
    <w:tblStylePr w:type="lastCol">
      <w:tblPr/>
      <w:tcPr>
        <w:tcBorders>
          <w:top w:val="nil"/>
          <w:left w:val="single" w:sz="8" w:space="0" w:color="3AACB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BEF" w:themeFill="accent3" w:themeFillTint="3F"/>
      </w:tcPr>
    </w:tblStylePr>
    <w:tblStylePr w:type="band1Horz">
      <w:tblPr/>
      <w:tcPr>
        <w:tcBorders>
          <w:top w:val="nil"/>
          <w:bottom w:val="nil"/>
          <w:insideH w:val="nil"/>
          <w:insideV w:val="nil"/>
        </w:tcBorders>
        <w:shd w:val="clear" w:color="auto" w:fill="CDEB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single" w:sz="8" w:space="0" w:color="7A8C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tblBorders>
    </w:tblPr>
    <w:tblStylePr w:type="firstRow">
      <w:rPr>
        <w:sz w:val="24"/>
        <w:szCs w:val="24"/>
      </w:rPr>
      <w:tblPr/>
      <w:tcPr>
        <w:tcBorders>
          <w:top w:val="nil"/>
          <w:left w:val="nil"/>
          <w:bottom w:val="single" w:sz="24" w:space="0" w:color="9CB5C4" w:themeColor="accent5"/>
          <w:right w:val="nil"/>
          <w:insideH w:val="nil"/>
          <w:insideV w:val="nil"/>
        </w:tcBorders>
        <w:shd w:val="clear" w:color="auto" w:fill="FFFFFF" w:themeFill="background1"/>
      </w:tcPr>
    </w:tblStylePr>
    <w:tblStylePr w:type="lastRow">
      <w:tblPr/>
      <w:tcPr>
        <w:tcBorders>
          <w:top w:val="single" w:sz="8" w:space="0" w:color="9CB5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B5C4" w:themeColor="accent5"/>
          <w:insideH w:val="nil"/>
          <w:insideV w:val="nil"/>
        </w:tcBorders>
        <w:shd w:val="clear" w:color="auto" w:fill="FFFFFF" w:themeFill="background1"/>
      </w:tcPr>
    </w:tblStylePr>
    <w:tblStylePr w:type="lastCol">
      <w:tblPr/>
      <w:tcPr>
        <w:tcBorders>
          <w:top w:val="nil"/>
          <w:left w:val="single" w:sz="8" w:space="0" w:color="9CB5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CF0" w:themeFill="accent5" w:themeFillTint="3F"/>
      </w:tcPr>
    </w:tblStylePr>
    <w:tblStylePr w:type="band1Horz">
      <w:tblPr/>
      <w:tcPr>
        <w:tcBorders>
          <w:top w:val="nil"/>
          <w:bottom w:val="nil"/>
          <w:insideH w:val="nil"/>
          <w:insideV w:val="nil"/>
        </w:tcBorders>
        <w:shd w:val="clear" w:color="auto" w:fill="E6E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tblBorders>
    </w:tblPr>
    <w:tblStylePr w:type="firstRow">
      <w:rPr>
        <w:sz w:val="24"/>
        <w:szCs w:val="24"/>
      </w:rPr>
      <w:tblPr/>
      <w:tcPr>
        <w:tcBorders>
          <w:top w:val="nil"/>
          <w:left w:val="nil"/>
          <w:bottom w:val="single" w:sz="24" w:space="0" w:color="FFA15C" w:themeColor="accent6"/>
          <w:right w:val="nil"/>
          <w:insideH w:val="nil"/>
          <w:insideV w:val="nil"/>
        </w:tcBorders>
        <w:shd w:val="clear" w:color="auto" w:fill="FFFFFF" w:themeFill="background1"/>
      </w:tcPr>
    </w:tblStylePr>
    <w:tblStylePr w:type="lastRow">
      <w:tblPr/>
      <w:tcPr>
        <w:tcBorders>
          <w:top w:val="single" w:sz="8" w:space="0" w:color="FFA15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15C" w:themeColor="accent6"/>
          <w:insideH w:val="nil"/>
          <w:insideV w:val="nil"/>
        </w:tcBorders>
        <w:shd w:val="clear" w:color="auto" w:fill="FFFFFF" w:themeFill="background1"/>
      </w:tcPr>
    </w:tblStylePr>
    <w:tblStylePr w:type="lastCol">
      <w:tblPr/>
      <w:tcPr>
        <w:tcBorders>
          <w:top w:val="nil"/>
          <w:left w:val="single" w:sz="8" w:space="0" w:color="FFA15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D6" w:themeFill="accent6" w:themeFillTint="3F"/>
      </w:tcPr>
    </w:tblStylePr>
    <w:tblStylePr w:type="band1Horz">
      <w:tblPr/>
      <w:tcPr>
        <w:tcBorders>
          <w:top w:val="nil"/>
          <w:bottom w:val="nil"/>
          <w:insideH w:val="nil"/>
          <w:insideV w:val="nil"/>
        </w:tcBorders>
        <w:shd w:val="clear" w:color="auto" w:fill="FFE7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1FA3C9" w:themeColor="accent1" w:themeTint="BF"/>
        <w:left w:val="single" w:sz="8" w:space="0" w:color="1FA3C9" w:themeColor="accent1" w:themeTint="BF"/>
        <w:bottom w:val="single" w:sz="8" w:space="0" w:color="1FA3C9" w:themeColor="accent1" w:themeTint="BF"/>
        <w:right w:val="single" w:sz="8" w:space="0" w:color="1FA3C9" w:themeColor="accent1" w:themeTint="BF"/>
        <w:insideH w:val="single" w:sz="8" w:space="0" w:color="1FA3C9" w:themeColor="accent1" w:themeTint="BF"/>
        <w:insideV w:val="single" w:sz="8" w:space="0" w:color="1FA3C9" w:themeColor="accent1" w:themeTint="BF"/>
      </w:tblBorders>
    </w:tblPr>
    <w:tcPr>
      <w:shd w:val="clear" w:color="auto" w:fill="AFE3F2" w:themeFill="accent1" w:themeFillTint="3F"/>
    </w:tcPr>
    <w:tblStylePr w:type="firstRow">
      <w:rPr>
        <w:b/>
        <w:bCs/>
      </w:rPr>
    </w:tblStylePr>
    <w:tblStylePr w:type="lastRow">
      <w:rPr>
        <w:b/>
        <w:bCs/>
      </w:rPr>
      <w:tblPr/>
      <w:tcPr>
        <w:tcBorders>
          <w:top w:val="single" w:sz="18" w:space="0" w:color="1FA3C9" w:themeColor="accent1" w:themeTint="BF"/>
        </w:tcBorders>
      </w:tcPr>
    </w:tblStylePr>
    <w:tblStylePr w:type="firstCol">
      <w:rPr>
        <w:b/>
        <w:bCs/>
      </w:rPr>
    </w:tblStylePr>
    <w:tblStylePr w:type="lastCol">
      <w:rPr>
        <w:b/>
        <w:bCs/>
      </w:rPr>
    </w:tblStylePr>
    <w:tblStylePr w:type="band1Vert">
      <w:tblPr/>
      <w:tcPr>
        <w:shd w:val="clear" w:color="auto" w:fill="5FC8E6" w:themeFill="accent1" w:themeFillTint="7F"/>
      </w:tcPr>
    </w:tblStylePr>
    <w:tblStylePr w:type="band1Horz">
      <w:tblPr/>
      <w:tcPr>
        <w:shd w:val="clear" w:color="auto" w:fill="5FC8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7EB9CC" w:themeColor="accent2" w:themeTint="BF"/>
        <w:left w:val="single" w:sz="8" w:space="0" w:color="7EB9CC" w:themeColor="accent2" w:themeTint="BF"/>
        <w:bottom w:val="single" w:sz="8" w:space="0" w:color="7EB9CC" w:themeColor="accent2" w:themeTint="BF"/>
        <w:right w:val="single" w:sz="8" w:space="0" w:color="7EB9CC" w:themeColor="accent2" w:themeTint="BF"/>
        <w:insideH w:val="single" w:sz="8" w:space="0" w:color="7EB9CC" w:themeColor="accent2" w:themeTint="BF"/>
        <w:insideV w:val="single" w:sz="8" w:space="0" w:color="7EB9CC" w:themeColor="accent2" w:themeTint="BF"/>
      </w:tblBorders>
    </w:tblPr>
    <w:tcPr>
      <w:shd w:val="clear" w:color="auto" w:fill="D4E8EE" w:themeFill="accent2" w:themeFillTint="3F"/>
    </w:tcPr>
    <w:tblStylePr w:type="firstRow">
      <w:rPr>
        <w:b/>
        <w:bCs/>
      </w:rPr>
    </w:tblStylePr>
    <w:tblStylePr w:type="lastRow">
      <w:rPr>
        <w:b/>
        <w:bCs/>
      </w:rPr>
      <w:tblPr/>
      <w:tcPr>
        <w:tcBorders>
          <w:top w:val="single" w:sz="18" w:space="0" w:color="7EB9CC" w:themeColor="accent2" w:themeTint="BF"/>
        </w:tcBorders>
      </w:tcPr>
    </w:tblStylePr>
    <w:tblStylePr w:type="firstCol">
      <w:rPr>
        <w:b/>
        <w:bCs/>
      </w:rPr>
    </w:tblStylePr>
    <w:tblStylePr w:type="lastCol">
      <w:rPr>
        <w:b/>
        <w:bCs/>
      </w:rPr>
    </w:tblStylePr>
    <w:tblStylePr w:type="band1Vert">
      <w:tblPr/>
      <w:tcPr>
        <w:shd w:val="clear" w:color="auto" w:fill="A9D1DD" w:themeFill="accent2" w:themeFillTint="7F"/>
      </w:tcPr>
    </w:tblStylePr>
    <w:tblStylePr w:type="band1Horz">
      <w:tblPr/>
      <w:tcPr>
        <w:shd w:val="clear" w:color="auto" w:fill="A9D1D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68C2D1" w:themeColor="accent3" w:themeTint="BF"/>
        <w:left w:val="single" w:sz="8" w:space="0" w:color="68C2D1" w:themeColor="accent3" w:themeTint="BF"/>
        <w:bottom w:val="single" w:sz="8" w:space="0" w:color="68C2D1" w:themeColor="accent3" w:themeTint="BF"/>
        <w:right w:val="single" w:sz="8" w:space="0" w:color="68C2D1" w:themeColor="accent3" w:themeTint="BF"/>
        <w:insideH w:val="single" w:sz="8" w:space="0" w:color="68C2D1" w:themeColor="accent3" w:themeTint="BF"/>
        <w:insideV w:val="single" w:sz="8" w:space="0" w:color="68C2D1" w:themeColor="accent3" w:themeTint="BF"/>
      </w:tblBorders>
    </w:tblPr>
    <w:tcPr>
      <w:shd w:val="clear" w:color="auto" w:fill="CDEBEF" w:themeFill="accent3" w:themeFillTint="3F"/>
    </w:tcPr>
    <w:tblStylePr w:type="firstRow">
      <w:rPr>
        <w:b/>
        <w:bCs/>
      </w:rPr>
    </w:tblStylePr>
    <w:tblStylePr w:type="lastRow">
      <w:rPr>
        <w:b/>
        <w:bCs/>
      </w:rPr>
      <w:tblPr/>
      <w:tcPr>
        <w:tcBorders>
          <w:top w:val="single" w:sz="18" w:space="0" w:color="68C2D1" w:themeColor="accent3" w:themeTint="BF"/>
        </w:tcBorders>
      </w:tcPr>
    </w:tblStylePr>
    <w:tblStylePr w:type="firstCol">
      <w:rPr>
        <w:b/>
        <w:bCs/>
      </w:rPr>
    </w:tblStylePr>
    <w:tblStylePr w:type="lastCol">
      <w:rPr>
        <w:b/>
        <w:bCs/>
      </w:rPr>
    </w:tblStylePr>
    <w:tblStylePr w:type="band1Vert">
      <w:tblPr/>
      <w:tcPr>
        <w:shd w:val="clear" w:color="auto" w:fill="9AD6E0" w:themeFill="accent3" w:themeFillTint="7F"/>
      </w:tcPr>
    </w:tblStylePr>
    <w:tblStylePr w:type="band1Horz">
      <w:tblPr/>
      <w:tcPr>
        <w:shd w:val="clear" w:color="auto" w:fill="9AD6E0"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4C7D2" w:themeColor="accent5" w:themeTint="BF"/>
        <w:left w:val="single" w:sz="8" w:space="0" w:color="B4C7D2" w:themeColor="accent5" w:themeTint="BF"/>
        <w:bottom w:val="single" w:sz="8" w:space="0" w:color="B4C7D2" w:themeColor="accent5" w:themeTint="BF"/>
        <w:right w:val="single" w:sz="8" w:space="0" w:color="B4C7D2" w:themeColor="accent5" w:themeTint="BF"/>
        <w:insideH w:val="single" w:sz="8" w:space="0" w:color="B4C7D2" w:themeColor="accent5" w:themeTint="BF"/>
        <w:insideV w:val="single" w:sz="8" w:space="0" w:color="B4C7D2" w:themeColor="accent5" w:themeTint="BF"/>
      </w:tblBorders>
    </w:tblPr>
    <w:tcPr>
      <w:shd w:val="clear" w:color="auto" w:fill="E6ECF0" w:themeFill="accent5" w:themeFillTint="3F"/>
    </w:tcPr>
    <w:tblStylePr w:type="firstRow">
      <w:rPr>
        <w:b/>
        <w:bCs/>
      </w:rPr>
    </w:tblStylePr>
    <w:tblStylePr w:type="lastRow">
      <w:rPr>
        <w:b/>
        <w:bCs/>
      </w:rPr>
      <w:tblPr/>
      <w:tcPr>
        <w:tcBorders>
          <w:top w:val="single" w:sz="18" w:space="0" w:color="B4C7D2" w:themeColor="accent5" w:themeTint="BF"/>
        </w:tcBorders>
      </w:tcPr>
    </w:tblStylePr>
    <w:tblStylePr w:type="firstCol">
      <w:rPr>
        <w:b/>
        <w:bCs/>
      </w:rPr>
    </w:tblStylePr>
    <w:tblStylePr w:type="lastCol">
      <w:rPr>
        <w:b/>
        <w:bCs/>
      </w:rPr>
    </w:tblStylePr>
    <w:tblStylePr w:type="band1Vert">
      <w:tblPr/>
      <w:tcPr>
        <w:shd w:val="clear" w:color="auto" w:fill="CDD9E1" w:themeFill="accent5" w:themeFillTint="7F"/>
      </w:tcPr>
    </w:tblStylePr>
    <w:tblStylePr w:type="band1Horz">
      <w:tblPr/>
      <w:tcPr>
        <w:shd w:val="clear" w:color="auto" w:fill="CDD9E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FB784" w:themeColor="accent6" w:themeTint="BF"/>
        <w:left w:val="single" w:sz="8" w:space="0" w:color="FFB784" w:themeColor="accent6" w:themeTint="BF"/>
        <w:bottom w:val="single" w:sz="8" w:space="0" w:color="FFB784" w:themeColor="accent6" w:themeTint="BF"/>
        <w:right w:val="single" w:sz="8" w:space="0" w:color="FFB784" w:themeColor="accent6" w:themeTint="BF"/>
        <w:insideH w:val="single" w:sz="8" w:space="0" w:color="FFB784" w:themeColor="accent6" w:themeTint="BF"/>
        <w:insideV w:val="single" w:sz="8" w:space="0" w:color="FFB784" w:themeColor="accent6" w:themeTint="BF"/>
      </w:tblBorders>
    </w:tblPr>
    <w:tcPr>
      <w:shd w:val="clear" w:color="auto" w:fill="FFE7D6" w:themeFill="accent6" w:themeFillTint="3F"/>
    </w:tcPr>
    <w:tblStylePr w:type="firstRow">
      <w:rPr>
        <w:b/>
        <w:bCs/>
      </w:rPr>
    </w:tblStylePr>
    <w:tblStylePr w:type="lastRow">
      <w:rPr>
        <w:b/>
        <w:bCs/>
      </w:rPr>
      <w:tblPr/>
      <w:tcPr>
        <w:tcBorders>
          <w:top w:val="single" w:sz="18" w:space="0" w:color="FFB784" w:themeColor="accent6" w:themeTint="BF"/>
        </w:tcBorders>
      </w:tcPr>
    </w:tblStylePr>
    <w:tblStylePr w:type="firstCol">
      <w:rPr>
        <w:b/>
        <w:bCs/>
      </w:rPr>
    </w:tblStylePr>
    <w:tblStylePr w:type="lastCol">
      <w:rPr>
        <w:b/>
        <w:bCs/>
      </w:rPr>
    </w:tblStylePr>
    <w:tblStylePr w:type="band1Vert">
      <w:tblPr/>
      <w:tcPr>
        <w:shd w:val="clear" w:color="auto" w:fill="FFCFAD" w:themeFill="accent6" w:themeFillTint="7F"/>
      </w:tcPr>
    </w:tblStylePr>
    <w:tblStylePr w:type="band1Horz">
      <w:tblPr/>
      <w:tcPr>
        <w:shd w:val="clear" w:color="auto" w:fill="FFCFA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3637A" w:themeColor="accent1"/>
        <w:left w:val="single" w:sz="8" w:space="0" w:color="13637A" w:themeColor="accent1"/>
        <w:bottom w:val="single" w:sz="8" w:space="0" w:color="13637A" w:themeColor="accent1"/>
        <w:right w:val="single" w:sz="8" w:space="0" w:color="13637A" w:themeColor="accent1"/>
        <w:insideH w:val="single" w:sz="8" w:space="0" w:color="13637A" w:themeColor="accent1"/>
        <w:insideV w:val="single" w:sz="8" w:space="0" w:color="13637A" w:themeColor="accent1"/>
      </w:tblBorders>
    </w:tblPr>
    <w:tcPr>
      <w:shd w:val="clear" w:color="auto" w:fill="AFE3F2" w:themeFill="accent1" w:themeFillTint="3F"/>
    </w:tcPr>
    <w:tblStylePr w:type="firstRow">
      <w:rPr>
        <w:b/>
        <w:bCs/>
        <w:color w:val="000000" w:themeColor="text1"/>
      </w:rPr>
      <w:tblPr/>
      <w:tcPr>
        <w:shd w:val="clear" w:color="auto" w:fill="DFF4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9F5" w:themeFill="accent1" w:themeFillTint="33"/>
      </w:tcPr>
    </w:tblStylePr>
    <w:tblStylePr w:type="band1Vert">
      <w:tblPr/>
      <w:tcPr>
        <w:shd w:val="clear" w:color="auto" w:fill="5FC8E6" w:themeFill="accent1" w:themeFillTint="7F"/>
      </w:tcPr>
    </w:tblStylePr>
    <w:tblStylePr w:type="band1Horz">
      <w:tblPr/>
      <w:tcPr>
        <w:tcBorders>
          <w:insideH w:val="single" w:sz="6" w:space="0" w:color="13637A" w:themeColor="accent1"/>
          <w:insideV w:val="single" w:sz="6" w:space="0" w:color="13637A" w:themeColor="accent1"/>
        </w:tcBorders>
        <w:shd w:val="clear" w:color="auto" w:fill="5FC8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3A3BB" w:themeColor="accent2"/>
        <w:left w:val="single" w:sz="8" w:space="0" w:color="53A3BB" w:themeColor="accent2"/>
        <w:bottom w:val="single" w:sz="8" w:space="0" w:color="53A3BB" w:themeColor="accent2"/>
        <w:right w:val="single" w:sz="8" w:space="0" w:color="53A3BB" w:themeColor="accent2"/>
        <w:insideH w:val="single" w:sz="8" w:space="0" w:color="53A3BB" w:themeColor="accent2"/>
        <w:insideV w:val="single" w:sz="8" w:space="0" w:color="53A3BB" w:themeColor="accent2"/>
      </w:tblBorders>
    </w:tblPr>
    <w:tcPr>
      <w:shd w:val="clear" w:color="auto" w:fill="D4E8EE" w:themeFill="accent2" w:themeFillTint="3F"/>
    </w:tcPr>
    <w:tblStylePr w:type="firstRow">
      <w:rPr>
        <w:b/>
        <w:bCs/>
        <w:color w:val="000000" w:themeColor="text1"/>
      </w:rPr>
      <w:tblPr/>
      <w:tcPr>
        <w:shd w:val="clear" w:color="auto" w:fill="EEF5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CF1" w:themeFill="accent2" w:themeFillTint="33"/>
      </w:tcPr>
    </w:tblStylePr>
    <w:tblStylePr w:type="band1Vert">
      <w:tblPr/>
      <w:tcPr>
        <w:shd w:val="clear" w:color="auto" w:fill="A9D1DD" w:themeFill="accent2" w:themeFillTint="7F"/>
      </w:tcPr>
    </w:tblStylePr>
    <w:tblStylePr w:type="band1Horz">
      <w:tblPr/>
      <w:tcPr>
        <w:tcBorders>
          <w:insideH w:val="single" w:sz="6" w:space="0" w:color="53A3BB" w:themeColor="accent2"/>
          <w:insideV w:val="single" w:sz="6" w:space="0" w:color="53A3BB" w:themeColor="accent2"/>
        </w:tcBorders>
        <w:shd w:val="clear" w:color="auto" w:fill="A9D1D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AACBE" w:themeColor="accent3"/>
        <w:left w:val="single" w:sz="8" w:space="0" w:color="3AACBE" w:themeColor="accent3"/>
        <w:bottom w:val="single" w:sz="8" w:space="0" w:color="3AACBE" w:themeColor="accent3"/>
        <w:right w:val="single" w:sz="8" w:space="0" w:color="3AACBE" w:themeColor="accent3"/>
        <w:insideH w:val="single" w:sz="8" w:space="0" w:color="3AACBE" w:themeColor="accent3"/>
        <w:insideV w:val="single" w:sz="8" w:space="0" w:color="3AACBE" w:themeColor="accent3"/>
      </w:tblBorders>
    </w:tblPr>
    <w:tcPr>
      <w:shd w:val="clear" w:color="auto" w:fill="CDEBEF" w:themeFill="accent3" w:themeFillTint="3F"/>
    </w:tcPr>
    <w:tblStylePr w:type="firstRow">
      <w:rPr>
        <w:b/>
        <w:bCs/>
        <w:color w:val="000000" w:themeColor="text1"/>
      </w:rPr>
      <w:tblPr/>
      <w:tcPr>
        <w:shd w:val="clear" w:color="auto" w:fill="EBF7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EF2" w:themeFill="accent3" w:themeFillTint="33"/>
      </w:tcPr>
    </w:tblStylePr>
    <w:tblStylePr w:type="band1Vert">
      <w:tblPr/>
      <w:tcPr>
        <w:shd w:val="clear" w:color="auto" w:fill="9AD6E0" w:themeFill="accent3" w:themeFillTint="7F"/>
      </w:tcPr>
    </w:tblStylePr>
    <w:tblStylePr w:type="band1Horz">
      <w:tblPr/>
      <w:tcPr>
        <w:tcBorders>
          <w:insideH w:val="single" w:sz="6" w:space="0" w:color="3AACBE" w:themeColor="accent3"/>
          <w:insideV w:val="single" w:sz="6" w:space="0" w:color="3AACBE" w:themeColor="accent3"/>
        </w:tcBorders>
        <w:shd w:val="clear" w:color="auto" w:fill="9AD6E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B5C4" w:themeColor="accent5"/>
        <w:left w:val="single" w:sz="8" w:space="0" w:color="9CB5C4" w:themeColor="accent5"/>
        <w:bottom w:val="single" w:sz="8" w:space="0" w:color="9CB5C4" w:themeColor="accent5"/>
        <w:right w:val="single" w:sz="8" w:space="0" w:color="9CB5C4" w:themeColor="accent5"/>
        <w:insideH w:val="single" w:sz="8" w:space="0" w:color="9CB5C4" w:themeColor="accent5"/>
        <w:insideV w:val="single" w:sz="8" w:space="0" w:color="9CB5C4" w:themeColor="accent5"/>
      </w:tblBorders>
    </w:tblPr>
    <w:tcPr>
      <w:shd w:val="clear" w:color="auto" w:fill="E6ECF0" w:themeFill="accent5" w:themeFillTint="3F"/>
    </w:tcPr>
    <w:tblStylePr w:type="firstRow">
      <w:rPr>
        <w:b/>
        <w:bCs/>
        <w:color w:val="000000" w:themeColor="text1"/>
      </w:rPr>
      <w:tblPr/>
      <w:tcPr>
        <w:shd w:val="clear" w:color="auto" w:fill="F5F7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3" w:themeFill="accent5" w:themeFillTint="33"/>
      </w:tcPr>
    </w:tblStylePr>
    <w:tblStylePr w:type="band1Vert">
      <w:tblPr/>
      <w:tcPr>
        <w:shd w:val="clear" w:color="auto" w:fill="CDD9E1" w:themeFill="accent5" w:themeFillTint="7F"/>
      </w:tcPr>
    </w:tblStylePr>
    <w:tblStylePr w:type="band1Horz">
      <w:tblPr/>
      <w:tcPr>
        <w:tcBorders>
          <w:insideH w:val="single" w:sz="6" w:space="0" w:color="9CB5C4" w:themeColor="accent5"/>
          <w:insideV w:val="single" w:sz="6" w:space="0" w:color="9CB5C4" w:themeColor="accent5"/>
        </w:tcBorders>
        <w:shd w:val="clear" w:color="auto" w:fill="CDD9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15C" w:themeColor="accent6"/>
        <w:left w:val="single" w:sz="8" w:space="0" w:color="FFA15C" w:themeColor="accent6"/>
        <w:bottom w:val="single" w:sz="8" w:space="0" w:color="FFA15C" w:themeColor="accent6"/>
        <w:right w:val="single" w:sz="8" w:space="0" w:color="FFA15C" w:themeColor="accent6"/>
        <w:insideH w:val="single" w:sz="8" w:space="0" w:color="FFA15C" w:themeColor="accent6"/>
        <w:insideV w:val="single" w:sz="8" w:space="0" w:color="FFA15C" w:themeColor="accent6"/>
      </w:tblBorders>
    </w:tblPr>
    <w:tcPr>
      <w:shd w:val="clear" w:color="auto" w:fill="FFE7D6" w:themeFill="accent6" w:themeFillTint="3F"/>
    </w:tcPr>
    <w:tblStylePr w:type="firstRow">
      <w:rPr>
        <w:b/>
        <w:bCs/>
        <w:color w:val="000000" w:themeColor="text1"/>
      </w:rPr>
      <w:tblPr/>
      <w:tcPr>
        <w:shd w:val="clear" w:color="auto" w:fill="FFF5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DE" w:themeFill="accent6" w:themeFillTint="33"/>
      </w:tcPr>
    </w:tblStylePr>
    <w:tblStylePr w:type="band1Vert">
      <w:tblPr/>
      <w:tcPr>
        <w:shd w:val="clear" w:color="auto" w:fill="FFCFAD" w:themeFill="accent6" w:themeFillTint="7F"/>
      </w:tcPr>
    </w:tblStylePr>
    <w:tblStylePr w:type="band1Horz">
      <w:tblPr/>
      <w:tcPr>
        <w:tcBorders>
          <w:insideH w:val="single" w:sz="6" w:space="0" w:color="FFA15C" w:themeColor="accent6"/>
          <w:insideV w:val="single" w:sz="6" w:space="0" w:color="FFA15C" w:themeColor="accent6"/>
        </w:tcBorders>
        <w:shd w:val="clear" w:color="auto" w:fill="FFCF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E3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363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363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363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363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FC8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FC8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8E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A3B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A3B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A3B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A3B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1D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1D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B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AACB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AACB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AACB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AACB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AD6E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AD6E0"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C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B5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B5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B5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B5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9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9E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15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15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15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15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F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FA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363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31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E49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E495B" w:themeFill="accent1" w:themeFillShade="BF"/>
      </w:tcPr>
    </w:tblStylePr>
    <w:tblStylePr w:type="band1Vert">
      <w:tblPr/>
      <w:tcPr>
        <w:tcBorders>
          <w:top w:val="nil"/>
          <w:left w:val="nil"/>
          <w:bottom w:val="nil"/>
          <w:right w:val="nil"/>
          <w:insideH w:val="nil"/>
          <w:insideV w:val="nil"/>
        </w:tcBorders>
        <w:shd w:val="clear" w:color="auto" w:fill="0E495B" w:themeFill="accent1" w:themeFillShade="BF"/>
      </w:tcPr>
    </w:tblStylePr>
    <w:tblStylePr w:type="band1Horz">
      <w:tblPr/>
      <w:tcPr>
        <w:tcBorders>
          <w:top w:val="nil"/>
          <w:left w:val="nil"/>
          <w:bottom w:val="nil"/>
          <w:right w:val="nil"/>
          <w:insideH w:val="nil"/>
          <w:insideV w:val="nil"/>
        </w:tcBorders>
        <w:shd w:val="clear" w:color="auto" w:fill="0E495B"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53A3B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26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7C9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7C90" w:themeFill="accent2" w:themeFillShade="BF"/>
      </w:tcPr>
    </w:tblStylePr>
    <w:tblStylePr w:type="band1Vert">
      <w:tblPr/>
      <w:tcPr>
        <w:tcBorders>
          <w:top w:val="nil"/>
          <w:left w:val="nil"/>
          <w:bottom w:val="nil"/>
          <w:right w:val="nil"/>
          <w:insideH w:val="nil"/>
          <w:insideV w:val="nil"/>
        </w:tcBorders>
        <w:shd w:val="clear" w:color="auto" w:fill="397C90" w:themeFill="accent2" w:themeFillShade="BF"/>
      </w:tcPr>
    </w:tblStylePr>
    <w:tblStylePr w:type="band1Horz">
      <w:tblPr/>
      <w:tcPr>
        <w:tcBorders>
          <w:top w:val="nil"/>
          <w:left w:val="nil"/>
          <w:bottom w:val="nil"/>
          <w:right w:val="nil"/>
          <w:insideH w:val="nil"/>
          <w:insideV w:val="nil"/>
        </w:tcBorders>
        <w:shd w:val="clear" w:color="auto" w:fill="397C9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3AACB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B808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B808E" w:themeFill="accent3" w:themeFillShade="BF"/>
      </w:tcPr>
    </w:tblStylePr>
    <w:tblStylePr w:type="band1Vert">
      <w:tblPr/>
      <w:tcPr>
        <w:tcBorders>
          <w:top w:val="nil"/>
          <w:left w:val="nil"/>
          <w:bottom w:val="nil"/>
          <w:right w:val="nil"/>
          <w:insideH w:val="nil"/>
          <w:insideV w:val="nil"/>
        </w:tcBorders>
        <w:shd w:val="clear" w:color="auto" w:fill="2B808E" w:themeFill="accent3" w:themeFillShade="BF"/>
      </w:tcPr>
    </w:tblStylePr>
    <w:tblStylePr w:type="band1Horz">
      <w:tblPr/>
      <w:tcPr>
        <w:tcBorders>
          <w:top w:val="nil"/>
          <w:left w:val="nil"/>
          <w:bottom w:val="nil"/>
          <w:right w:val="nil"/>
          <w:insideH w:val="nil"/>
          <w:insideV w:val="nil"/>
        </w:tcBorders>
        <w:shd w:val="clear" w:color="auto" w:fill="2B808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CB5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C6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48B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48BA3" w:themeFill="accent5" w:themeFillShade="BF"/>
      </w:tcPr>
    </w:tblStylePr>
    <w:tblStylePr w:type="band1Vert">
      <w:tblPr/>
      <w:tcPr>
        <w:tcBorders>
          <w:top w:val="nil"/>
          <w:left w:val="nil"/>
          <w:bottom w:val="nil"/>
          <w:right w:val="nil"/>
          <w:insideH w:val="nil"/>
          <w:insideV w:val="nil"/>
        </w:tcBorders>
        <w:shd w:val="clear" w:color="auto" w:fill="648BA3" w:themeFill="accent5" w:themeFillShade="BF"/>
      </w:tcPr>
    </w:tblStylePr>
    <w:tblStylePr w:type="band1Horz">
      <w:tblPr/>
      <w:tcPr>
        <w:tcBorders>
          <w:top w:val="nil"/>
          <w:left w:val="nil"/>
          <w:bottom w:val="nil"/>
          <w:right w:val="nil"/>
          <w:insideH w:val="nil"/>
          <w:insideV w:val="nil"/>
        </w:tcBorders>
        <w:shd w:val="clear" w:color="auto" w:fill="648BA3"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FA15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C48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6D0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6D04" w:themeFill="accent6" w:themeFillShade="BF"/>
      </w:tcPr>
    </w:tblStylePr>
    <w:tblStylePr w:type="band1Vert">
      <w:tblPr/>
      <w:tcPr>
        <w:tcBorders>
          <w:top w:val="nil"/>
          <w:left w:val="nil"/>
          <w:bottom w:val="nil"/>
          <w:right w:val="nil"/>
          <w:insideH w:val="nil"/>
          <w:insideV w:val="nil"/>
        </w:tcBorders>
        <w:shd w:val="clear" w:color="auto" w:fill="FF6D04" w:themeFill="accent6" w:themeFillShade="BF"/>
      </w:tcPr>
    </w:tblStylePr>
    <w:tblStylePr w:type="band1Horz">
      <w:tblPr/>
      <w:tcPr>
        <w:tcBorders>
          <w:top w:val="nil"/>
          <w:left w:val="nil"/>
          <w:bottom w:val="nil"/>
          <w:right w:val="nil"/>
          <w:insideH w:val="nil"/>
          <w:insideV w:val="nil"/>
        </w:tcBorders>
        <w:shd w:val="clear" w:color="auto" w:fill="FF6D04"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13637A" w:themeColor="accent1"/>
        <w:bottom w:val="single" w:sz="4" w:space="0" w:color="13637A" w:themeColor="accent1"/>
        <w:right w:val="single" w:sz="4" w:space="0" w:color="13637A" w:themeColor="accent1"/>
        <w:insideH w:val="single" w:sz="4" w:space="0" w:color="FFFFFF" w:themeColor="background1"/>
        <w:insideV w:val="single" w:sz="4" w:space="0" w:color="FFFFFF" w:themeColor="background1"/>
      </w:tblBorders>
    </w:tblPr>
    <w:tcPr>
      <w:shd w:val="clear" w:color="auto" w:fill="DFF4FA" w:themeFill="accent1"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3B48" w:themeFill="accent1" w:themeFillShade="99"/>
      </w:tcPr>
    </w:tblStylePr>
    <w:tblStylePr w:type="firstCol">
      <w:rPr>
        <w:color w:val="FFFFFF" w:themeColor="background1"/>
      </w:rPr>
      <w:tblPr/>
      <w:tcPr>
        <w:tcBorders>
          <w:top w:val="nil"/>
          <w:left w:val="nil"/>
          <w:bottom w:val="nil"/>
          <w:right w:val="nil"/>
          <w:insideH w:val="single" w:sz="4" w:space="0" w:color="0B3B48" w:themeColor="accent1" w:themeShade="99"/>
          <w:insideV w:val="nil"/>
        </w:tcBorders>
        <w:shd w:val="clear" w:color="auto" w:fill="0B3B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B3B48" w:themeFill="accent1" w:themeFillShade="99"/>
      </w:tcPr>
    </w:tblStylePr>
    <w:tblStylePr w:type="band1Vert">
      <w:tblPr/>
      <w:tcPr>
        <w:shd w:val="clear" w:color="auto" w:fill="7FD3EB" w:themeFill="accent1" w:themeFillTint="66"/>
      </w:tcPr>
    </w:tblStylePr>
    <w:tblStylePr w:type="band1Horz">
      <w:tblPr/>
      <w:tcPr>
        <w:shd w:val="clear" w:color="auto" w:fill="5FC8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53A3BB" w:themeColor="accent2"/>
        <w:left w:val="single" w:sz="4" w:space="0" w:color="53A3BB" w:themeColor="accent2"/>
        <w:bottom w:val="single" w:sz="4" w:space="0" w:color="53A3BB" w:themeColor="accent2"/>
        <w:right w:val="single" w:sz="4" w:space="0" w:color="53A3BB" w:themeColor="accent2"/>
        <w:insideH w:val="single" w:sz="4" w:space="0" w:color="FFFFFF" w:themeColor="background1"/>
        <w:insideV w:val="single" w:sz="4" w:space="0" w:color="FFFFFF" w:themeColor="background1"/>
      </w:tblBorders>
    </w:tblPr>
    <w:tcPr>
      <w:shd w:val="clear" w:color="auto" w:fill="EEF5F8" w:themeFill="accent2" w:themeFillTint="19"/>
    </w:tcPr>
    <w:tblStylePr w:type="firstRow">
      <w:rPr>
        <w:b/>
        <w:bCs/>
      </w:rPr>
      <w:tblPr/>
      <w:tcPr>
        <w:tcBorders>
          <w:top w:val="nil"/>
          <w:left w:val="nil"/>
          <w:bottom w:val="single" w:sz="24" w:space="0" w:color="53A3B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374" w:themeFill="accent2" w:themeFillShade="99"/>
      </w:tcPr>
    </w:tblStylePr>
    <w:tblStylePr w:type="firstCol">
      <w:rPr>
        <w:color w:val="FFFFFF" w:themeColor="background1"/>
      </w:rPr>
      <w:tblPr/>
      <w:tcPr>
        <w:tcBorders>
          <w:top w:val="nil"/>
          <w:left w:val="nil"/>
          <w:bottom w:val="nil"/>
          <w:right w:val="nil"/>
          <w:insideH w:val="single" w:sz="4" w:space="0" w:color="2E6374" w:themeColor="accent2" w:themeShade="99"/>
          <w:insideV w:val="nil"/>
        </w:tcBorders>
        <w:shd w:val="clear" w:color="auto" w:fill="2E637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6374" w:themeFill="accent2" w:themeFillShade="99"/>
      </w:tcPr>
    </w:tblStylePr>
    <w:tblStylePr w:type="band1Vert">
      <w:tblPr/>
      <w:tcPr>
        <w:shd w:val="clear" w:color="auto" w:fill="BADAE3" w:themeFill="accent2" w:themeFillTint="66"/>
      </w:tcPr>
    </w:tblStylePr>
    <w:tblStylePr w:type="band1Horz">
      <w:tblPr/>
      <w:tcPr>
        <w:shd w:val="clear" w:color="auto" w:fill="A9D1D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7A8C8E" w:themeColor="accent4"/>
        <w:left w:val="single" w:sz="4" w:space="0" w:color="3AACBE" w:themeColor="accent3"/>
        <w:bottom w:val="single" w:sz="4" w:space="0" w:color="3AACBE" w:themeColor="accent3"/>
        <w:right w:val="single" w:sz="4" w:space="0" w:color="3AACBE" w:themeColor="accent3"/>
        <w:insideH w:val="single" w:sz="4" w:space="0" w:color="FFFFFF" w:themeColor="background1"/>
        <w:insideV w:val="single" w:sz="4" w:space="0" w:color="FFFFFF" w:themeColor="background1"/>
      </w:tblBorders>
    </w:tblPr>
    <w:tcPr>
      <w:shd w:val="clear" w:color="auto" w:fill="EBF7F9"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671" w:themeFill="accent3" w:themeFillShade="99"/>
      </w:tcPr>
    </w:tblStylePr>
    <w:tblStylePr w:type="firstCol">
      <w:rPr>
        <w:color w:val="FFFFFF" w:themeColor="background1"/>
      </w:rPr>
      <w:tblPr/>
      <w:tcPr>
        <w:tcBorders>
          <w:top w:val="nil"/>
          <w:left w:val="nil"/>
          <w:bottom w:val="nil"/>
          <w:right w:val="nil"/>
          <w:insideH w:val="single" w:sz="4" w:space="0" w:color="226671" w:themeColor="accent3" w:themeShade="99"/>
          <w:insideV w:val="nil"/>
        </w:tcBorders>
        <w:shd w:val="clear" w:color="auto" w:fill="2266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26671" w:themeFill="accent3" w:themeFillShade="99"/>
      </w:tcPr>
    </w:tblStylePr>
    <w:tblStylePr w:type="band1Vert">
      <w:tblPr/>
      <w:tcPr>
        <w:shd w:val="clear" w:color="auto" w:fill="AEDEE6" w:themeFill="accent3" w:themeFillTint="66"/>
      </w:tcPr>
    </w:tblStylePr>
    <w:tblStylePr w:type="band1Horz">
      <w:tblPr/>
      <w:tcPr>
        <w:shd w:val="clear" w:color="auto" w:fill="9AD6E0"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3AACBE"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3AACB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FA15C" w:themeColor="accent6"/>
        <w:left w:val="single" w:sz="4" w:space="0" w:color="9CB5C4" w:themeColor="accent5"/>
        <w:bottom w:val="single" w:sz="4" w:space="0" w:color="9CB5C4" w:themeColor="accent5"/>
        <w:right w:val="single" w:sz="4" w:space="0" w:color="9CB5C4" w:themeColor="accent5"/>
        <w:insideH w:val="single" w:sz="4" w:space="0" w:color="FFFFFF" w:themeColor="background1"/>
        <w:insideV w:val="single" w:sz="4" w:space="0" w:color="FFFFFF" w:themeColor="background1"/>
      </w:tblBorders>
    </w:tblPr>
    <w:tcPr>
      <w:shd w:val="clear" w:color="auto" w:fill="F5F7F9" w:themeFill="accent5" w:themeFillTint="19"/>
    </w:tcPr>
    <w:tblStylePr w:type="firstRow">
      <w:rPr>
        <w:b/>
        <w:bCs/>
      </w:rPr>
      <w:tblPr/>
      <w:tcPr>
        <w:tcBorders>
          <w:top w:val="nil"/>
          <w:left w:val="nil"/>
          <w:bottom w:val="single" w:sz="24" w:space="0" w:color="FFA15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7084" w:themeFill="accent5" w:themeFillShade="99"/>
      </w:tcPr>
    </w:tblStylePr>
    <w:tblStylePr w:type="firstCol">
      <w:rPr>
        <w:color w:val="FFFFFF" w:themeColor="background1"/>
      </w:rPr>
      <w:tblPr/>
      <w:tcPr>
        <w:tcBorders>
          <w:top w:val="nil"/>
          <w:left w:val="nil"/>
          <w:bottom w:val="nil"/>
          <w:right w:val="nil"/>
          <w:insideH w:val="single" w:sz="4" w:space="0" w:color="4E7084" w:themeColor="accent5" w:themeShade="99"/>
          <w:insideV w:val="nil"/>
        </w:tcBorders>
        <w:shd w:val="clear" w:color="auto" w:fill="4E708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E7084" w:themeFill="accent5" w:themeFillShade="99"/>
      </w:tcPr>
    </w:tblStylePr>
    <w:tblStylePr w:type="band1Vert">
      <w:tblPr/>
      <w:tcPr>
        <w:shd w:val="clear" w:color="auto" w:fill="D7E1E7" w:themeFill="accent5" w:themeFillTint="66"/>
      </w:tcPr>
    </w:tblStylePr>
    <w:tblStylePr w:type="band1Horz">
      <w:tblPr/>
      <w:tcPr>
        <w:shd w:val="clear" w:color="auto" w:fill="CDD9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9CB5C4" w:themeColor="accent5"/>
        <w:left w:val="single" w:sz="4" w:space="0" w:color="FFA15C" w:themeColor="accent6"/>
        <w:bottom w:val="single" w:sz="4" w:space="0" w:color="FFA15C" w:themeColor="accent6"/>
        <w:right w:val="single" w:sz="4" w:space="0" w:color="FFA15C" w:themeColor="accent6"/>
        <w:insideH w:val="single" w:sz="4" w:space="0" w:color="FFFFFF" w:themeColor="background1"/>
        <w:insideV w:val="single" w:sz="4" w:space="0" w:color="FFFFFF" w:themeColor="background1"/>
      </w:tblBorders>
    </w:tblPr>
    <w:tcPr>
      <w:shd w:val="clear" w:color="auto" w:fill="FFF5EF" w:themeFill="accent6" w:themeFillTint="19"/>
    </w:tcPr>
    <w:tblStylePr w:type="firstRow">
      <w:rPr>
        <w:b/>
        <w:bCs/>
      </w:rPr>
      <w:tblPr/>
      <w:tcPr>
        <w:tcBorders>
          <w:top w:val="nil"/>
          <w:left w:val="nil"/>
          <w:bottom w:val="single" w:sz="24" w:space="0" w:color="9CB5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05700" w:themeFill="accent6" w:themeFillShade="99"/>
      </w:tcPr>
    </w:tblStylePr>
    <w:tblStylePr w:type="firstCol">
      <w:rPr>
        <w:color w:val="FFFFFF" w:themeColor="background1"/>
      </w:rPr>
      <w:tblPr/>
      <w:tcPr>
        <w:tcBorders>
          <w:top w:val="nil"/>
          <w:left w:val="nil"/>
          <w:bottom w:val="nil"/>
          <w:right w:val="nil"/>
          <w:insideH w:val="single" w:sz="4" w:space="0" w:color="D05700" w:themeColor="accent6" w:themeShade="99"/>
          <w:insideV w:val="nil"/>
        </w:tcBorders>
        <w:shd w:val="clear" w:color="auto" w:fill="D057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05700" w:themeFill="accent6" w:themeFillShade="99"/>
      </w:tcPr>
    </w:tblStylePr>
    <w:tblStylePr w:type="band1Vert">
      <w:tblPr/>
      <w:tcPr>
        <w:shd w:val="clear" w:color="auto" w:fill="FFD9BD" w:themeFill="accent6" w:themeFillTint="66"/>
      </w:tcPr>
    </w:tblStylePr>
    <w:tblStylePr w:type="band1Horz">
      <w:tblPr/>
      <w:tcPr>
        <w:shd w:val="clear" w:color="auto" w:fill="FFCFAD"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DFF4FA" w:themeFill="accent1"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E3F2" w:themeFill="accent1" w:themeFillTint="3F"/>
      </w:tcPr>
    </w:tblStylePr>
    <w:tblStylePr w:type="band1Horz">
      <w:tblPr/>
      <w:tcPr>
        <w:shd w:val="clear" w:color="auto" w:fill="BEE9F5"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EF5F8" w:themeFill="accent2" w:themeFillTint="19"/>
    </w:tcPr>
    <w:tblStylePr w:type="firstRow">
      <w:rPr>
        <w:b/>
        <w:bCs/>
        <w:color w:val="FFFFFF" w:themeColor="background1"/>
      </w:rPr>
      <w:tblPr/>
      <w:tcPr>
        <w:tcBorders>
          <w:bottom w:val="single" w:sz="12" w:space="0" w:color="FFFFFF" w:themeColor="background1"/>
        </w:tcBorders>
        <w:shd w:val="clear" w:color="auto" w:fill="3D859A" w:themeFill="accent2" w:themeFillShade="CC"/>
      </w:tcPr>
    </w:tblStylePr>
    <w:tblStylePr w:type="lastRow">
      <w:rPr>
        <w:b/>
        <w:bCs/>
        <w:color w:val="3D859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8EE" w:themeFill="accent2" w:themeFillTint="3F"/>
      </w:tcPr>
    </w:tblStylePr>
    <w:tblStylePr w:type="band1Horz">
      <w:tblPr/>
      <w:tcPr>
        <w:shd w:val="clear" w:color="auto" w:fill="DCECF1"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BF7F9"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BEF" w:themeFill="accent3" w:themeFillTint="3F"/>
      </w:tcPr>
    </w:tblStylePr>
    <w:tblStylePr w:type="band1Horz">
      <w:tblPr/>
      <w:tcPr>
        <w:shd w:val="clear" w:color="auto" w:fill="D6EEF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2E8997" w:themeFill="accent3" w:themeFillShade="CC"/>
      </w:tcPr>
    </w:tblStylePr>
    <w:tblStylePr w:type="lastRow">
      <w:rPr>
        <w:b/>
        <w:bCs/>
        <w:color w:val="2E899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5F7F9" w:themeFill="accent5" w:themeFillTint="19"/>
    </w:tcPr>
    <w:tblStylePr w:type="firstRow">
      <w:rPr>
        <w:b/>
        <w:bCs/>
        <w:color w:val="FFFFFF" w:themeColor="background1"/>
      </w:rPr>
      <w:tblPr/>
      <w:tcPr>
        <w:tcBorders>
          <w:bottom w:val="single" w:sz="12" w:space="0" w:color="FFFFFF" w:themeColor="background1"/>
        </w:tcBorders>
        <w:shd w:val="clear" w:color="auto" w:fill="FF7716" w:themeFill="accent6" w:themeFillShade="CC"/>
      </w:tcPr>
    </w:tblStylePr>
    <w:tblStylePr w:type="lastRow">
      <w:rPr>
        <w:b/>
        <w:bCs/>
        <w:color w:val="FF771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CF0" w:themeFill="accent5" w:themeFillTint="3F"/>
      </w:tcPr>
    </w:tblStylePr>
    <w:tblStylePr w:type="band1Horz">
      <w:tblPr/>
      <w:tcPr>
        <w:shd w:val="clear" w:color="auto" w:fill="EBF0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FF5EF" w:themeFill="accent6" w:themeFillTint="19"/>
    </w:tcPr>
    <w:tblStylePr w:type="firstRow">
      <w:rPr>
        <w:b/>
        <w:bCs/>
        <w:color w:val="FFFFFF" w:themeColor="background1"/>
      </w:rPr>
      <w:tblPr/>
      <w:tcPr>
        <w:tcBorders>
          <w:bottom w:val="single" w:sz="12" w:space="0" w:color="FFFFFF" w:themeColor="background1"/>
        </w:tcBorders>
        <w:shd w:val="clear" w:color="auto" w:fill="6F93A9" w:themeFill="accent5" w:themeFillShade="CC"/>
      </w:tcPr>
    </w:tblStylePr>
    <w:tblStylePr w:type="lastRow">
      <w:rPr>
        <w:b/>
        <w:bCs/>
        <w:color w:val="6F93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D6" w:themeFill="accent6" w:themeFillTint="3F"/>
      </w:tcPr>
    </w:tblStylePr>
    <w:tblStylePr w:type="band1Horz">
      <w:tblPr/>
      <w:tcPr>
        <w:shd w:val="clear" w:color="auto" w:fill="FFECDE"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EE9F5" w:themeFill="accent1" w:themeFillTint="33"/>
    </w:tcPr>
    <w:tblStylePr w:type="firstRow">
      <w:rPr>
        <w:b/>
        <w:bCs/>
      </w:rPr>
      <w:tblPr/>
      <w:tcPr>
        <w:shd w:val="clear" w:color="auto" w:fill="7FD3EB" w:themeFill="accent1" w:themeFillTint="66"/>
      </w:tcPr>
    </w:tblStylePr>
    <w:tblStylePr w:type="lastRow">
      <w:rPr>
        <w:b/>
        <w:bCs/>
        <w:color w:val="000000" w:themeColor="text1"/>
      </w:rPr>
      <w:tblPr/>
      <w:tcPr>
        <w:shd w:val="clear" w:color="auto" w:fill="7FD3EB" w:themeFill="accent1" w:themeFillTint="66"/>
      </w:tcPr>
    </w:tblStylePr>
    <w:tblStylePr w:type="firstCol">
      <w:rPr>
        <w:color w:val="FFFFFF" w:themeColor="background1"/>
      </w:rPr>
      <w:tblPr/>
      <w:tcPr>
        <w:shd w:val="clear" w:color="auto" w:fill="0E495B" w:themeFill="accent1" w:themeFillShade="BF"/>
      </w:tcPr>
    </w:tblStylePr>
    <w:tblStylePr w:type="lastCol">
      <w:rPr>
        <w:color w:val="FFFFFF" w:themeColor="background1"/>
      </w:rPr>
      <w:tblPr/>
      <w:tcPr>
        <w:shd w:val="clear" w:color="auto" w:fill="0E495B" w:themeFill="accent1" w:themeFillShade="BF"/>
      </w:tcPr>
    </w:tblStylePr>
    <w:tblStylePr w:type="band1Vert">
      <w:tblPr/>
      <w:tcPr>
        <w:shd w:val="clear" w:color="auto" w:fill="5FC8E6" w:themeFill="accent1" w:themeFillTint="7F"/>
      </w:tcPr>
    </w:tblStylePr>
    <w:tblStylePr w:type="band1Horz">
      <w:tblPr/>
      <w:tcPr>
        <w:shd w:val="clear" w:color="auto" w:fill="5FC8E6"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CF1" w:themeFill="accent2" w:themeFillTint="33"/>
    </w:tcPr>
    <w:tblStylePr w:type="firstRow">
      <w:rPr>
        <w:b/>
        <w:bCs/>
      </w:rPr>
      <w:tblPr/>
      <w:tcPr>
        <w:shd w:val="clear" w:color="auto" w:fill="BADAE3" w:themeFill="accent2" w:themeFillTint="66"/>
      </w:tcPr>
    </w:tblStylePr>
    <w:tblStylePr w:type="lastRow">
      <w:rPr>
        <w:b/>
        <w:bCs/>
        <w:color w:val="000000" w:themeColor="text1"/>
      </w:rPr>
      <w:tblPr/>
      <w:tcPr>
        <w:shd w:val="clear" w:color="auto" w:fill="BADAE3" w:themeFill="accent2" w:themeFillTint="66"/>
      </w:tcPr>
    </w:tblStylePr>
    <w:tblStylePr w:type="firstCol">
      <w:rPr>
        <w:color w:val="FFFFFF" w:themeColor="background1"/>
      </w:rPr>
      <w:tblPr/>
      <w:tcPr>
        <w:shd w:val="clear" w:color="auto" w:fill="397C90" w:themeFill="accent2" w:themeFillShade="BF"/>
      </w:tcPr>
    </w:tblStylePr>
    <w:tblStylePr w:type="lastCol">
      <w:rPr>
        <w:color w:val="FFFFFF" w:themeColor="background1"/>
      </w:rPr>
      <w:tblPr/>
      <w:tcPr>
        <w:shd w:val="clear" w:color="auto" w:fill="397C90" w:themeFill="accent2" w:themeFillShade="BF"/>
      </w:tcPr>
    </w:tblStylePr>
    <w:tblStylePr w:type="band1Vert">
      <w:tblPr/>
      <w:tcPr>
        <w:shd w:val="clear" w:color="auto" w:fill="A9D1DD" w:themeFill="accent2" w:themeFillTint="7F"/>
      </w:tcPr>
    </w:tblStylePr>
    <w:tblStylePr w:type="band1Horz">
      <w:tblPr/>
      <w:tcPr>
        <w:shd w:val="clear" w:color="auto" w:fill="A9D1DD"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6EEF2" w:themeFill="accent3" w:themeFillTint="33"/>
    </w:tcPr>
    <w:tblStylePr w:type="firstRow">
      <w:rPr>
        <w:b/>
        <w:bCs/>
      </w:rPr>
      <w:tblPr/>
      <w:tcPr>
        <w:shd w:val="clear" w:color="auto" w:fill="AEDEE6" w:themeFill="accent3" w:themeFillTint="66"/>
      </w:tcPr>
    </w:tblStylePr>
    <w:tblStylePr w:type="lastRow">
      <w:rPr>
        <w:b/>
        <w:bCs/>
        <w:color w:val="000000" w:themeColor="text1"/>
      </w:rPr>
      <w:tblPr/>
      <w:tcPr>
        <w:shd w:val="clear" w:color="auto" w:fill="AEDEE6" w:themeFill="accent3" w:themeFillTint="66"/>
      </w:tcPr>
    </w:tblStylePr>
    <w:tblStylePr w:type="firstCol">
      <w:rPr>
        <w:color w:val="FFFFFF" w:themeColor="background1"/>
      </w:rPr>
      <w:tblPr/>
      <w:tcPr>
        <w:shd w:val="clear" w:color="auto" w:fill="2B808E" w:themeFill="accent3" w:themeFillShade="BF"/>
      </w:tcPr>
    </w:tblStylePr>
    <w:tblStylePr w:type="lastCol">
      <w:rPr>
        <w:color w:val="FFFFFF" w:themeColor="background1"/>
      </w:rPr>
      <w:tblPr/>
      <w:tcPr>
        <w:shd w:val="clear" w:color="auto" w:fill="2B808E" w:themeFill="accent3" w:themeFillShade="BF"/>
      </w:tcPr>
    </w:tblStylePr>
    <w:tblStylePr w:type="band1Vert">
      <w:tblPr/>
      <w:tcPr>
        <w:shd w:val="clear" w:color="auto" w:fill="9AD6E0" w:themeFill="accent3" w:themeFillTint="7F"/>
      </w:tcPr>
    </w:tblStylePr>
    <w:tblStylePr w:type="band1Horz">
      <w:tblPr/>
      <w:tcPr>
        <w:shd w:val="clear" w:color="auto" w:fill="9AD6E0"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3" w:themeFill="accent5" w:themeFillTint="33"/>
    </w:tcPr>
    <w:tblStylePr w:type="firstRow">
      <w:rPr>
        <w:b/>
        <w:bCs/>
      </w:rPr>
      <w:tblPr/>
      <w:tcPr>
        <w:shd w:val="clear" w:color="auto" w:fill="D7E1E7" w:themeFill="accent5" w:themeFillTint="66"/>
      </w:tcPr>
    </w:tblStylePr>
    <w:tblStylePr w:type="lastRow">
      <w:rPr>
        <w:b/>
        <w:bCs/>
        <w:color w:val="000000" w:themeColor="text1"/>
      </w:rPr>
      <w:tblPr/>
      <w:tcPr>
        <w:shd w:val="clear" w:color="auto" w:fill="D7E1E7" w:themeFill="accent5" w:themeFillTint="66"/>
      </w:tcPr>
    </w:tblStylePr>
    <w:tblStylePr w:type="firstCol">
      <w:rPr>
        <w:color w:val="FFFFFF" w:themeColor="background1"/>
      </w:rPr>
      <w:tblPr/>
      <w:tcPr>
        <w:shd w:val="clear" w:color="auto" w:fill="648BA3" w:themeFill="accent5" w:themeFillShade="BF"/>
      </w:tcPr>
    </w:tblStylePr>
    <w:tblStylePr w:type="lastCol">
      <w:rPr>
        <w:color w:val="FFFFFF" w:themeColor="background1"/>
      </w:rPr>
      <w:tblPr/>
      <w:tcPr>
        <w:shd w:val="clear" w:color="auto" w:fill="648BA3" w:themeFill="accent5" w:themeFillShade="BF"/>
      </w:tcPr>
    </w:tblStylePr>
    <w:tblStylePr w:type="band1Vert">
      <w:tblPr/>
      <w:tcPr>
        <w:shd w:val="clear" w:color="auto" w:fill="CDD9E1" w:themeFill="accent5" w:themeFillTint="7F"/>
      </w:tcPr>
    </w:tblStylePr>
    <w:tblStylePr w:type="band1Horz">
      <w:tblPr/>
      <w:tcPr>
        <w:shd w:val="clear" w:color="auto" w:fill="CDD9E1"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DE" w:themeFill="accent6" w:themeFillTint="33"/>
    </w:tcPr>
    <w:tblStylePr w:type="firstRow">
      <w:rPr>
        <w:b/>
        <w:bCs/>
      </w:rPr>
      <w:tblPr/>
      <w:tcPr>
        <w:shd w:val="clear" w:color="auto" w:fill="FFD9BD" w:themeFill="accent6" w:themeFillTint="66"/>
      </w:tcPr>
    </w:tblStylePr>
    <w:tblStylePr w:type="lastRow">
      <w:rPr>
        <w:b/>
        <w:bCs/>
        <w:color w:val="000000" w:themeColor="text1"/>
      </w:rPr>
      <w:tblPr/>
      <w:tcPr>
        <w:shd w:val="clear" w:color="auto" w:fill="FFD9BD" w:themeFill="accent6" w:themeFillTint="66"/>
      </w:tcPr>
    </w:tblStylePr>
    <w:tblStylePr w:type="firstCol">
      <w:rPr>
        <w:color w:val="FFFFFF" w:themeColor="background1"/>
      </w:rPr>
      <w:tblPr/>
      <w:tcPr>
        <w:shd w:val="clear" w:color="auto" w:fill="FF6D04" w:themeFill="accent6" w:themeFillShade="BF"/>
      </w:tcPr>
    </w:tblStylePr>
    <w:tblStylePr w:type="lastCol">
      <w:rPr>
        <w:color w:val="FFFFFF" w:themeColor="background1"/>
      </w:rPr>
      <w:tblPr/>
      <w:tcPr>
        <w:shd w:val="clear" w:color="auto" w:fill="FF6D04" w:themeFill="accent6" w:themeFillShade="BF"/>
      </w:tcPr>
    </w:tblStylePr>
    <w:tblStylePr w:type="band1Vert">
      <w:tblPr/>
      <w:tcPr>
        <w:shd w:val="clear" w:color="auto" w:fill="FFCFAD" w:themeFill="accent6" w:themeFillTint="7F"/>
      </w:tcPr>
    </w:tblStylePr>
    <w:tblStylePr w:type="band1Horz">
      <w:tblPr/>
      <w:tcPr>
        <w:shd w:val="clear" w:color="auto" w:fill="FFCFAD" w:themeFill="accent6" w:themeFillTint="7F"/>
      </w:tcPr>
    </w:tblStylePr>
  </w:style>
  <w:style w:type="character" w:styleId="Hyperlink">
    <w:name w:val="Hyperlink"/>
    <w:basedOn w:val="DefaultParagraphFont"/>
    <w:uiPriority w:val="99"/>
    <w:unhideWhenUsed/>
    <w:rsid w:val="00F43ED1"/>
    <w:rPr>
      <w:color w:val="578793" w:themeColor="hyperlink"/>
      <w:u w:val="single"/>
    </w:rPr>
  </w:style>
  <w:style w:type="character" w:styleId="UnresolvedMention">
    <w:name w:val="Unresolved Mention"/>
    <w:basedOn w:val="DefaultParagraphFont"/>
    <w:uiPriority w:val="99"/>
    <w:semiHidden/>
    <w:unhideWhenUsed/>
    <w:rsid w:val="00F43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072384">
      <w:bodyDiv w:val="1"/>
      <w:marLeft w:val="0"/>
      <w:marRight w:val="0"/>
      <w:marTop w:val="0"/>
      <w:marBottom w:val="0"/>
      <w:divBdr>
        <w:top w:val="none" w:sz="0" w:space="0" w:color="auto"/>
        <w:left w:val="none" w:sz="0" w:space="0" w:color="auto"/>
        <w:bottom w:val="none" w:sz="0" w:space="0" w:color="auto"/>
        <w:right w:val="none" w:sz="0" w:space="0" w:color="auto"/>
      </w:divBdr>
    </w:div>
    <w:div w:id="804737204">
      <w:bodyDiv w:val="1"/>
      <w:marLeft w:val="0"/>
      <w:marRight w:val="0"/>
      <w:marTop w:val="0"/>
      <w:marBottom w:val="0"/>
      <w:divBdr>
        <w:top w:val="none" w:sz="0" w:space="0" w:color="auto"/>
        <w:left w:val="none" w:sz="0" w:space="0" w:color="auto"/>
        <w:bottom w:val="none" w:sz="0" w:space="0" w:color="auto"/>
        <w:right w:val="none" w:sz="0" w:space="0" w:color="auto"/>
      </w:divBdr>
      <w:divsChild>
        <w:div w:id="1823548006">
          <w:marLeft w:val="-720"/>
          <w:marRight w:val="0"/>
          <w:marTop w:val="0"/>
          <w:marBottom w:val="0"/>
          <w:divBdr>
            <w:top w:val="none" w:sz="0" w:space="0" w:color="auto"/>
            <w:left w:val="none" w:sz="0" w:space="0" w:color="auto"/>
            <w:bottom w:val="none" w:sz="0" w:space="0" w:color="auto"/>
            <w:right w:val="none" w:sz="0" w:space="0" w:color="auto"/>
          </w:divBdr>
        </w:div>
      </w:divsChild>
    </w:div>
    <w:div w:id="20343082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9668/1269.15630" TargetMode="External"/><Relationship Id="rId3" Type="http://schemas.openxmlformats.org/officeDocument/2006/relationships/styles" Target="styles.xml"/><Relationship Id="rId7" Type="http://schemas.openxmlformats.org/officeDocument/2006/relationships/hyperlink" Target="https://creativecommons.org/licenses/by-nc-sa/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pplysynergies.com/methodolog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earning Engineering Primer">
  <a:themeElements>
    <a:clrScheme name="Third Coast Learning">
      <a:dk1>
        <a:sysClr val="windowText" lastClr="000000"/>
      </a:dk1>
      <a:lt1>
        <a:sysClr val="window" lastClr="FFFFFF"/>
      </a:lt1>
      <a:dk2>
        <a:srgbClr val="373545"/>
      </a:dk2>
      <a:lt2>
        <a:srgbClr val="CEDBE6"/>
      </a:lt2>
      <a:accent1>
        <a:srgbClr val="13637A"/>
      </a:accent1>
      <a:accent2>
        <a:srgbClr val="53A3BB"/>
      </a:accent2>
      <a:accent3>
        <a:srgbClr val="3AACBE"/>
      </a:accent3>
      <a:accent4>
        <a:srgbClr val="7A8C8E"/>
      </a:accent4>
      <a:accent5>
        <a:srgbClr val="9CB5C4"/>
      </a:accent5>
      <a:accent6>
        <a:srgbClr val="FFA15C"/>
      </a:accent6>
      <a:hlink>
        <a:srgbClr val="578793"/>
      </a:hlink>
      <a:folHlink>
        <a:srgbClr val="9F6715"/>
      </a:folHlink>
    </a:clrScheme>
    <a:fontScheme name="Third Coast Learning">
      <a:majorFont>
        <a:latin typeface="Montserrat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chitecture" id="{4EB688BC-8EA8-4717-9CCE-F5F991E4A865}" vid="{BA57AD4E-0C31-4391-8D8A-DA353C3491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808</Words>
  <Characters>5167</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Renée Johnson</cp:lastModifiedBy>
  <cp:revision>29</cp:revision>
  <dcterms:created xsi:type="dcterms:W3CDTF">2013-12-23T23:15:00Z</dcterms:created>
  <dcterms:modified xsi:type="dcterms:W3CDTF">2024-10-22T00:51:00Z</dcterms:modified>
  <cp:category/>
</cp:coreProperties>
</file>