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424BA" w14:textId="77777777" w:rsidR="007009F0" w:rsidRPr="007009F0" w:rsidRDefault="007009F0" w:rsidP="007009F0">
      <w:pPr>
        <w:pStyle w:val="Title"/>
      </w:pPr>
      <w:r w:rsidRPr="007009F0">
        <w:t>Summary and Analysis of Survey Data for "Invitation to Learning Engineering" Course</w:t>
      </w:r>
    </w:p>
    <w:p w14:paraId="0D61CD56" w14:textId="3F2F1030" w:rsidR="007009F0" w:rsidRPr="007009F0" w:rsidRDefault="007009F0" w:rsidP="007009F0">
      <w:pPr>
        <w:spacing w:after="160" w:line="278" w:lineRule="auto"/>
      </w:pPr>
      <w:r w:rsidRPr="007009F0">
        <w:rPr>
          <w:rStyle w:val="Heading1Char"/>
        </w:rPr>
        <w:t>Overview</w:t>
      </w:r>
      <w:r w:rsidRPr="007009F0">
        <w:rPr>
          <w:rStyle w:val="Heading1Char"/>
        </w:rPr>
        <w:br/>
      </w:r>
      <w:r w:rsidRPr="007009F0">
        <w:t>The survey collected feedback from six participants with varying professional backgrounds in learning and development, instructional design, and educational technology. Key metrics evaluated were confidence in applying learning engineering principles, motivation to use new skills, content relevance, satisfaction with the course design, and preparedness for real-world applications.</w:t>
      </w:r>
    </w:p>
    <w:p w14:paraId="7C0F26F1" w14:textId="77777777" w:rsidR="007009F0" w:rsidRPr="007009F0" w:rsidRDefault="007009F0" w:rsidP="007009F0">
      <w:pPr>
        <w:pStyle w:val="Heading1"/>
      </w:pPr>
      <w:r w:rsidRPr="007009F0">
        <w:t>Key Findings</w:t>
      </w:r>
    </w:p>
    <w:p w14:paraId="6C55EF6C" w14:textId="77777777" w:rsidR="007009F0" w:rsidRPr="007009F0" w:rsidRDefault="007009F0" w:rsidP="007009F0">
      <w:pPr>
        <w:numPr>
          <w:ilvl w:val="0"/>
          <w:numId w:val="5"/>
        </w:numPr>
        <w:spacing w:after="160" w:line="278" w:lineRule="auto"/>
      </w:pPr>
      <w:r w:rsidRPr="007009F0">
        <w:rPr>
          <w:b/>
          <w:bCs/>
        </w:rPr>
        <w:t>Confidence in Applying Learning Engineering Principles</w:t>
      </w:r>
    </w:p>
    <w:p w14:paraId="37CEF673" w14:textId="15B2DE1E" w:rsidR="007009F0" w:rsidRPr="007009F0" w:rsidRDefault="007009F0" w:rsidP="007009F0">
      <w:pPr>
        <w:numPr>
          <w:ilvl w:val="1"/>
          <w:numId w:val="5"/>
        </w:numPr>
        <w:spacing w:after="160" w:line="278" w:lineRule="auto"/>
      </w:pPr>
      <w:r>
        <w:rPr>
          <w:b/>
          <w:bCs/>
        </w:rPr>
        <w:t>Result</w:t>
      </w:r>
      <w:r w:rsidRPr="007009F0">
        <w:t>: Half of the participants felt moderately confident, while the other half were less confident.</w:t>
      </w:r>
    </w:p>
    <w:p w14:paraId="19D16921" w14:textId="77777777" w:rsidR="007009F0" w:rsidRPr="007009F0" w:rsidRDefault="007009F0" w:rsidP="007009F0">
      <w:pPr>
        <w:numPr>
          <w:ilvl w:val="1"/>
          <w:numId w:val="5"/>
        </w:numPr>
        <w:spacing w:after="160" w:line="278" w:lineRule="auto"/>
      </w:pPr>
      <w:r w:rsidRPr="007009F0">
        <w:rPr>
          <w:b/>
          <w:bCs/>
        </w:rPr>
        <w:t>Implication</w:t>
      </w:r>
      <w:r w:rsidRPr="007009F0">
        <w:t>: This suggests that the course may need enhancements to boost learners’ confidence, especially in practical applications.</w:t>
      </w:r>
    </w:p>
    <w:p w14:paraId="11BAD82E" w14:textId="77777777" w:rsidR="007009F0" w:rsidRPr="007009F0" w:rsidRDefault="007009F0" w:rsidP="007009F0">
      <w:pPr>
        <w:numPr>
          <w:ilvl w:val="0"/>
          <w:numId w:val="5"/>
        </w:numPr>
        <w:spacing w:after="160" w:line="278" w:lineRule="auto"/>
      </w:pPr>
      <w:r w:rsidRPr="007009F0">
        <w:rPr>
          <w:b/>
          <w:bCs/>
        </w:rPr>
        <w:t>Motivation to Apply Skills</w:t>
      </w:r>
    </w:p>
    <w:p w14:paraId="4804113C" w14:textId="77777777" w:rsidR="007009F0" w:rsidRPr="007009F0" w:rsidRDefault="007009F0" w:rsidP="007009F0">
      <w:pPr>
        <w:numPr>
          <w:ilvl w:val="1"/>
          <w:numId w:val="5"/>
        </w:numPr>
        <w:spacing w:after="160" w:line="278" w:lineRule="auto"/>
      </w:pPr>
      <w:r w:rsidRPr="007009F0">
        <w:rPr>
          <w:b/>
          <w:bCs/>
        </w:rPr>
        <w:t>Result</w:t>
      </w:r>
      <w:r w:rsidRPr="007009F0">
        <w:t>: Four out of six participants were highly motivated to apply their skills in their roles.</w:t>
      </w:r>
    </w:p>
    <w:p w14:paraId="5F16114C" w14:textId="77777777" w:rsidR="007009F0" w:rsidRPr="007009F0" w:rsidRDefault="007009F0" w:rsidP="007009F0">
      <w:pPr>
        <w:numPr>
          <w:ilvl w:val="1"/>
          <w:numId w:val="5"/>
        </w:numPr>
        <w:spacing w:after="160" w:line="278" w:lineRule="auto"/>
      </w:pPr>
      <w:r w:rsidRPr="007009F0">
        <w:rPr>
          <w:b/>
          <w:bCs/>
        </w:rPr>
        <w:t>Implication</w:t>
      </w:r>
      <w:r w:rsidRPr="007009F0">
        <w:t>: The course effectively inspired most learners, highlighting its relevance and appeal.</w:t>
      </w:r>
    </w:p>
    <w:p w14:paraId="6CA27D07" w14:textId="77777777" w:rsidR="007009F0" w:rsidRPr="007009F0" w:rsidRDefault="007009F0" w:rsidP="007009F0">
      <w:pPr>
        <w:numPr>
          <w:ilvl w:val="0"/>
          <w:numId w:val="5"/>
        </w:numPr>
        <w:spacing w:after="160" w:line="278" w:lineRule="auto"/>
      </w:pPr>
      <w:r w:rsidRPr="007009F0">
        <w:rPr>
          <w:b/>
          <w:bCs/>
        </w:rPr>
        <w:t>Relevance of Content</w:t>
      </w:r>
    </w:p>
    <w:p w14:paraId="30A36F61" w14:textId="77777777" w:rsidR="007009F0" w:rsidRPr="007009F0" w:rsidRDefault="007009F0" w:rsidP="007009F0">
      <w:pPr>
        <w:numPr>
          <w:ilvl w:val="1"/>
          <w:numId w:val="5"/>
        </w:numPr>
        <w:spacing w:after="160" w:line="278" w:lineRule="auto"/>
      </w:pPr>
      <w:r w:rsidRPr="007009F0">
        <w:rPr>
          <w:b/>
          <w:bCs/>
        </w:rPr>
        <w:t>Result</w:t>
      </w:r>
      <w:r w:rsidRPr="007009F0">
        <w:t>: The content was deemed highly relevant by four participants and moderately relevant by the remaining two.</w:t>
      </w:r>
    </w:p>
    <w:p w14:paraId="08F49D34" w14:textId="77777777" w:rsidR="007009F0" w:rsidRPr="007009F0" w:rsidRDefault="007009F0" w:rsidP="007009F0">
      <w:pPr>
        <w:numPr>
          <w:ilvl w:val="1"/>
          <w:numId w:val="5"/>
        </w:numPr>
        <w:spacing w:after="160" w:line="278" w:lineRule="auto"/>
      </w:pPr>
      <w:r w:rsidRPr="007009F0">
        <w:rPr>
          <w:b/>
          <w:bCs/>
        </w:rPr>
        <w:t>Implication</w:t>
      </w:r>
      <w:r w:rsidRPr="007009F0">
        <w:t>: The course aligns well with participants' professional needs, confirming the value of its content focus.</w:t>
      </w:r>
    </w:p>
    <w:p w14:paraId="2B3F99E0" w14:textId="77777777" w:rsidR="007009F0" w:rsidRPr="007009F0" w:rsidRDefault="007009F0" w:rsidP="007009F0">
      <w:pPr>
        <w:numPr>
          <w:ilvl w:val="0"/>
          <w:numId w:val="5"/>
        </w:numPr>
        <w:spacing w:after="160" w:line="278" w:lineRule="auto"/>
      </w:pPr>
      <w:r w:rsidRPr="007009F0">
        <w:rPr>
          <w:b/>
          <w:bCs/>
        </w:rPr>
        <w:t>Satisfaction with Course Design</w:t>
      </w:r>
    </w:p>
    <w:p w14:paraId="41FEF2E1" w14:textId="39C5EDE6" w:rsidR="007009F0" w:rsidRPr="007009F0" w:rsidRDefault="007009F0" w:rsidP="007009F0">
      <w:pPr>
        <w:numPr>
          <w:ilvl w:val="1"/>
          <w:numId w:val="5"/>
        </w:numPr>
        <w:spacing w:after="160" w:line="278" w:lineRule="auto"/>
      </w:pPr>
      <w:r>
        <w:rPr>
          <w:b/>
          <w:bCs/>
        </w:rPr>
        <w:t>Result</w:t>
      </w:r>
      <w:r w:rsidRPr="007009F0">
        <w:t>: Two participants were highly satisfied, three moderately satisfied, and one less satisfied.</w:t>
      </w:r>
    </w:p>
    <w:p w14:paraId="6CB866AB" w14:textId="77777777" w:rsidR="007009F0" w:rsidRPr="007009F0" w:rsidRDefault="007009F0" w:rsidP="007009F0">
      <w:pPr>
        <w:numPr>
          <w:ilvl w:val="1"/>
          <w:numId w:val="5"/>
        </w:numPr>
        <w:spacing w:after="160" w:line="278" w:lineRule="auto"/>
      </w:pPr>
      <w:r w:rsidRPr="007009F0">
        <w:rPr>
          <w:b/>
          <w:bCs/>
        </w:rPr>
        <w:t>Implication</w:t>
      </w:r>
      <w:r w:rsidRPr="007009F0">
        <w:t>: This range of responses points to opportunities to refine the course structure and perhaps offer more engaging or practical elements.</w:t>
      </w:r>
    </w:p>
    <w:p w14:paraId="7947B284" w14:textId="77777777" w:rsidR="007009F0" w:rsidRPr="007009F0" w:rsidRDefault="007009F0" w:rsidP="007009F0">
      <w:pPr>
        <w:numPr>
          <w:ilvl w:val="0"/>
          <w:numId w:val="5"/>
        </w:numPr>
        <w:spacing w:after="160" w:line="278" w:lineRule="auto"/>
      </w:pPr>
      <w:r w:rsidRPr="007009F0">
        <w:rPr>
          <w:b/>
          <w:bCs/>
        </w:rPr>
        <w:lastRenderedPageBreak/>
        <w:t>Preparedness for Real-World Tasks</w:t>
      </w:r>
    </w:p>
    <w:p w14:paraId="4E9870A8" w14:textId="4DFDB588" w:rsidR="007009F0" w:rsidRPr="007009F0" w:rsidRDefault="007009F0" w:rsidP="007009F0">
      <w:pPr>
        <w:numPr>
          <w:ilvl w:val="1"/>
          <w:numId w:val="5"/>
        </w:numPr>
        <w:spacing w:after="160" w:line="278" w:lineRule="auto"/>
      </w:pPr>
      <w:r>
        <w:rPr>
          <w:b/>
          <w:bCs/>
        </w:rPr>
        <w:t>Result</w:t>
      </w:r>
      <w:r w:rsidRPr="007009F0">
        <w:t>: Four participants felt moderately prepared, while two felt less prepared.</w:t>
      </w:r>
    </w:p>
    <w:p w14:paraId="4926BCDD" w14:textId="77777777" w:rsidR="007009F0" w:rsidRPr="007009F0" w:rsidRDefault="007009F0" w:rsidP="007009F0">
      <w:pPr>
        <w:numPr>
          <w:ilvl w:val="1"/>
          <w:numId w:val="5"/>
        </w:numPr>
        <w:spacing w:after="160" w:line="278" w:lineRule="auto"/>
      </w:pPr>
      <w:r w:rsidRPr="007009F0">
        <w:rPr>
          <w:b/>
          <w:bCs/>
        </w:rPr>
        <w:t>Implication</w:t>
      </w:r>
      <w:r w:rsidRPr="007009F0">
        <w:t xml:space="preserve">: </w:t>
      </w:r>
      <w:proofErr w:type="gramStart"/>
      <w:r w:rsidRPr="007009F0">
        <w:t>Similar to</w:t>
      </w:r>
      <w:proofErr w:type="gramEnd"/>
      <w:r w:rsidRPr="007009F0">
        <w:t xml:space="preserve"> confidence, preparedness scores suggest room for improvement in practical training components to help learners feel more equipped for application in their roles.</w:t>
      </w:r>
    </w:p>
    <w:p w14:paraId="6E285056" w14:textId="77777777" w:rsidR="007009F0" w:rsidRPr="007009F0" w:rsidRDefault="007009F0" w:rsidP="007009F0">
      <w:pPr>
        <w:pStyle w:val="Heading1"/>
      </w:pPr>
      <w:r w:rsidRPr="007009F0">
        <w:t>Qualitative Feedback</w:t>
      </w:r>
    </w:p>
    <w:p w14:paraId="1B9EDC38" w14:textId="77777777" w:rsidR="007009F0" w:rsidRPr="007009F0" w:rsidRDefault="007009F0" w:rsidP="007009F0">
      <w:pPr>
        <w:pStyle w:val="ListParagraph"/>
        <w:numPr>
          <w:ilvl w:val="0"/>
          <w:numId w:val="4"/>
        </w:numPr>
      </w:pPr>
      <w:proofErr w:type="gramStart"/>
      <w:r w:rsidRPr="007009F0">
        <w:rPr>
          <w:b/>
          <w:bCs/>
        </w:rPr>
        <w:t>Most Commonly Chosen</w:t>
      </w:r>
      <w:proofErr w:type="gramEnd"/>
      <w:r w:rsidRPr="007009F0">
        <w:rPr>
          <w:b/>
          <w:bCs/>
        </w:rPr>
        <w:t xml:space="preserve"> First Principle</w:t>
      </w:r>
      <w:r w:rsidRPr="007009F0">
        <w:t>: "Needs Analysis" was selected by three participants as the initial learning engineering principle to apply, followed by "Technology Selection."</w:t>
      </w:r>
    </w:p>
    <w:p w14:paraId="38731641" w14:textId="77777777" w:rsidR="007009F0" w:rsidRPr="007009F0" w:rsidRDefault="007009F0" w:rsidP="007009F0">
      <w:pPr>
        <w:pStyle w:val="ListParagraph"/>
        <w:numPr>
          <w:ilvl w:val="1"/>
          <w:numId w:val="4"/>
        </w:numPr>
      </w:pPr>
      <w:r w:rsidRPr="007009F0">
        <w:rPr>
          <w:b/>
          <w:bCs/>
        </w:rPr>
        <w:t>Analysis</w:t>
      </w:r>
      <w:r w:rsidRPr="007009F0">
        <w:t>: This preference underscores a common need to understand learner needs or align technology with learning goals as a foundational step.</w:t>
      </w:r>
    </w:p>
    <w:p w14:paraId="32298126" w14:textId="77777777" w:rsidR="007009F0" w:rsidRPr="007009F0" w:rsidRDefault="007009F0" w:rsidP="007009F0">
      <w:pPr>
        <w:pStyle w:val="ListParagraph"/>
        <w:numPr>
          <w:ilvl w:val="0"/>
          <w:numId w:val="4"/>
        </w:numPr>
      </w:pPr>
      <w:r w:rsidRPr="007009F0">
        <w:rPr>
          <w:b/>
          <w:bCs/>
        </w:rPr>
        <w:t>Most Confident Practical Skill</w:t>
      </w:r>
      <w:r w:rsidRPr="007009F0">
        <w:t>: "Applying Learning Analytics" and "Conducting a Needs Analysis" were the top skills that participants felt confident in.</w:t>
      </w:r>
    </w:p>
    <w:p w14:paraId="7D4C57DB" w14:textId="77777777" w:rsidR="007009F0" w:rsidRPr="007009F0" w:rsidRDefault="007009F0" w:rsidP="007009F0">
      <w:pPr>
        <w:pStyle w:val="ListParagraph"/>
        <w:numPr>
          <w:ilvl w:val="1"/>
          <w:numId w:val="4"/>
        </w:numPr>
      </w:pPr>
      <w:r w:rsidRPr="007009F0">
        <w:rPr>
          <w:b/>
          <w:bCs/>
        </w:rPr>
        <w:t>Analysis</w:t>
      </w:r>
      <w:r w:rsidRPr="007009F0">
        <w:t>: These responses indicate that the course succeeded in building participants’ confidence in using data for analysis and needs assessment.</w:t>
      </w:r>
    </w:p>
    <w:p w14:paraId="74D37094" w14:textId="77777777" w:rsidR="007009F0" w:rsidRPr="007009F0" w:rsidRDefault="007009F0" w:rsidP="007009F0">
      <w:pPr>
        <w:pStyle w:val="ListParagraph"/>
        <w:numPr>
          <w:ilvl w:val="0"/>
          <w:numId w:val="4"/>
        </w:numPr>
      </w:pPr>
      <w:r w:rsidRPr="007009F0">
        <w:rPr>
          <w:b/>
          <w:bCs/>
        </w:rPr>
        <w:t>Suggested Improvements</w:t>
      </w:r>
      <w:r w:rsidRPr="007009F0">
        <w:t>: Participants recommended:</w:t>
      </w:r>
    </w:p>
    <w:p w14:paraId="6E92E010" w14:textId="77777777" w:rsidR="007009F0" w:rsidRPr="007009F0" w:rsidRDefault="007009F0" w:rsidP="007009F0">
      <w:pPr>
        <w:pStyle w:val="ListParagraph"/>
        <w:numPr>
          <w:ilvl w:val="1"/>
          <w:numId w:val="4"/>
        </w:numPr>
      </w:pPr>
      <w:r w:rsidRPr="007009F0">
        <w:t>More step-by-step guidance, particularly for corporate training and collaboration between data analysts and instructional designers.</w:t>
      </w:r>
    </w:p>
    <w:p w14:paraId="13AAC139" w14:textId="77777777" w:rsidR="007009F0" w:rsidRPr="007009F0" w:rsidRDefault="007009F0" w:rsidP="007009F0">
      <w:pPr>
        <w:pStyle w:val="ListParagraph"/>
        <w:numPr>
          <w:ilvl w:val="1"/>
          <w:numId w:val="4"/>
        </w:numPr>
      </w:pPr>
      <w:r w:rsidRPr="007009F0">
        <w:t>Additional foundational resources on pedagogy, specifically for tech-focused learners.</w:t>
      </w:r>
    </w:p>
    <w:p w14:paraId="18C3617B" w14:textId="77777777" w:rsidR="007009F0" w:rsidRPr="007009F0" w:rsidRDefault="007009F0" w:rsidP="007009F0">
      <w:pPr>
        <w:pStyle w:val="ListParagraph"/>
        <w:numPr>
          <w:ilvl w:val="1"/>
          <w:numId w:val="4"/>
        </w:numPr>
      </w:pPr>
      <w:r w:rsidRPr="007009F0">
        <w:t>Enhanced practical scenarios for real-world application.</w:t>
      </w:r>
    </w:p>
    <w:p w14:paraId="1A7F60E3" w14:textId="77777777" w:rsidR="007009F0" w:rsidRPr="007009F0" w:rsidRDefault="007009F0" w:rsidP="007009F0">
      <w:pPr>
        <w:pStyle w:val="ListParagraph"/>
        <w:numPr>
          <w:ilvl w:val="1"/>
          <w:numId w:val="4"/>
        </w:numPr>
      </w:pPr>
      <w:r w:rsidRPr="007009F0">
        <w:rPr>
          <w:b/>
          <w:bCs/>
        </w:rPr>
        <w:t>Implication</w:t>
      </w:r>
      <w:r w:rsidRPr="007009F0">
        <w:t>: These suggestions highlight a desire for more practical and structured resources, tailored to different professional roles and scenarios.</w:t>
      </w:r>
    </w:p>
    <w:p w14:paraId="23B49698" w14:textId="77777777" w:rsidR="007009F0" w:rsidRPr="007009F0" w:rsidRDefault="007009F0" w:rsidP="007009F0">
      <w:pPr>
        <w:pStyle w:val="ListParagraph"/>
        <w:numPr>
          <w:ilvl w:val="0"/>
          <w:numId w:val="4"/>
        </w:numPr>
      </w:pPr>
      <w:r w:rsidRPr="007009F0">
        <w:rPr>
          <w:b/>
          <w:bCs/>
        </w:rPr>
        <w:t>General Comments</w:t>
      </w:r>
      <w:r w:rsidRPr="007009F0">
        <w:t>: Participants valued the course but noted it could benefit from more specific, role-based examples and deeper foundational content in instructional design and pedagogy.</w:t>
      </w:r>
    </w:p>
    <w:p w14:paraId="2C9973AD" w14:textId="77777777" w:rsidR="00E359FE" w:rsidRPr="00E359FE" w:rsidRDefault="007009F0" w:rsidP="00E359FE">
      <w:pPr>
        <w:spacing w:after="160" w:line="278" w:lineRule="auto"/>
      </w:pPr>
      <w:r w:rsidRPr="007009F0">
        <w:rPr>
          <w:rStyle w:val="Heading1Char"/>
        </w:rPr>
        <w:t>Conclusion</w:t>
      </w:r>
      <w:r w:rsidRPr="007009F0">
        <w:rPr>
          <w:rStyle w:val="Heading1Char"/>
        </w:rPr>
        <w:br/>
      </w:r>
      <w:r w:rsidR="00E359FE" w:rsidRPr="00E359FE">
        <w:t>The survey results reveal that while the "Invitation to Learning Engineering" course successfully engages learners, inspires motivation, and delivers relevant content, there are opportunities to enhance its practical application components. Key areas for improvement include increasing learner confidence and preparedness by offering more structured, role-specific examples and foundational guidance, particularly in instructional design and pedagogy.</w:t>
      </w:r>
    </w:p>
    <w:p w14:paraId="15F76DEC" w14:textId="77777777" w:rsidR="00E359FE" w:rsidRPr="00E359FE" w:rsidRDefault="00E359FE" w:rsidP="00E359FE">
      <w:pPr>
        <w:spacing w:after="160" w:line="278" w:lineRule="auto"/>
      </w:pPr>
      <w:r w:rsidRPr="00E359FE">
        <w:t>However, it is important to note that many of these enhancements align with the intended scope of the Level 2 micro-credential course/project. The foundational Level 1 course is designed to introduce the principles and practices of learning engineering, focusing on broad applicability and foundational skills. In contrast, the Level 2 course will delve deeper into specialized areas, such as role-based examples tailored to specific professional contexts, advanced learning engineering methodologies, and more immersive practical scenarios for real-world application.</w:t>
      </w:r>
    </w:p>
    <w:p w14:paraId="7C52F665" w14:textId="5B4109B6" w:rsidR="007009F0" w:rsidRPr="009E716A" w:rsidRDefault="00E359FE" w:rsidP="00E359FE">
      <w:pPr>
        <w:spacing w:after="160" w:line="278" w:lineRule="auto"/>
        <w:rPr>
          <w:b/>
          <w:bCs/>
        </w:rPr>
      </w:pPr>
      <w:r w:rsidRPr="00E359FE">
        <w:lastRenderedPageBreak/>
        <w:t xml:space="preserve">By design, the Level 1 course sets the stage for more advanced exploration </w:t>
      </w:r>
      <w:proofErr w:type="gramStart"/>
      <w:r w:rsidRPr="00E359FE">
        <w:t>in</w:t>
      </w:r>
      <w:proofErr w:type="gramEnd"/>
      <w:r w:rsidRPr="00E359FE">
        <w:t xml:space="preserve"> subsequent levels. </w:t>
      </w:r>
      <w:r w:rsidRPr="00E359FE">
        <w:rPr>
          <w:b/>
          <w:bCs/>
        </w:rPr>
        <w:t>The feedback from this survey will be instrumental in shaping the Level 2 micro-credential to ensure it builds on the foundational knowledge and meets the evolving needs of diverse learners, enhancing their confidence, satisfaction, and real-world preparedness.</w:t>
      </w:r>
    </w:p>
    <w:sectPr w:rsidR="007009F0" w:rsidRPr="009E7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font>
  <w:font w:name="Montserrat Medium">
    <w:panose1 w:val="000006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2736"/>
    <w:multiLevelType w:val="hybridMultilevel"/>
    <w:tmpl w:val="FE9A1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550EE"/>
    <w:multiLevelType w:val="multilevel"/>
    <w:tmpl w:val="1220B5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C63DE"/>
    <w:multiLevelType w:val="hybridMultilevel"/>
    <w:tmpl w:val="F656F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AA3ECE"/>
    <w:multiLevelType w:val="hybridMultilevel"/>
    <w:tmpl w:val="5FC44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3261A"/>
    <w:multiLevelType w:val="hybridMultilevel"/>
    <w:tmpl w:val="0409000F"/>
    <w:lvl w:ilvl="0" w:tplc="FFFFFFFF">
      <w:start w:val="1"/>
      <w:numFmt w:val="decimal"/>
      <w:lvlText w:val="%1."/>
      <w:lvlJc w:val="left"/>
      <w:pPr>
        <w:ind w:left="720" w:hanging="360"/>
      </w:pPr>
      <w:rPr>
        <w:rFonts w:hint="default"/>
        <w:sz w:val="20"/>
      </w:rPr>
    </w:lvl>
    <w:lvl w:ilvl="1" w:tplc="FFFFFFFF">
      <w:start w:val="1"/>
      <w:numFmt w:val="lowerLetter"/>
      <w:lvlText w:val="%2."/>
      <w:lvlJc w:val="left"/>
      <w:pPr>
        <w:ind w:left="1440" w:hanging="360"/>
      </w:pPr>
      <w:rPr>
        <w:rFonts w:hint="default"/>
        <w:sz w:val="20"/>
      </w:rPr>
    </w:lvl>
    <w:lvl w:ilvl="2" w:tplc="FFFFFFFF" w:tentative="1">
      <w:start w:val="1"/>
      <w:numFmt w:val="lowerRoman"/>
      <w:lvlText w:val="%3."/>
      <w:lvlJc w:val="right"/>
      <w:pPr>
        <w:ind w:left="2160" w:hanging="180"/>
      </w:pPr>
      <w:rPr>
        <w:rFonts w:hint="default"/>
        <w:sz w:val="20"/>
      </w:rPr>
    </w:lvl>
    <w:lvl w:ilvl="3" w:tplc="FFFFFFFF" w:tentative="1">
      <w:start w:val="1"/>
      <w:numFmt w:val="decimal"/>
      <w:lvlText w:val="%4."/>
      <w:lvlJc w:val="left"/>
      <w:pPr>
        <w:ind w:left="2880" w:hanging="360"/>
      </w:pPr>
      <w:rPr>
        <w:rFonts w:hint="default"/>
        <w:sz w:val="20"/>
      </w:rPr>
    </w:lvl>
    <w:lvl w:ilvl="4" w:tplc="FFFFFFFF" w:tentative="1">
      <w:start w:val="1"/>
      <w:numFmt w:val="lowerLetter"/>
      <w:lvlText w:val="%5."/>
      <w:lvlJc w:val="left"/>
      <w:pPr>
        <w:ind w:left="3600" w:hanging="360"/>
      </w:pPr>
      <w:rPr>
        <w:rFonts w:hint="default"/>
        <w:sz w:val="20"/>
      </w:rPr>
    </w:lvl>
    <w:lvl w:ilvl="5" w:tplc="FFFFFFFF" w:tentative="1">
      <w:start w:val="1"/>
      <w:numFmt w:val="lowerRoman"/>
      <w:lvlText w:val="%6."/>
      <w:lvlJc w:val="right"/>
      <w:pPr>
        <w:ind w:left="4320" w:hanging="180"/>
      </w:pPr>
      <w:rPr>
        <w:rFonts w:hint="default"/>
        <w:sz w:val="20"/>
      </w:rPr>
    </w:lvl>
    <w:lvl w:ilvl="6" w:tplc="FFFFFFFF" w:tentative="1">
      <w:start w:val="1"/>
      <w:numFmt w:val="decimal"/>
      <w:lvlText w:val="%7."/>
      <w:lvlJc w:val="left"/>
      <w:pPr>
        <w:ind w:left="5040" w:hanging="360"/>
      </w:pPr>
      <w:rPr>
        <w:rFonts w:hint="default"/>
        <w:sz w:val="20"/>
      </w:rPr>
    </w:lvl>
    <w:lvl w:ilvl="7" w:tplc="FFFFFFFF" w:tentative="1">
      <w:start w:val="1"/>
      <w:numFmt w:val="lowerLetter"/>
      <w:lvlText w:val="%8."/>
      <w:lvlJc w:val="left"/>
      <w:pPr>
        <w:ind w:left="5760" w:hanging="360"/>
      </w:pPr>
      <w:rPr>
        <w:rFonts w:hint="default"/>
        <w:sz w:val="20"/>
      </w:rPr>
    </w:lvl>
    <w:lvl w:ilvl="8" w:tplc="FFFFFFFF" w:tentative="1">
      <w:start w:val="1"/>
      <w:numFmt w:val="lowerRoman"/>
      <w:lvlText w:val="%9."/>
      <w:lvlJc w:val="right"/>
      <w:pPr>
        <w:ind w:left="6480" w:hanging="180"/>
      </w:pPr>
      <w:rPr>
        <w:rFonts w:hint="default"/>
        <w:sz w:val="20"/>
      </w:rPr>
    </w:lvl>
  </w:abstractNum>
  <w:num w:numId="1" w16cid:durableId="1527325400">
    <w:abstractNumId w:val="1"/>
  </w:num>
  <w:num w:numId="2" w16cid:durableId="1255556844">
    <w:abstractNumId w:val="4"/>
  </w:num>
  <w:num w:numId="3" w16cid:durableId="134613069">
    <w:abstractNumId w:val="2"/>
  </w:num>
  <w:num w:numId="4" w16cid:durableId="702438534">
    <w:abstractNumId w:val="3"/>
  </w:num>
  <w:num w:numId="5" w16cid:durableId="39061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U0NDU1szCyNDMxMrRQ0lEKTi0uzszPAykwrgUAv9rc3CwAAAA="/>
  </w:docVars>
  <w:rsids>
    <w:rsidRoot w:val="007009F0"/>
    <w:rsid w:val="000C65A9"/>
    <w:rsid w:val="00125603"/>
    <w:rsid w:val="005C29A4"/>
    <w:rsid w:val="007009F0"/>
    <w:rsid w:val="007A1498"/>
    <w:rsid w:val="009E716A"/>
    <w:rsid w:val="00CF2CBA"/>
    <w:rsid w:val="00E3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3F84"/>
  <w15:chartTrackingRefBased/>
  <w15:docId w15:val="{14B9CE60-F482-4E3E-80AF-62E77F09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9F0"/>
  </w:style>
  <w:style w:type="paragraph" w:styleId="Heading1">
    <w:name w:val="heading 1"/>
    <w:basedOn w:val="Normal"/>
    <w:next w:val="Normal"/>
    <w:link w:val="Heading1Char"/>
    <w:uiPriority w:val="9"/>
    <w:qFormat/>
    <w:rsid w:val="007009F0"/>
    <w:pPr>
      <w:keepNext/>
      <w:keepLines/>
      <w:spacing w:before="480" w:after="0"/>
      <w:outlineLvl w:val="0"/>
    </w:pPr>
    <w:rPr>
      <w:rFonts w:asciiTheme="majorHAnsi" w:eastAsiaTheme="majorEastAsia" w:hAnsiTheme="majorHAnsi" w:cstheme="majorBidi"/>
      <w:b/>
      <w:bCs/>
      <w:color w:val="0E495B" w:themeColor="accent1" w:themeShade="BF"/>
      <w:sz w:val="28"/>
      <w:szCs w:val="28"/>
    </w:rPr>
  </w:style>
  <w:style w:type="paragraph" w:styleId="Heading2">
    <w:name w:val="heading 2"/>
    <w:basedOn w:val="Normal"/>
    <w:next w:val="Normal"/>
    <w:link w:val="Heading2Char"/>
    <w:uiPriority w:val="9"/>
    <w:semiHidden/>
    <w:unhideWhenUsed/>
    <w:qFormat/>
    <w:rsid w:val="007009F0"/>
    <w:pPr>
      <w:keepNext/>
      <w:keepLines/>
      <w:spacing w:before="200" w:after="0"/>
      <w:outlineLvl w:val="1"/>
    </w:pPr>
    <w:rPr>
      <w:rFonts w:asciiTheme="majorHAnsi" w:eastAsiaTheme="majorEastAsia" w:hAnsiTheme="majorHAnsi" w:cstheme="majorBidi"/>
      <w:b/>
      <w:bCs/>
      <w:color w:val="13637A" w:themeColor="accent1"/>
      <w:sz w:val="26"/>
      <w:szCs w:val="26"/>
    </w:rPr>
  </w:style>
  <w:style w:type="paragraph" w:styleId="Heading3">
    <w:name w:val="heading 3"/>
    <w:basedOn w:val="Normal"/>
    <w:next w:val="Normal"/>
    <w:link w:val="Heading3Char"/>
    <w:uiPriority w:val="9"/>
    <w:semiHidden/>
    <w:unhideWhenUsed/>
    <w:qFormat/>
    <w:rsid w:val="007009F0"/>
    <w:pPr>
      <w:keepNext/>
      <w:keepLines/>
      <w:spacing w:before="200" w:after="0"/>
      <w:outlineLvl w:val="2"/>
    </w:pPr>
    <w:rPr>
      <w:rFonts w:asciiTheme="majorHAnsi" w:eastAsiaTheme="majorEastAsia" w:hAnsiTheme="majorHAnsi" w:cstheme="majorBidi"/>
      <w:b/>
      <w:bCs/>
      <w:color w:val="13637A" w:themeColor="accent1"/>
    </w:rPr>
  </w:style>
  <w:style w:type="paragraph" w:styleId="Heading4">
    <w:name w:val="heading 4"/>
    <w:basedOn w:val="Normal"/>
    <w:next w:val="Normal"/>
    <w:link w:val="Heading4Char"/>
    <w:uiPriority w:val="9"/>
    <w:semiHidden/>
    <w:unhideWhenUsed/>
    <w:qFormat/>
    <w:rsid w:val="007009F0"/>
    <w:pPr>
      <w:keepNext/>
      <w:keepLines/>
      <w:spacing w:before="200" w:after="0"/>
      <w:outlineLvl w:val="3"/>
    </w:pPr>
    <w:rPr>
      <w:rFonts w:asciiTheme="majorHAnsi" w:eastAsiaTheme="majorEastAsia" w:hAnsiTheme="majorHAnsi" w:cstheme="majorBidi"/>
      <w:b/>
      <w:bCs/>
      <w:i/>
      <w:iCs/>
      <w:color w:val="13637A" w:themeColor="accent1"/>
    </w:rPr>
  </w:style>
  <w:style w:type="paragraph" w:styleId="Heading5">
    <w:name w:val="heading 5"/>
    <w:basedOn w:val="Normal"/>
    <w:next w:val="Normal"/>
    <w:link w:val="Heading5Char"/>
    <w:uiPriority w:val="9"/>
    <w:semiHidden/>
    <w:unhideWhenUsed/>
    <w:qFormat/>
    <w:rsid w:val="007009F0"/>
    <w:pPr>
      <w:keepNext/>
      <w:keepLines/>
      <w:spacing w:before="200" w:after="0"/>
      <w:outlineLvl w:val="4"/>
    </w:pPr>
    <w:rPr>
      <w:rFonts w:asciiTheme="majorHAnsi" w:eastAsiaTheme="majorEastAsia" w:hAnsiTheme="majorHAnsi" w:cstheme="majorBidi"/>
      <w:color w:val="09313C" w:themeColor="accent1" w:themeShade="7F"/>
    </w:rPr>
  </w:style>
  <w:style w:type="paragraph" w:styleId="Heading6">
    <w:name w:val="heading 6"/>
    <w:basedOn w:val="Normal"/>
    <w:next w:val="Normal"/>
    <w:link w:val="Heading6Char"/>
    <w:uiPriority w:val="9"/>
    <w:semiHidden/>
    <w:unhideWhenUsed/>
    <w:qFormat/>
    <w:rsid w:val="007009F0"/>
    <w:pPr>
      <w:keepNext/>
      <w:keepLines/>
      <w:spacing w:before="200" w:after="0"/>
      <w:outlineLvl w:val="5"/>
    </w:pPr>
    <w:rPr>
      <w:rFonts w:asciiTheme="majorHAnsi" w:eastAsiaTheme="majorEastAsia" w:hAnsiTheme="majorHAnsi" w:cstheme="majorBidi"/>
      <w:i/>
      <w:iCs/>
      <w:color w:val="09313C" w:themeColor="accent1" w:themeShade="7F"/>
    </w:rPr>
  </w:style>
  <w:style w:type="paragraph" w:styleId="Heading7">
    <w:name w:val="heading 7"/>
    <w:basedOn w:val="Normal"/>
    <w:next w:val="Normal"/>
    <w:link w:val="Heading7Char"/>
    <w:uiPriority w:val="9"/>
    <w:semiHidden/>
    <w:unhideWhenUsed/>
    <w:qFormat/>
    <w:rsid w:val="007009F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009F0"/>
    <w:pPr>
      <w:keepNext/>
      <w:keepLines/>
      <w:spacing w:before="200" w:after="0"/>
      <w:outlineLvl w:val="7"/>
    </w:pPr>
    <w:rPr>
      <w:rFonts w:asciiTheme="majorHAnsi" w:eastAsiaTheme="majorEastAsia" w:hAnsiTheme="majorHAnsi" w:cstheme="majorBidi"/>
      <w:color w:val="13637A" w:themeColor="accent1"/>
      <w:sz w:val="20"/>
      <w:szCs w:val="20"/>
    </w:rPr>
  </w:style>
  <w:style w:type="paragraph" w:styleId="Heading9">
    <w:name w:val="heading 9"/>
    <w:basedOn w:val="Normal"/>
    <w:next w:val="Normal"/>
    <w:link w:val="Heading9Char"/>
    <w:uiPriority w:val="9"/>
    <w:semiHidden/>
    <w:unhideWhenUsed/>
    <w:qFormat/>
    <w:rsid w:val="007009F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9F0"/>
    <w:rPr>
      <w:rFonts w:asciiTheme="majorHAnsi" w:eastAsiaTheme="majorEastAsia" w:hAnsiTheme="majorHAnsi" w:cstheme="majorBidi"/>
      <w:b/>
      <w:bCs/>
      <w:color w:val="0E495B" w:themeColor="accent1" w:themeShade="BF"/>
      <w:sz w:val="28"/>
      <w:szCs w:val="28"/>
    </w:rPr>
  </w:style>
  <w:style w:type="character" w:customStyle="1" w:styleId="Heading2Char">
    <w:name w:val="Heading 2 Char"/>
    <w:basedOn w:val="DefaultParagraphFont"/>
    <w:link w:val="Heading2"/>
    <w:uiPriority w:val="9"/>
    <w:semiHidden/>
    <w:rsid w:val="007009F0"/>
    <w:rPr>
      <w:rFonts w:asciiTheme="majorHAnsi" w:eastAsiaTheme="majorEastAsia" w:hAnsiTheme="majorHAnsi" w:cstheme="majorBidi"/>
      <w:b/>
      <w:bCs/>
      <w:color w:val="13637A" w:themeColor="accent1"/>
      <w:sz w:val="26"/>
      <w:szCs w:val="26"/>
    </w:rPr>
  </w:style>
  <w:style w:type="character" w:customStyle="1" w:styleId="Heading3Char">
    <w:name w:val="Heading 3 Char"/>
    <w:basedOn w:val="DefaultParagraphFont"/>
    <w:link w:val="Heading3"/>
    <w:uiPriority w:val="9"/>
    <w:semiHidden/>
    <w:rsid w:val="007009F0"/>
    <w:rPr>
      <w:rFonts w:asciiTheme="majorHAnsi" w:eastAsiaTheme="majorEastAsia" w:hAnsiTheme="majorHAnsi" w:cstheme="majorBidi"/>
      <w:b/>
      <w:bCs/>
      <w:color w:val="13637A" w:themeColor="accent1"/>
    </w:rPr>
  </w:style>
  <w:style w:type="character" w:customStyle="1" w:styleId="Heading4Char">
    <w:name w:val="Heading 4 Char"/>
    <w:basedOn w:val="DefaultParagraphFont"/>
    <w:link w:val="Heading4"/>
    <w:uiPriority w:val="9"/>
    <w:semiHidden/>
    <w:rsid w:val="007009F0"/>
    <w:rPr>
      <w:rFonts w:asciiTheme="majorHAnsi" w:eastAsiaTheme="majorEastAsia" w:hAnsiTheme="majorHAnsi" w:cstheme="majorBidi"/>
      <w:b/>
      <w:bCs/>
      <w:i/>
      <w:iCs/>
      <w:color w:val="13637A" w:themeColor="accent1"/>
    </w:rPr>
  </w:style>
  <w:style w:type="character" w:customStyle="1" w:styleId="Heading5Char">
    <w:name w:val="Heading 5 Char"/>
    <w:basedOn w:val="DefaultParagraphFont"/>
    <w:link w:val="Heading5"/>
    <w:uiPriority w:val="9"/>
    <w:semiHidden/>
    <w:rsid w:val="007009F0"/>
    <w:rPr>
      <w:rFonts w:asciiTheme="majorHAnsi" w:eastAsiaTheme="majorEastAsia" w:hAnsiTheme="majorHAnsi" w:cstheme="majorBidi"/>
      <w:color w:val="09313C" w:themeColor="accent1" w:themeShade="7F"/>
    </w:rPr>
  </w:style>
  <w:style w:type="character" w:customStyle="1" w:styleId="Heading6Char">
    <w:name w:val="Heading 6 Char"/>
    <w:basedOn w:val="DefaultParagraphFont"/>
    <w:link w:val="Heading6"/>
    <w:uiPriority w:val="9"/>
    <w:semiHidden/>
    <w:rsid w:val="007009F0"/>
    <w:rPr>
      <w:rFonts w:asciiTheme="majorHAnsi" w:eastAsiaTheme="majorEastAsia" w:hAnsiTheme="majorHAnsi" w:cstheme="majorBidi"/>
      <w:i/>
      <w:iCs/>
      <w:color w:val="09313C" w:themeColor="accent1" w:themeShade="7F"/>
    </w:rPr>
  </w:style>
  <w:style w:type="character" w:customStyle="1" w:styleId="Heading7Char">
    <w:name w:val="Heading 7 Char"/>
    <w:basedOn w:val="DefaultParagraphFont"/>
    <w:link w:val="Heading7"/>
    <w:uiPriority w:val="9"/>
    <w:semiHidden/>
    <w:rsid w:val="007009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009F0"/>
    <w:rPr>
      <w:rFonts w:asciiTheme="majorHAnsi" w:eastAsiaTheme="majorEastAsia" w:hAnsiTheme="majorHAnsi" w:cstheme="majorBidi"/>
      <w:color w:val="13637A" w:themeColor="accent1"/>
      <w:sz w:val="20"/>
      <w:szCs w:val="20"/>
    </w:rPr>
  </w:style>
  <w:style w:type="character" w:customStyle="1" w:styleId="Heading9Char">
    <w:name w:val="Heading 9 Char"/>
    <w:basedOn w:val="DefaultParagraphFont"/>
    <w:link w:val="Heading9"/>
    <w:uiPriority w:val="9"/>
    <w:semiHidden/>
    <w:rsid w:val="007009F0"/>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7009F0"/>
    <w:pPr>
      <w:pBdr>
        <w:bottom w:val="single" w:sz="8" w:space="4" w:color="13637A" w:themeColor="accent1"/>
      </w:pBdr>
      <w:spacing w:after="300" w:line="240" w:lineRule="auto"/>
      <w:contextualSpacing/>
    </w:pPr>
    <w:rPr>
      <w:rFonts w:asciiTheme="majorHAnsi" w:eastAsiaTheme="majorEastAsia" w:hAnsiTheme="majorHAnsi" w:cstheme="majorBidi"/>
      <w:color w:val="292733" w:themeColor="text2" w:themeShade="BF"/>
      <w:spacing w:val="5"/>
      <w:sz w:val="52"/>
      <w:szCs w:val="52"/>
    </w:rPr>
  </w:style>
  <w:style w:type="character" w:customStyle="1" w:styleId="TitleChar">
    <w:name w:val="Title Char"/>
    <w:basedOn w:val="DefaultParagraphFont"/>
    <w:link w:val="Title"/>
    <w:uiPriority w:val="10"/>
    <w:rsid w:val="007009F0"/>
    <w:rPr>
      <w:rFonts w:asciiTheme="majorHAnsi" w:eastAsiaTheme="majorEastAsia" w:hAnsiTheme="majorHAnsi" w:cstheme="majorBidi"/>
      <w:color w:val="292733" w:themeColor="text2" w:themeShade="BF"/>
      <w:spacing w:val="5"/>
      <w:sz w:val="52"/>
      <w:szCs w:val="52"/>
    </w:rPr>
  </w:style>
  <w:style w:type="paragraph" w:styleId="Subtitle">
    <w:name w:val="Subtitle"/>
    <w:basedOn w:val="Normal"/>
    <w:next w:val="Normal"/>
    <w:link w:val="SubtitleChar"/>
    <w:uiPriority w:val="11"/>
    <w:qFormat/>
    <w:rsid w:val="007009F0"/>
    <w:pPr>
      <w:numPr>
        <w:ilvl w:val="1"/>
      </w:numPr>
    </w:pPr>
    <w:rPr>
      <w:rFonts w:asciiTheme="majorHAnsi" w:eastAsiaTheme="majorEastAsia" w:hAnsiTheme="majorHAnsi" w:cstheme="majorBidi"/>
      <w:i/>
      <w:iCs/>
      <w:color w:val="13637A" w:themeColor="accent1"/>
      <w:spacing w:val="15"/>
      <w:sz w:val="24"/>
      <w:szCs w:val="24"/>
    </w:rPr>
  </w:style>
  <w:style w:type="character" w:customStyle="1" w:styleId="SubtitleChar">
    <w:name w:val="Subtitle Char"/>
    <w:basedOn w:val="DefaultParagraphFont"/>
    <w:link w:val="Subtitle"/>
    <w:uiPriority w:val="11"/>
    <w:rsid w:val="007009F0"/>
    <w:rPr>
      <w:rFonts w:asciiTheme="majorHAnsi" w:eastAsiaTheme="majorEastAsia" w:hAnsiTheme="majorHAnsi" w:cstheme="majorBidi"/>
      <w:i/>
      <w:iCs/>
      <w:color w:val="13637A" w:themeColor="accent1"/>
      <w:spacing w:val="15"/>
      <w:sz w:val="24"/>
      <w:szCs w:val="24"/>
    </w:rPr>
  </w:style>
  <w:style w:type="paragraph" w:styleId="Quote">
    <w:name w:val="Quote"/>
    <w:basedOn w:val="Normal"/>
    <w:next w:val="Normal"/>
    <w:link w:val="QuoteChar"/>
    <w:uiPriority w:val="29"/>
    <w:qFormat/>
    <w:rsid w:val="007009F0"/>
    <w:rPr>
      <w:i/>
      <w:iCs/>
      <w:color w:val="000000" w:themeColor="text1"/>
    </w:rPr>
  </w:style>
  <w:style w:type="character" w:customStyle="1" w:styleId="QuoteChar">
    <w:name w:val="Quote Char"/>
    <w:basedOn w:val="DefaultParagraphFont"/>
    <w:link w:val="Quote"/>
    <w:uiPriority w:val="29"/>
    <w:rsid w:val="007009F0"/>
    <w:rPr>
      <w:i/>
      <w:iCs/>
      <w:color w:val="000000" w:themeColor="text1"/>
    </w:rPr>
  </w:style>
  <w:style w:type="paragraph" w:styleId="ListParagraph">
    <w:name w:val="List Paragraph"/>
    <w:basedOn w:val="Normal"/>
    <w:uiPriority w:val="34"/>
    <w:qFormat/>
    <w:rsid w:val="007009F0"/>
    <w:pPr>
      <w:ind w:left="720"/>
      <w:contextualSpacing/>
    </w:pPr>
  </w:style>
  <w:style w:type="character" w:styleId="IntenseEmphasis">
    <w:name w:val="Intense Emphasis"/>
    <w:basedOn w:val="DefaultParagraphFont"/>
    <w:uiPriority w:val="21"/>
    <w:qFormat/>
    <w:rsid w:val="007009F0"/>
    <w:rPr>
      <w:b/>
      <w:bCs/>
      <w:i/>
      <w:iCs/>
      <w:color w:val="13637A" w:themeColor="accent1"/>
    </w:rPr>
  </w:style>
  <w:style w:type="paragraph" w:styleId="IntenseQuote">
    <w:name w:val="Intense Quote"/>
    <w:basedOn w:val="Normal"/>
    <w:next w:val="Normal"/>
    <w:link w:val="IntenseQuoteChar"/>
    <w:uiPriority w:val="30"/>
    <w:qFormat/>
    <w:rsid w:val="007009F0"/>
    <w:pPr>
      <w:pBdr>
        <w:bottom w:val="single" w:sz="4" w:space="4" w:color="13637A" w:themeColor="accent1"/>
      </w:pBdr>
      <w:spacing w:before="200" w:after="280"/>
      <w:ind w:left="936" w:right="936"/>
    </w:pPr>
    <w:rPr>
      <w:b/>
      <w:bCs/>
      <w:i/>
      <w:iCs/>
      <w:color w:val="13637A" w:themeColor="accent1"/>
    </w:rPr>
  </w:style>
  <w:style w:type="character" w:customStyle="1" w:styleId="IntenseQuoteChar">
    <w:name w:val="Intense Quote Char"/>
    <w:basedOn w:val="DefaultParagraphFont"/>
    <w:link w:val="IntenseQuote"/>
    <w:uiPriority w:val="30"/>
    <w:rsid w:val="007009F0"/>
    <w:rPr>
      <w:b/>
      <w:bCs/>
      <w:i/>
      <w:iCs/>
      <w:color w:val="13637A" w:themeColor="accent1"/>
    </w:rPr>
  </w:style>
  <w:style w:type="character" w:styleId="IntenseReference">
    <w:name w:val="Intense Reference"/>
    <w:basedOn w:val="DefaultParagraphFont"/>
    <w:uiPriority w:val="32"/>
    <w:qFormat/>
    <w:rsid w:val="007009F0"/>
    <w:rPr>
      <w:b/>
      <w:bCs/>
      <w:smallCaps/>
      <w:color w:val="53A3BB" w:themeColor="accent2"/>
      <w:spacing w:val="5"/>
      <w:u w:val="single"/>
    </w:rPr>
  </w:style>
  <w:style w:type="paragraph" w:styleId="Caption">
    <w:name w:val="caption"/>
    <w:basedOn w:val="Normal"/>
    <w:next w:val="Normal"/>
    <w:uiPriority w:val="35"/>
    <w:semiHidden/>
    <w:unhideWhenUsed/>
    <w:qFormat/>
    <w:rsid w:val="007009F0"/>
    <w:pPr>
      <w:spacing w:line="240" w:lineRule="auto"/>
    </w:pPr>
    <w:rPr>
      <w:b/>
      <w:bCs/>
      <w:color w:val="13637A" w:themeColor="accent1"/>
      <w:sz w:val="18"/>
      <w:szCs w:val="18"/>
    </w:rPr>
  </w:style>
  <w:style w:type="character" w:styleId="Strong">
    <w:name w:val="Strong"/>
    <w:basedOn w:val="DefaultParagraphFont"/>
    <w:uiPriority w:val="22"/>
    <w:qFormat/>
    <w:rsid w:val="007009F0"/>
    <w:rPr>
      <w:b/>
      <w:bCs/>
    </w:rPr>
  </w:style>
  <w:style w:type="character" w:styleId="Emphasis">
    <w:name w:val="Emphasis"/>
    <w:basedOn w:val="DefaultParagraphFont"/>
    <w:uiPriority w:val="20"/>
    <w:qFormat/>
    <w:rsid w:val="007009F0"/>
    <w:rPr>
      <w:i/>
      <w:iCs/>
    </w:rPr>
  </w:style>
  <w:style w:type="paragraph" w:styleId="NoSpacing">
    <w:name w:val="No Spacing"/>
    <w:uiPriority w:val="1"/>
    <w:qFormat/>
    <w:rsid w:val="007009F0"/>
    <w:pPr>
      <w:spacing w:after="0" w:line="240" w:lineRule="auto"/>
    </w:pPr>
  </w:style>
  <w:style w:type="character" w:styleId="SubtleEmphasis">
    <w:name w:val="Subtle Emphasis"/>
    <w:basedOn w:val="DefaultParagraphFont"/>
    <w:uiPriority w:val="19"/>
    <w:qFormat/>
    <w:rsid w:val="007009F0"/>
    <w:rPr>
      <w:i/>
      <w:iCs/>
      <w:color w:val="808080" w:themeColor="text1" w:themeTint="7F"/>
    </w:rPr>
  </w:style>
  <w:style w:type="character" w:styleId="SubtleReference">
    <w:name w:val="Subtle Reference"/>
    <w:basedOn w:val="DefaultParagraphFont"/>
    <w:uiPriority w:val="31"/>
    <w:qFormat/>
    <w:rsid w:val="007009F0"/>
    <w:rPr>
      <w:smallCaps/>
      <w:color w:val="53A3BB" w:themeColor="accent2"/>
      <w:u w:val="single"/>
    </w:rPr>
  </w:style>
  <w:style w:type="character" w:styleId="BookTitle">
    <w:name w:val="Book Title"/>
    <w:basedOn w:val="DefaultParagraphFont"/>
    <w:uiPriority w:val="33"/>
    <w:qFormat/>
    <w:rsid w:val="007009F0"/>
    <w:rPr>
      <w:b/>
      <w:bCs/>
      <w:smallCaps/>
      <w:spacing w:val="5"/>
    </w:rPr>
  </w:style>
  <w:style w:type="paragraph" w:styleId="TOCHeading">
    <w:name w:val="TOC Heading"/>
    <w:basedOn w:val="Heading1"/>
    <w:next w:val="Normal"/>
    <w:uiPriority w:val="39"/>
    <w:semiHidden/>
    <w:unhideWhenUsed/>
    <w:qFormat/>
    <w:rsid w:val="007009F0"/>
    <w:pPr>
      <w:outlineLvl w:val="9"/>
    </w:pPr>
  </w:style>
  <w:style w:type="paragraph" w:styleId="NormalWeb">
    <w:name w:val="Normal (Web)"/>
    <w:basedOn w:val="Normal"/>
    <w:uiPriority w:val="99"/>
    <w:semiHidden/>
    <w:unhideWhenUsed/>
    <w:rsid w:val="00E359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91167">
      <w:bodyDiv w:val="1"/>
      <w:marLeft w:val="0"/>
      <w:marRight w:val="0"/>
      <w:marTop w:val="0"/>
      <w:marBottom w:val="0"/>
      <w:divBdr>
        <w:top w:val="none" w:sz="0" w:space="0" w:color="auto"/>
        <w:left w:val="none" w:sz="0" w:space="0" w:color="auto"/>
        <w:bottom w:val="none" w:sz="0" w:space="0" w:color="auto"/>
        <w:right w:val="none" w:sz="0" w:space="0" w:color="auto"/>
      </w:divBdr>
    </w:div>
    <w:div w:id="140510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November 2024 TAMUCC IDET">
  <a:themeElements>
    <a:clrScheme name="Third Coast Learning">
      <a:dk1>
        <a:sysClr val="windowText" lastClr="000000"/>
      </a:dk1>
      <a:lt1>
        <a:sysClr val="window" lastClr="FFFFFF"/>
      </a:lt1>
      <a:dk2>
        <a:srgbClr val="373545"/>
      </a:dk2>
      <a:lt2>
        <a:srgbClr val="CEDBE6"/>
      </a:lt2>
      <a:accent1>
        <a:srgbClr val="13637A"/>
      </a:accent1>
      <a:accent2>
        <a:srgbClr val="53A3BB"/>
      </a:accent2>
      <a:accent3>
        <a:srgbClr val="3AACBE"/>
      </a:accent3>
      <a:accent4>
        <a:srgbClr val="7A8C8E"/>
      </a:accent4>
      <a:accent5>
        <a:srgbClr val="9CB5C4"/>
      </a:accent5>
      <a:accent6>
        <a:srgbClr val="FFA15C"/>
      </a:accent6>
      <a:hlink>
        <a:srgbClr val="578793"/>
      </a:hlink>
      <a:folHlink>
        <a:srgbClr val="9F6715"/>
      </a:folHlink>
    </a:clrScheme>
    <a:fontScheme name="IDET PhD">
      <a:majorFont>
        <a:latin typeface="Montserrat Medium"/>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rchitecture" id="{4EB688BC-8EA8-4717-9CCE-F5F991E4A865}" vid="{BA57AD4E-0C31-4391-8D8A-DA353C3491FC}"/>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610</Words>
  <Characters>3930</Characters>
  <Application>Microsoft Office Word</Application>
  <DocSecurity>0</DocSecurity>
  <Lines>71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Renee</dc:creator>
  <cp:keywords/>
  <dc:description/>
  <cp:lastModifiedBy>Johnson, Renee</cp:lastModifiedBy>
  <cp:revision>6</cp:revision>
  <dcterms:created xsi:type="dcterms:W3CDTF">2024-11-12T22:06:00Z</dcterms:created>
  <dcterms:modified xsi:type="dcterms:W3CDTF">2024-11-19T19:35:00Z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a71afe8b-68eb-4a5b-8ea9-ca9c5ffa463d</vt:lpwstr>
  </property>
</Properties>
</file>