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A2EF9C" w14:textId="17236A81" w:rsidR="001711AF" w:rsidRPr="0009338F" w:rsidRDefault="00000000" w:rsidP="008F3085">
      <w:pPr>
        <w:pStyle w:val="Title"/>
        <w:rPr>
          <w:b/>
          <w:bCs/>
        </w:rPr>
      </w:pPr>
      <w:r w:rsidRPr="0009338F">
        <w:rPr>
          <w:b/>
          <w:bCs/>
        </w:rPr>
        <w:t xml:space="preserve">Comprehensive Assessment Strategy </w:t>
      </w:r>
    </w:p>
    <w:p w14:paraId="20EDEFE3" w14:textId="77777777" w:rsidR="0009338F" w:rsidRPr="0009338F" w:rsidRDefault="0009338F" w:rsidP="0009338F"/>
    <w:p w14:paraId="54CEF6BB" w14:textId="6C28B9EF" w:rsidR="001711AF" w:rsidRPr="0009338F" w:rsidRDefault="00000000" w:rsidP="0009338F">
      <w:pPr>
        <w:pStyle w:val="Heading1"/>
      </w:pPr>
      <w:r w:rsidRPr="0009338F">
        <w:t xml:space="preserve">Comprehensive Assessment Strategy </w:t>
      </w:r>
    </w:p>
    <w:p w14:paraId="22DC5394" w14:textId="77777777" w:rsidR="001711AF" w:rsidRPr="00953EC8" w:rsidRDefault="00000000" w:rsidP="00953EC8">
      <w:r w:rsidRPr="00953EC8">
        <w:t>In this self-paced, asynchronous Articulate Rise course, the assessments will focus on learner autonomy and self-assessment, with a strong emphasis on reflection and feedback loops provided directly within the content. By leveraging scenario-based learning and knowledge checks, learners will be able to gauge their understanding continuously throughout the course.</w:t>
      </w:r>
    </w:p>
    <w:p w14:paraId="797F20F7" w14:textId="77777777" w:rsidR="001711AF" w:rsidRDefault="00000000" w:rsidP="0009338F">
      <w:pPr>
        <w:pStyle w:val="Heading2"/>
      </w:pPr>
      <w:r>
        <w:t>Assessment Types</w:t>
      </w:r>
    </w:p>
    <w:p w14:paraId="1D209985" w14:textId="6505E597" w:rsidR="001711AF" w:rsidRDefault="00000000" w:rsidP="00953EC8">
      <w:pPr>
        <w:pStyle w:val="ListParagraph"/>
        <w:numPr>
          <w:ilvl w:val="0"/>
          <w:numId w:val="11"/>
        </w:numPr>
      </w:pPr>
      <w:r w:rsidRPr="008F3085">
        <w:rPr>
          <w:b/>
          <w:bCs/>
        </w:rPr>
        <w:t>Scenario-Based Assessments:</w:t>
      </w:r>
      <w:r>
        <w:t xml:space="preserve"> These assessments will be integrated into modules to simulate real-world tasks that learners would face in learning engineering roles. Given that there will be no peer or instructor interaction, feedback must be immediate, clear, and informative, guiding learners through their decision-making processes. As Clark (2021) suggests, scenarios should be realistic and chunked into manageable segments, with feedback reinforcing or correcting learner choices.</w:t>
      </w:r>
    </w:p>
    <w:p w14:paraId="06AE4B7A" w14:textId="71383A96" w:rsidR="001711AF" w:rsidRDefault="00000000" w:rsidP="00953EC8">
      <w:pPr>
        <w:pStyle w:val="ListParagraph"/>
        <w:numPr>
          <w:ilvl w:val="0"/>
          <w:numId w:val="11"/>
        </w:numPr>
      </w:pPr>
      <w:r w:rsidRPr="008F3085">
        <w:rPr>
          <w:b/>
          <w:bCs/>
        </w:rPr>
        <w:t>Knowledge Checks:</w:t>
      </w:r>
      <w:r>
        <w:t xml:space="preserve"> These low-stakes assessments, such as quizzes and reflection questions, will be embedded throughout each module to reinforce key concepts. Learners will receive automatic feedback upon completion to help them self-assess their progress. According to Chernikova et al. (2020), formative assessments, particularly knowledge checks, provide opportunities for self-regulation when feedback is immediate and relevant.</w:t>
      </w:r>
    </w:p>
    <w:p w14:paraId="679237B9" w14:textId="7ED8E943" w:rsidR="001711AF" w:rsidRDefault="008F3085" w:rsidP="00953EC8">
      <w:pPr>
        <w:pStyle w:val="ListParagraph"/>
        <w:numPr>
          <w:ilvl w:val="0"/>
          <w:numId w:val="11"/>
        </w:numPr>
      </w:pPr>
      <w:r w:rsidRPr="008F3085">
        <w:rPr>
          <w:b/>
          <w:bCs/>
        </w:rPr>
        <w:t>Summative Objective Quiz:</w:t>
      </w:r>
      <w:r w:rsidRPr="008F3085">
        <w:t xml:space="preserve"> The final assessment will be an objective quiz embedded in Articulate Rise, consisting of multiple-choice, multiple-response, and matching questions. This quiz will challenge learners to apply all the knowledge gained throughout the course by analyzing data, selecting </w:t>
      </w:r>
      <w:proofErr w:type="gramStart"/>
      <w:r w:rsidRPr="008F3085">
        <w:t>appropriate learning</w:t>
      </w:r>
      <w:proofErr w:type="gramEnd"/>
      <w:r w:rsidRPr="008F3085">
        <w:t xml:space="preserve"> engineering strategies, and justifying their decisions. As North (2023) emphasizes, well-written multiple-choice questions can assess both recall and application of content when constructed to avoid deduction-based guessing. The quiz will ensure learners demonstrate their understanding of real-world learning engineering tasks and concepts in an objective, automatically graded format.</w:t>
      </w:r>
    </w:p>
    <w:p w14:paraId="6F709B15" w14:textId="77777777" w:rsidR="001711AF" w:rsidRDefault="00000000" w:rsidP="0009338F">
      <w:pPr>
        <w:pStyle w:val="Heading2"/>
      </w:pPr>
      <w:proofErr w:type="gramStart"/>
      <w:r>
        <w:t>Assessment</w:t>
      </w:r>
      <w:proofErr w:type="gramEnd"/>
      <w:r>
        <w:t xml:space="preserve"> Alignment with Learning Objectives</w:t>
      </w:r>
    </w:p>
    <w:p w14:paraId="4DFA5D87" w14:textId="0F9E1903" w:rsidR="001711AF" w:rsidRDefault="00000000" w:rsidP="00953EC8">
      <w:pPr>
        <w:pStyle w:val="ListParagraph"/>
        <w:numPr>
          <w:ilvl w:val="0"/>
          <w:numId w:val="12"/>
        </w:numPr>
      </w:pPr>
      <w:r w:rsidRPr="008F3085">
        <w:rPr>
          <w:b/>
          <w:bCs/>
        </w:rPr>
        <w:t>Goal-Centered Criteria:</w:t>
      </w:r>
      <w:r>
        <w:t xml:space="preserve"> Every assessment will be explicitly aligned with the learning objectives for each module. For instance, in the </w:t>
      </w:r>
      <w:r w:rsidR="008F3085">
        <w:t>“</w:t>
      </w:r>
      <w:r>
        <w:t xml:space="preserve">Learning Engineering is </w:t>
      </w:r>
      <w:r>
        <w:lastRenderedPageBreak/>
        <w:t>Data-Driven</w:t>
      </w:r>
      <w:r w:rsidR="008F3085">
        <w:t>”</w:t>
      </w:r>
      <w:r>
        <w:t xml:space="preserve"> lesson, assessments will focus on how learners can apply data analysis principles in their scenarios.</w:t>
      </w:r>
    </w:p>
    <w:p w14:paraId="18E2E946" w14:textId="28861B0F" w:rsidR="001711AF" w:rsidRDefault="00000000" w:rsidP="00953EC8">
      <w:pPr>
        <w:pStyle w:val="ListParagraph"/>
        <w:numPr>
          <w:ilvl w:val="0"/>
          <w:numId w:val="12"/>
        </w:numPr>
      </w:pPr>
      <w:r w:rsidRPr="008F3085">
        <w:rPr>
          <w:b/>
          <w:bCs/>
        </w:rPr>
        <w:t>Learner-Centered Criteria:</w:t>
      </w:r>
      <w:r>
        <w:t xml:space="preserve"> The self-paced design will consider varying learner backgrounds, ensuring that scenarios and knowledge checks are accessible and provide useful, actionable feedback to guide learner reflection and self-correction.</w:t>
      </w:r>
    </w:p>
    <w:p w14:paraId="541BE51D" w14:textId="349CE01F" w:rsidR="001711AF" w:rsidRDefault="00000000" w:rsidP="00953EC8">
      <w:pPr>
        <w:pStyle w:val="ListParagraph"/>
        <w:numPr>
          <w:ilvl w:val="0"/>
          <w:numId w:val="12"/>
        </w:numPr>
      </w:pPr>
      <w:r w:rsidRPr="008F3085">
        <w:rPr>
          <w:b/>
          <w:bCs/>
        </w:rPr>
        <w:t>Context-Centered Criteria:</w:t>
      </w:r>
      <w:r>
        <w:t xml:space="preserve"> Scenarios will be framed within realistic workplace situations, requiring learners to apply the concepts of learning engineering as they would in their professional environments. As Erol et al. (2016) highlight, contextually rich scenarios enhance the applicability of learning in real-world contexts.</w:t>
      </w:r>
    </w:p>
    <w:p w14:paraId="4D317CB3" w14:textId="125583D5" w:rsidR="001711AF" w:rsidRDefault="00000000" w:rsidP="00953EC8">
      <w:pPr>
        <w:pStyle w:val="ListParagraph"/>
        <w:numPr>
          <w:ilvl w:val="0"/>
          <w:numId w:val="12"/>
        </w:numPr>
      </w:pPr>
      <w:r w:rsidRPr="008F3085">
        <w:rPr>
          <w:b/>
          <w:bCs/>
        </w:rPr>
        <w:t>Assessment-Centered Criteria:</w:t>
      </w:r>
      <w:r>
        <w:t xml:space="preserve"> The assessments will focus on clarity and feasibility, with feedback embedded at each step to ensure learners understand their progress. Each scenario will be designed to challenge learners without overwhelming them, in line with Battista’s (2017) suggestion that scenario-based learning is most effective when learners can integrate feedback into their practice.</w:t>
      </w:r>
    </w:p>
    <w:p w14:paraId="7E89BFD5" w14:textId="0F4F5DB3" w:rsidR="001711AF" w:rsidRDefault="00000000" w:rsidP="0009338F">
      <w:pPr>
        <w:pStyle w:val="Heading1"/>
      </w:pPr>
      <w:r>
        <w:t xml:space="preserve">Formative Assessment Strategy </w:t>
      </w:r>
    </w:p>
    <w:p w14:paraId="0591424C" w14:textId="77777777" w:rsidR="001711AF" w:rsidRDefault="00000000" w:rsidP="00953EC8">
      <w:r>
        <w:t>The formative assessments in this self-paced course will be designed to guide learners through the content by offering immediate feedback and reflection opportunities, helping them build knowledge incrementally.</w:t>
      </w:r>
    </w:p>
    <w:p w14:paraId="30A91116" w14:textId="77777777" w:rsidR="001711AF" w:rsidRDefault="00000000" w:rsidP="0009338F">
      <w:pPr>
        <w:pStyle w:val="Heading2"/>
      </w:pPr>
      <w:r>
        <w:t>Types of Formative Assessments</w:t>
      </w:r>
    </w:p>
    <w:p w14:paraId="61014AAA" w14:textId="5E2E4E41" w:rsidR="001711AF" w:rsidRDefault="00000000" w:rsidP="00953EC8">
      <w:pPr>
        <w:pStyle w:val="ListParagraph"/>
        <w:numPr>
          <w:ilvl w:val="0"/>
          <w:numId w:val="15"/>
        </w:numPr>
      </w:pPr>
      <w:r w:rsidRPr="008F3085">
        <w:rPr>
          <w:b/>
          <w:bCs/>
        </w:rPr>
        <w:t>Scenario-Based Knowledge Checks</w:t>
      </w:r>
      <w:r>
        <w:t>: Learners will apply theoretical knowledge to practical scenarios that simulate challenges they may encounter in their work as learning engineers. Immediate feedback will help them understand why certain actions are correct or incorrect.</w:t>
      </w:r>
    </w:p>
    <w:p w14:paraId="099A3527" w14:textId="18A9A7E8" w:rsidR="001711AF" w:rsidRDefault="00000000" w:rsidP="00953EC8">
      <w:pPr>
        <w:pStyle w:val="ListParagraph"/>
        <w:numPr>
          <w:ilvl w:val="0"/>
          <w:numId w:val="15"/>
        </w:numPr>
      </w:pPr>
      <w:r w:rsidRPr="008F3085">
        <w:rPr>
          <w:b/>
          <w:bCs/>
        </w:rPr>
        <w:t>Reflection Prompts:</w:t>
      </w:r>
      <w:r>
        <w:t xml:space="preserve"> To encourage deeper thinking about how learning engineering principles apply to their own context, learners will be asked to reflect on their learning in a personal and meaningful way.</w:t>
      </w:r>
    </w:p>
    <w:p w14:paraId="7BF5C107" w14:textId="4339B513" w:rsidR="001711AF" w:rsidRDefault="00000000" w:rsidP="00953EC8">
      <w:pPr>
        <w:pStyle w:val="ListParagraph"/>
        <w:numPr>
          <w:ilvl w:val="0"/>
          <w:numId w:val="15"/>
        </w:numPr>
      </w:pPr>
      <w:r w:rsidRPr="008F3085">
        <w:rPr>
          <w:b/>
          <w:bCs/>
        </w:rPr>
        <w:t>Interactive Drag-and-Drop or Matching Activities: These</w:t>
      </w:r>
      <w:r>
        <w:t xml:space="preserve"> activities will provide an engaging way for learners to test their understanding of core concepts in an interactive format.</w:t>
      </w:r>
    </w:p>
    <w:p w14:paraId="1DFB1BA9" w14:textId="77777777" w:rsidR="001711AF" w:rsidRDefault="00000000" w:rsidP="0009338F">
      <w:pPr>
        <w:pStyle w:val="Heading2"/>
      </w:pPr>
      <w:r>
        <w:t>Formative Feedback Mechanism</w:t>
      </w:r>
    </w:p>
    <w:p w14:paraId="4560EE72" w14:textId="4AE7C85D" w:rsidR="001711AF" w:rsidRDefault="00000000" w:rsidP="00953EC8">
      <w:pPr>
        <w:pStyle w:val="ListParagraph"/>
        <w:numPr>
          <w:ilvl w:val="0"/>
          <w:numId w:val="16"/>
        </w:numPr>
      </w:pPr>
      <w:r w:rsidRPr="008F3085">
        <w:rPr>
          <w:b/>
          <w:bCs/>
        </w:rPr>
        <w:t>Hint Text for Knowledge Checks:</w:t>
      </w:r>
      <w:r>
        <w:t xml:space="preserve"> To guide learners toward selecting all the correct options, hint text will prompt them to consider multiple solutions within each scenario.</w:t>
      </w:r>
    </w:p>
    <w:p w14:paraId="32A87344" w14:textId="7BF51ABA" w:rsidR="001711AF" w:rsidRDefault="00000000" w:rsidP="00953EC8">
      <w:pPr>
        <w:pStyle w:val="ListParagraph"/>
        <w:numPr>
          <w:ilvl w:val="0"/>
          <w:numId w:val="16"/>
        </w:numPr>
      </w:pPr>
      <w:r w:rsidRPr="008F3085">
        <w:rPr>
          <w:b/>
          <w:bCs/>
        </w:rPr>
        <w:t>Immediate Feedback:</w:t>
      </w:r>
      <w:r>
        <w:t xml:space="preserve"> Every formative assessment will include automatic, detailed feedback, helping learners understand their errors and guiding them toward the correct solution.</w:t>
      </w:r>
    </w:p>
    <w:p w14:paraId="035AC81B" w14:textId="77777777" w:rsidR="001711AF" w:rsidRDefault="00000000" w:rsidP="0009338F">
      <w:pPr>
        <w:pStyle w:val="Heading1"/>
      </w:pPr>
      <w:r>
        <w:lastRenderedPageBreak/>
        <w:t>Course Outline (Integration with Assessment Strategy)</w:t>
      </w:r>
    </w:p>
    <w:p w14:paraId="3D5F8AFC" w14:textId="77777777" w:rsidR="0009338F" w:rsidRPr="0009338F" w:rsidRDefault="0009338F" w:rsidP="008F3085">
      <w:pPr>
        <w:spacing w:after="0"/>
        <w:rPr>
          <w:b/>
          <w:bCs/>
        </w:rPr>
      </w:pPr>
      <w:r w:rsidRPr="0009338F">
        <w:rPr>
          <w:b/>
          <w:bCs/>
        </w:rPr>
        <w:t>Level 1: Learning Engineering Basics</w:t>
      </w:r>
    </w:p>
    <w:p w14:paraId="1563C30F" w14:textId="77777777" w:rsidR="0009338F" w:rsidRPr="0009338F" w:rsidRDefault="0009338F" w:rsidP="004F3DD2">
      <w:pPr>
        <w:numPr>
          <w:ilvl w:val="0"/>
          <w:numId w:val="22"/>
        </w:numPr>
        <w:spacing w:before="0" w:after="0"/>
      </w:pPr>
      <w:r w:rsidRPr="0009338F">
        <w:t>The formative assessments will be tied to the core learning outcomes in each lesson:</w:t>
      </w:r>
    </w:p>
    <w:p w14:paraId="2F3EE44D" w14:textId="77777777" w:rsidR="0009338F" w:rsidRPr="0009338F" w:rsidRDefault="0009338F" w:rsidP="004F3DD2">
      <w:pPr>
        <w:numPr>
          <w:ilvl w:val="1"/>
          <w:numId w:val="22"/>
        </w:numPr>
        <w:spacing w:before="0" w:after="0"/>
      </w:pPr>
      <w:r w:rsidRPr="0009338F">
        <w:rPr>
          <w:b/>
          <w:bCs/>
        </w:rPr>
        <w:t xml:space="preserve">What is Learning </w:t>
      </w:r>
      <w:proofErr w:type="gramStart"/>
      <w:r w:rsidRPr="0009338F">
        <w:rPr>
          <w:b/>
          <w:bCs/>
        </w:rPr>
        <w:t>Engineering?:</w:t>
      </w:r>
      <w:proofErr w:type="gramEnd"/>
      <w:r w:rsidRPr="0009338F">
        <w:t xml:space="preserve"> Knowledge check on the definition and scope of learning engineering, including multiple-choice questions with immediate feedback.</w:t>
      </w:r>
    </w:p>
    <w:p w14:paraId="1AC92D40" w14:textId="77777777" w:rsidR="0009338F" w:rsidRPr="0009338F" w:rsidRDefault="0009338F" w:rsidP="004F3DD2">
      <w:pPr>
        <w:numPr>
          <w:ilvl w:val="1"/>
          <w:numId w:val="22"/>
        </w:numPr>
        <w:spacing w:before="0" w:after="0"/>
      </w:pPr>
      <w:r w:rsidRPr="0009338F">
        <w:rPr>
          <w:b/>
          <w:bCs/>
        </w:rPr>
        <w:t xml:space="preserve">Why is Learning Engineering </w:t>
      </w:r>
      <w:proofErr w:type="gramStart"/>
      <w:r w:rsidRPr="0009338F">
        <w:rPr>
          <w:b/>
          <w:bCs/>
        </w:rPr>
        <w:t>Important?:</w:t>
      </w:r>
      <w:proofErr w:type="gramEnd"/>
      <w:r w:rsidRPr="0009338F">
        <w:t xml:space="preserve"> Scenario-based quiz on improving a VR training program, prompting learners to select all relevant actions a learning engineer might take.</w:t>
      </w:r>
    </w:p>
    <w:p w14:paraId="32D9AA78" w14:textId="77777777" w:rsidR="0009338F" w:rsidRPr="0009338F" w:rsidRDefault="0009338F" w:rsidP="004F3DD2">
      <w:pPr>
        <w:numPr>
          <w:ilvl w:val="1"/>
          <w:numId w:val="22"/>
        </w:numPr>
        <w:spacing w:before="0" w:after="0"/>
      </w:pPr>
      <w:r w:rsidRPr="0009338F">
        <w:rPr>
          <w:b/>
          <w:bCs/>
        </w:rPr>
        <w:t>Learning Engineering: Yesterday, Today, and Tomorrow:</w:t>
      </w:r>
      <w:r w:rsidRPr="0009338F">
        <w:t xml:space="preserve"> Multiple response activity where learners choose data points that show how learning engineering practices have evolved over time.</w:t>
      </w:r>
    </w:p>
    <w:p w14:paraId="636D9C9A" w14:textId="77777777" w:rsidR="0009338F" w:rsidRPr="0009338F" w:rsidRDefault="0009338F" w:rsidP="004F3DD2">
      <w:pPr>
        <w:numPr>
          <w:ilvl w:val="1"/>
          <w:numId w:val="22"/>
        </w:numPr>
        <w:spacing w:before="0" w:after="0"/>
      </w:pPr>
      <w:r w:rsidRPr="0009338F">
        <w:rPr>
          <w:b/>
          <w:bCs/>
        </w:rPr>
        <w:t>Interdisciplinary Methodologies:</w:t>
      </w:r>
      <w:r w:rsidRPr="0009338F">
        <w:t xml:space="preserve"> Drag-and-drop assessment where learners match interdisciplinary methodologies (e.g., systems theory) with appropriate real-world scenarios.</w:t>
      </w:r>
    </w:p>
    <w:p w14:paraId="7F1DA612" w14:textId="77777777" w:rsidR="0009338F" w:rsidRPr="0009338F" w:rsidRDefault="0009338F" w:rsidP="004F3DD2">
      <w:pPr>
        <w:numPr>
          <w:ilvl w:val="1"/>
          <w:numId w:val="22"/>
        </w:numPr>
        <w:spacing w:before="0" w:after="0"/>
      </w:pPr>
      <w:r w:rsidRPr="0009338F">
        <w:rPr>
          <w:b/>
          <w:bCs/>
        </w:rPr>
        <w:t>Tools and Technologies:</w:t>
      </w:r>
      <w:r w:rsidRPr="0009338F">
        <w:t xml:space="preserve"> Scenario where learners select the best tools for specific learning engineering tasks, followed by feedback on the selected choices.</w:t>
      </w:r>
    </w:p>
    <w:p w14:paraId="2F78F07C" w14:textId="77777777" w:rsidR="0009338F" w:rsidRPr="0009338F" w:rsidRDefault="0009338F" w:rsidP="004F3DD2">
      <w:pPr>
        <w:numPr>
          <w:ilvl w:val="1"/>
          <w:numId w:val="22"/>
        </w:numPr>
        <w:spacing w:before="0" w:after="0"/>
      </w:pPr>
      <w:r w:rsidRPr="0009338F">
        <w:rPr>
          <w:b/>
          <w:bCs/>
        </w:rPr>
        <w:t>Learning Engineering is a Process:</w:t>
      </w:r>
      <w:r w:rsidRPr="0009338F">
        <w:t xml:space="preserve"> Reflection prompt asking learners to create a visual or written outline of the iterative learning engineering process based on case studies.</w:t>
      </w:r>
    </w:p>
    <w:p w14:paraId="4DAE86E9" w14:textId="77777777" w:rsidR="0009338F" w:rsidRPr="0009338F" w:rsidRDefault="0009338F" w:rsidP="004F3DD2">
      <w:pPr>
        <w:numPr>
          <w:ilvl w:val="1"/>
          <w:numId w:val="22"/>
        </w:numPr>
        <w:spacing w:before="0" w:after="0"/>
      </w:pPr>
      <w:r w:rsidRPr="0009338F">
        <w:rPr>
          <w:b/>
          <w:bCs/>
        </w:rPr>
        <w:t>Learning Engineering is Data-Driven:</w:t>
      </w:r>
      <w:r w:rsidRPr="0009338F">
        <w:t xml:space="preserve"> Scenario-based assessment where learners analyze performance data to make decisions, including a multiple-response knowledge check to prioritize the most important data points for course improvement.</w:t>
      </w:r>
    </w:p>
    <w:p w14:paraId="3B7A6586" w14:textId="77777777" w:rsidR="0009338F" w:rsidRPr="0009338F" w:rsidRDefault="0009338F" w:rsidP="004F3DD2">
      <w:pPr>
        <w:numPr>
          <w:ilvl w:val="1"/>
          <w:numId w:val="22"/>
        </w:numPr>
        <w:spacing w:before="0" w:after="0"/>
      </w:pPr>
      <w:r w:rsidRPr="0009338F">
        <w:rPr>
          <w:b/>
          <w:bCs/>
        </w:rPr>
        <w:t>Case Studies: Learning Engineering in Action:</w:t>
      </w:r>
      <w:r w:rsidRPr="0009338F">
        <w:t xml:space="preserve"> A final summative scenario that integrates all previous lessons into a comprehensive case study, assessing learners' ability to apply learning engineering principles holistically.</w:t>
      </w:r>
    </w:p>
    <w:p w14:paraId="7D77FD61" w14:textId="77777777" w:rsidR="00136F06" w:rsidRDefault="00136F06" w:rsidP="00136F06">
      <w:pPr>
        <w:pStyle w:val="Heading1"/>
      </w:pPr>
      <w:r>
        <w:t>Summative Assessment Strategy: Objective Quiz</w:t>
      </w:r>
    </w:p>
    <w:p w14:paraId="63EC67F8" w14:textId="2F0B6C1D" w:rsidR="00136F06" w:rsidRDefault="00136F06" w:rsidP="00136F06">
      <w:r>
        <w:t xml:space="preserve">In our e-learning course, the summative assessment will take the form of an objective quiz, embedded within Articulate Rise. This quiz will evaluate learners’ ability to apply the </w:t>
      </w:r>
      <w:proofErr w:type="gramStart"/>
      <w:r>
        <w:t>key learning</w:t>
      </w:r>
      <w:proofErr w:type="gramEnd"/>
      <w:r>
        <w:t xml:space="preserve"> engineering principles taught throughout the course. By using a combination of multiple-choice, multiple-response, and matching questions, the objective quiz will provide a structured way to assess knowledge recall and application.</w:t>
      </w:r>
    </w:p>
    <w:p w14:paraId="7F5D8303" w14:textId="0D594D65" w:rsidR="00136F06" w:rsidRDefault="00136F06" w:rsidP="00136F06">
      <w:pPr>
        <w:rPr>
          <w:rFonts w:hint="eastAsia"/>
        </w:rPr>
      </w:pPr>
      <w:r>
        <w:t>According to North (2023), well-written multiple-choice questions can effectively assess both recall and application levels when constructed thoughtfully. North emphasizes that poorly written assessments often test deduction skills rather than content know</w:t>
      </w:r>
      <w:r>
        <w:rPr>
          <w:rFonts w:hint="eastAsia"/>
        </w:rPr>
        <w:t xml:space="preserve">ledge. By ensuring our quiz questions are clear, concise, and devoid of clues that might give away the </w:t>
      </w:r>
      <w:r>
        <w:rPr>
          <w:rFonts w:hint="eastAsia"/>
        </w:rPr>
        <w:lastRenderedPageBreak/>
        <w:t>correct answers, we can focus on testing learners' actual understanding of the course content</w:t>
      </w:r>
      <w:r>
        <w:t xml:space="preserve"> (North, 2023)</w:t>
      </w:r>
      <w:r>
        <w:rPr>
          <w:rFonts w:hint="eastAsia"/>
        </w:rPr>
        <w:t>.</w:t>
      </w:r>
    </w:p>
    <w:p w14:paraId="321EF460" w14:textId="77777777" w:rsidR="00136F06" w:rsidRPr="00136F06" w:rsidRDefault="00136F06" w:rsidP="00076BC5">
      <w:pPr>
        <w:keepNext/>
        <w:rPr>
          <w:b/>
          <w:bCs/>
        </w:rPr>
      </w:pPr>
      <w:r w:rsidRPr="00136F06">
        <w:rPr>
          <w:b/>
          <w:bCs/>
        </w:rPr>
        <w:t xml:space="preserve">In this quiz, we follow </w:t>
      </w:r>
      <w:proofErr w:type="gramStart"/>
      <w:r w:rsidRPr="00136F06">
        <w:rPr>
          <w:b/>
          <w:bCs/>
        </w:rPr>
        <w:t>best</w:t>
      </w:r>
      <w:proofErr w:type="gramEnd"/>
      <w:r w:rsidRPr="00136F06">
        <w:rPr>
          <w:b/>
          <w:bCs/>
        </w:rPr>
        <w:t xml:space="preserve"> practices for multiple-choice question writing, such as:</w:t>
      </w:r>
    </w:p>
    <w:p w14:paraId="3D8C537E" w14:textId="77777777" w:rsidR="00136F06" w:rsidRDefault="00136F06" w:rsidP="00136F06">
      <w:pPr>
        <w:pStyle w:val="ListParagraph"/>
        <w:numPr>
          <w:ilvl w:val="0"/>
          <w:numId w:val="24"/>
        </w:numPr>
      </w:pPr>
      <w:r>
        <w:t>Asking direct questions without unnecessary "Which of the following" stems.</w:t>
      </w:r>
    </w:p>
    <w:p w14:paraId="4B6BD799" w14:textId="77777777" w:rsidR="00136F06" w:rsidRDefault="00136F06" w:rsidP="00136F06">
      <w:pPr>
        <w:pStyle w:val="ListParagraph"/>
        <w:numPr>
          <w:ilvl w:val="0"/>
          <w:numId w:val="24"/>
        </w:numPr>
      </w:pPr>
      <w:r>
        <w:t>Avoiding answer clues through balanced, parallel answer choices.</w:t>
      </w:r>
    </w:p>
    <w:p w14:paraId="033AE5B9" w14:textId="77777777" w:rsidR="00136F06" w:rsidRDefault="00136F06" w:rsidP="00136F06">
      <w:pPr>
        <w:pStyle w:val="ListParagraph"/>
        <w:numPr>
          <w:ilvl w:val="0"/>
          <w:numId w:val="24"/>
        </w:numPr>
      </w:pPr>
      <w:r>
        <w:t xml:space="preserve">Keeping answer lengths </w:t>
      </w:r>
      <w:proofErr w:type="gramStart"/>
      <w:r>
        <w:t>similar to</w:t>
      </w:r>
      <w:proofErr w:type="gramEnd"/>
      <w:r>
        <w:t xml:space="preserve"> prevent learners from guessing based on length or specificity of options.</w:t>
      </w:r>
    </w:p>
    <w:p w14:paraId="4CBB6376" w14:textId="058B9538" w:rsidR="001711AF" w:rsidRDefault="00136F06" w:rsidP="00136F06">
      <w:r>
        <w:t>By applying these principles, the summative assessment will provide a more accurate measurement of learner comprehension and the application of learning engineering concepts. Additionally, the use of objective, automatically graded questions in Rise ensures efficient and scalable assessment delivery without requiring manual grading.</w:t>
      </w:r>
    </w:p>
    <w:p w14:paraId="32740795" w14:textId="77777777" w:rsidR="00136F06" w:rsidRPr="00136F06" w:rsidRDefault="00136F06" w:rsidP="00136F06">
      <w:pPr>
        <w:pStyle w:val="Heading1"/>
      </w:pPr>
      <w:r w:rsidRPr="00136F06">
        <w:t>Final Summative Quiz: Objective Assessment</w:t>
      </w:r>
    </w:p>
    <w:p w14:paraId="239CE5BB" w14:textId="26F35378" w:rsidR="004F3DD2" w:rsidRPr="004F3DD2" w:rsidRDefault="00136F06" w:rsidP="004F3DD2">
      <w:pPr>
        <w:pStyle w:val="Heading2"/>
      </w:pPr>
      <w:r w:rsidRPr="004F3DD2">
        <w:rPr>
          <w:rStyle w:val="Heading2Char"/>
          <w:caps/>
          <w:shd w:val="clear" w:color="auto" w:fill="auto"/>
        </w:rPr>
        <w:t>Scenario:</w:t>
      </w:r>
    </w:p>
    <w:p w14:paraId="28539C46" w14:textId="36743834" w:rsidR="00136F06" w:rsidRPr="00136F06" w:rsidRDefault="00136F06" w:rsidP="004F3DD2">
      <w:pPr>
        <w:ind w:left="360"/>
      </w:pPr>
      <w:r w:rsidRPr="00136F06">
        <w:t>You are hired as a learning engineer by a large company that is facing low engagement and retention rates in their employee training programs. The company has provided you with learner performance data, course completion rates, and feedback. Your task is to analyze the data and recommend a strategy to improve the training program using the knowledge you’ve gained about learning engineering.</w:t>
      </w:r>
    </w:p>
    <w:p w14:paraId="1B69E75B" w14:textId="28455EEC" w:rsidR="004F3DD2" w:rsidRDefault="00136F06" w:rsidP="004F3DD2">
      <w:pPr>
        <w:pStyle w:val="Heading2"/>
      </w:pPr>
      <w:r w:rsidRPr="00136F06">
        <w:t>Quiz Structure:</w:t>
      </w:r>
    </w:p>
    <w:p w14:paraId="60193FB6" w14:textId="77777777" w:rsidR="004F3DD2" w:rsidRPr="004F3DD2" w:rsidRDefault="004F3DD2" w:rsidP="004F3DD2">
      <w:pPr>
        <w:pStyle w:val="ListParagraph"/>
        <w:spacing w:before="0" w:after="0" w:line="240" w:lineRule="auto"/>
        <w:rPr>
          <w:rFonts w:eastAsia="Times New Roman" w:cs="Times New Roman"/>
        </w:rPr>
      </w:pPr>
    </w:p>
    <w:p w14:paraId="0677B339" w14:textId="0664B24F" w:rsidR="004F3DD2" w:rsidRPr="004F3DD2" w:rsidRDefault="004F3DD2" w:rsidP="008F3085">
      <w:pPr>
        <w:pStyle w:val="ListParagraph"/>
        <w:numPr>
          <w:ilvl w:val="0"/>
          <w:numId w:val="30"/>
        </w:numPr>
        <w:spacing w:before="0" w:after="0" w:line="240" w:lineRule="auto"/>
        <w:rPr>
          <w:rFonts w:eastAsia="Times New Roman" w:cs="Times New Roman"/>
        </w:rPr>
      </w:pPr>
      <w:r w:rsidRPr="004F3DD2">
        <w:rPr>
          <w:rFonts w:eastAsia="Times New Roman" w:cs="Times New Roman"/>
          <w:b/>
          <w:bCs/>
        </w:rPr>
        <w:t>Data Analysis</w:t>
      </w:r>
    </w:p>
    <w:p w14:paraId="392338E5" w14:textId="77777777" w:rsidR="004F3DD2" w:rsidRPr="004F3DD2" w:rsidRDefault="004F3DD2" w:rsidP="004F3DD2">
      <w:pPr>
        <w:numPr>
          <w:ilvl w:val="0"/>
          <w:numId w:val="26"/>
        </w:numPr>
        <w:spacing w:before="0" w:after="0" w:line="240" w:lineRule="auto"/>
        <w:rPr>
          <w:rFonts w:eastAsia="Times New Roman" w:cs="Times New Roman"/>
        </w:rPr>
      </w:pPr>
      <w:r w:rsidRPr="004F3DD2">
        <w:rPr>
          <w:rFonts w:eastAsia="Times New Roman" w:cs="Times New Roman"/>
          <w:b/>
          <w:bCs/>
        </w:rPr>
        <w:t>Question</w:t>
      </w:r>
      <w:r w:rsidRPr="004F3DD2">
        <w:rPr>
          <w:rFonts w:eastAsia="Times New Roman" w:cs="Times New Roman"/>
        </w:rPr>
        <w:t xml:space="preserve">: Based on the </w:t>
      </w:r>
      <w:proofErr w:type="gramStart"/>
      <w:r w:rsidRPr="004F3DD2">
        <w:rPr>
          <w:rFonts w:eastAsia="Times New Roman" w:cs="Times New Roman"/>
        </w:rPr>
        <w:t>provided data</w:t>
      </w:r>
      <w:proofErr w:type="gramEnd"/>
      <w:r w:rsidRPr="004F3DD2">
        <w:rPr>
          <w:rFonts w:eastAsia="Times New Roman" w:cs="Times New Roman"/>
        </w:rPr>
        <w:t>, what is the most significant issue affecting training outcomes?</w:t>
      </w:r>
    </w:p>
    <w:p w14:paraId="174A82F5" w14:textId="77777777" w:rsidR="004F3DD2" w:rsidRPr="004F3DD2" w:rsidRDefault="004F3DD2" w:rsidP="004F3DD2">
      <w:pPr>
        <w:numPr>
          <w:ilvl w:val="0"/>
          <w:numId w:val="26"/>
        </w:numPr>
        <w:spacing w:before="0" w:after="0" w:line="240" w:lineRule="auto"/>
        <w:rPr>
          <w:rFonts w:eastAsia="Times New Roman" w:cs="Times New Roman"/>
        </w:rPr>
      </w:pPr>
      <w:r w:rsidRPr="004F3DD2">
        <w:rPr>
          <w:rFonts w:eastAsia="Times New Roman" w:cs="Times New Roman"/>
          <w:b/>
          <w:bCs/>
        </w:rPr>
        <w:t>Answer Choices</w:t>
      </w:r>
      <w:r w:rsidRPr="004F3DD2">
        <w:rPr>
          <w:rFonts w:eastAsia="Times New Roman" w:cs="Times New Roman"/>
        </w:rPr>
        <w:t xml:space="preserve"> (select all that apply):</w:t>
      </w:r>
    </w:p>
    <w:p w14:paraId="208EBBB6" w14:textId="77777777" w:rsidR="004F3DD2" w:rsidRPr="004F3DD2" w:rsidRDefault="004F3DD2" w:rsidP="004F3DD2">
      <w:pPr>
        <w:numPr>
          <w:ilvl w:val="1"/>
          <w:numId w:val="26"/>
        </w:numPr>
        <w:spacing w:before="0" w:after="0" w:line="240" w:lineRule="auto"/>
        <w:rPr>
          <w:rFonts w:eastAsia="Times New Roman" w:cs="Times New Roman"/>
        </w:rPr>
      </w:pPr>
      <w:r w:rsidRPr="004F3DD2">
        <w:rPr>
          <w:rFonts w:ascii="Segoe UI Emoji" w:eastAsia="Times New Roman" w:hAnsi="Segoe UI Emoji" w:cs="Segoe UI Emoji"/>
        </w:rPr>
        <w:t>✔️</w:t>
      </w:r>
      <w:r w:rsidRPr="004F3DD2">
        <w:rPr>
          <w:rFonts w:eastAsia="Times New Roman" w:cs="Times New Roman"/>
        </w:rPr>
        <w:t xml:space="preserve"> </w:t>
      </w:r>
      <w:r w:rsidRPr="004F3DD2">
        <w:rPr>
          <w:rFonts w:eastAsia="Times New Roman" w:cs="Times New Roman"/>
          <w:i/>
          <w:iCs/>
        </w:rPr>
        <w:t>Inconsistent course completion rates.</w:t>
      </w:r>
    </w:p>
    <w:p w14:paraId="1EC3EC44" w14:textId="77777777" w:rsidR="004F3DD2" w:rsidRPr="004F3DD2" w:rsidRDefault="004F3DD2" w:rsidP="004F3DD2">
      <w:pPr>
        <w:numPr>
          <w:ilvl w:val="1"/>
          <w:numId w:val="26"/>
        </w:numPr>
        <w:spacing w:before="0" w:after="0" w:line="240" w:lineRule="auto"/>
        <w:rPr>
          <w:rFonts w:eastAsia="Times New Roman" w:cs="Times New Roman"/>
        </w:rPr>
      </w:pPr>
      <w:r w:rsidRPr="004F3DD2">
        <w:rPr>
          <w:rFonts w:ascii="Segoe UI Emoji" w:eastAsia="Times New Roman" w:hAnsi="Segoe UI Emoji" w:cs="Segoe UI Emoji"/>
        </w:rPr>
        <w:t>✔️</w:t>
      </w:r>
      <w:r w:rsidRPr="004F3DD2">
        <w:rPr>
          <w:rFonts w:eastAsia="Times New Roman" w:cs="Times New Roman"/>
        </w:rPr>
        <w:t xml:space="preserve"> </w:t>
      </w:r>
      <w:r w:rsidRPr="004F3DD2">
        <w:rPr>
          <w:rFonts w:eastAsia="Times New Roman" w:cs="Times New Roman"/>
          <w:i/>
          <w:iCs/>
        </w:rPr>
        <w:t>Low engagement with course activities.</w:t>
      </w:r>
    </w:p>
    <w:p w14:paraId="5D4BBA8D" w14:textId="77777777" w:rsidR="004F3DD2" w:rsidRPr="004F3DD2" w:rsidRDefault="004F3DD2" w:rsidP="004F3DD2">
      <w:pPr>
        <w:numPr>
          <w:ilvl w:val="1"/>
          <w:numId w:val="26"/>
        </w:numPr>
        <w:spacing w:before="0" w:after="0" w:line="240" w:lineRule="auto"/>
        <w:rPr>
          <w:rFonts w:eastAsia="Times New Roman" w:cs="Times New Roman"/>
        </w:rPr>
      </w:pPr>
      <w:r w:rsidRPr="004F3DD2">
        <w:rPr>
          <w:rFonts w:ascii="Segoe UI Emoji" w:eastAsia="Times New Roman" w:hAnsi="Segoe UI Emoji" w:cs="Segoe UI Emoji"/>
        </w:rPr>
        <w:t>❌</w:t>
      </w:r>
      <w:r w:rsidRPr="004F3DD2">
        <w:rPr>
          <w:rFonts w:eastAsia="Times New Roman" w:cs="Times New Roman"/>
        </w:rPr>
        <w:t xml:space="preserve"> Poor quiz performance for advanced content.</w:t>
      </w:r>
    </w:p>
    <w:p w14:paraId="3D40A8DC" w14:textId="77777777" w:rsidR="004F3DD2" w:rsidRPr="004F3DD2" w:rsidRDefault="004F3DD2" w:rsidP="004F3DD2">
      <w:pPr>
        <w:numPr>
          <w:ilvl w:val="1"/>
          <w:numId w:val="26"/>
        </w:numPr>
        <w:spacing w:before="0" w:after="0" w:line="240" w:lineRule="auto"/>
        <w:rPr>
          <w:rFonts w:eastAsia="Times New Roman" w:cs="Times New Roman"/>
        </w:rPr>
      </w:pPr>
      <w:r w:rsidRPr="004F3DD2">
        <w:rPr>
          <w:rFonts w:ascii="Segoe UI Emoji" w:eastAsia="Times New Roman" w:hAnsi="Segoe UI Emoji" w:cs="Segoe UI Emoji"/>
        </w:rPr>
        <w:t>❌</w:t>
      </w:r>
      <w:r w:rsidRPr="004F3DD2">
        <w:rPr>
          <w:rFonts w:eastAsia="Times New Roman" w:cs="Times New Roman"/>
        </w:rPr>
        <w:t xml:space="preserve"> High dropout rates halfway through the program.</w:t>
      </w:r>
    </w:p>
    <w:p w14:paraId="749AE080" w14:textId="77777777" w:rsidR="004F3DD2" w:rsidRDefault="004F3DD2" w:rsidP="004F3DD2">
      <w:pPr>
        <w:numPr>
          <w:ilvl w:val="0"/>
          <w:numId w:val="26"/>
        </w:numPr>
        <w:spacing w:before="0" w:after="0" w:line="240" w:lineRule="auto"/>
        <w:rPr>
          <w:rFonts w:eastAsia="Times New Roman" w:cs="Times New Roman"/>
        </w:rPr>
      </w:pPr>
      <w:r w:rsidRPr="004F3DD2">
        <w:rPr>
          <w:rFonts w:eastAsia="Times New Roman" w:cs="Times New Roman"/>
          <w:b/>
          <w:bCs/>
        </w:rPr>
        <w:t>Explanation</w:t>
      </w:r>
      <w:r w:rsidRPr="004F3DD2">
        <w:rPr>
          <w:rFonts w:eastAsia="Times New Roman" w:cs="Times New Roman"/>
        </w:rPr>
        <w:t>: Inconsistent completion rates and low engagement are key indicators of poor learner engagement and satisfaction with the course, which are often the root causes of poor training outcomes.</w:t>
      </w:r>
    </w:p>
    <w:p w14:paraId="78CD0333" w14:textId="77777777" w:rsidR="004F3DD2" w:rsidRPr="004F3DD2" w:rsidRDefault="004F3DD2" w:rsidP="004F3DD2">
      <w:pPr>
        <w:spacing w:before="0" w:after="0" w:line="240" w:lineRule="auto"/>
        <w:ind w:left="1080"/>
        <w:rPr>
          <w:rFonts w:eastAsia="Times New Roman" w:cs="Times New Roman"/>
        </w:rPr>
      </w:pPr>
    </w:p>
    <w:p w14:paraId="74A393DF" w14:textId="583FEC01" w:rsidR="004F3DD2" w:rsidRPr="004F3DD2" w:rsidRDefault="004F3DD2" w:rsidP="008F3085">
      <w:pPr>
        <w:pStyle w:val="ListParagraph"/>
        <w:numPr>
          <w:ilvl w:val="0"/>
          <w:numId w:val="30"/>
        </w:numPr>
        <w:spacing w:before="0" w:after="0" w:line="240" w:lineRule="auto"/>
        <w:rPr>
          <w:rFonts w:eastAsia="Times New Roman" w:cs="Times New Roman"/>
        </w:rPr>
      </w:pPr>
      <w:r w:rsidRPr="004F3DD2">
        <w:rPr>
          <w:rFonts w:eastAsia="Times New Roman" w:cs="Times New Roman"/>
          <w:b/>
          <w:bCs/>
        </w:rPr>
        <w:t>Recommend a Learning Engineering Strategy</w:t>
      </w:r>
    </w:p>
    <w:p w14:paraId="426CB824" w14:textId="77777777" w:rsidR="004F3DD2" w:rsidRPr="004F3DD2" w:rsidRDefault="004F3DD2" w:rsidP="004F3DD2">
      <w:pPr>
        <w:numPr>
          <w:ilvl w:val="0"/>
          <w:numId w:val="27"/>
        </w:numPr>
        <w:spacing w:before="0" w:after="0" w:line="240" w:lineRule="auto"/>
        <w:rPr>
          <w:rFonts w:eastAsia="Times New Roman" w:cs="Times New Roman"/>
        </w:rPr>
      </w:pPr>
      <w:r w:rsidRPr="004F3DD2">
        <w:rPr>
          <w:rFonts w:eastAsia="Times New Roman" w:cs="Times New Roman"/>
          <w:b/>
          <w:bCs/>
        </w:rPr>
        <w:t>Question</w:t>
      </w:r>
      <w:r w:rsidRPr="004F3DD2">
        <w:rPr>
          <w:rFonts w:eastAsia="Times New Roman" w:cs="Times New Roman"/>
        </w:rPr>
        <w:t>: Which learning engineering strategy would you implement to address the identified issues?</w:t>
      </w:r>
    </w:p>
    <w:p w14:paraId="5FE106BB" w14:textId="77777777" w:rsidR="004F3DD2" w:rsidRPr="004F3DD2" w:rsidRDefault="004F3DD2" w:rsidP="004F3DD2">
      <w:pPr>
        <w:numPr>
          <w:ilvl w:val="0"/>
          <w:numId w:val="27"/>
        </w:numPr>
        <w:spacing w:before="0" w:after="0" w:line="240" w:lineRule="auto"/>
        <w:rPr>
          <w:rFonts w:eastAsia="Times New Roman" w:cs="Times New Roman"/>
        </w:rPr>
      </w:pPr>
      <w:r w:rsidRPr="004F3DD2">
        <w:rPr>
          <w:rFonts w:eastAsia="Times New Roman" w:cs="Times New Roman"/>
          <w:b/>
          <w:bCs/>
        </w:rPr>
        <w:t>Answer Choices</w:t>
      </w:r>
      <w:r w:rsidRPr="004F3DD2">
        <w:rPr>
          <w:rFonts w:eastAsia="Times New Roman" w:cs="Times New Roman"/>
        </w:rPr>
        <w:t>:</w:t>
      </w:r>
    </w:p>
    <w:p w14:paraId="56CC22FA" w14:textId="77777777" w:rsidR="004F3DD2" w:rsidRPr="004F3DD2" w:rsidRDefault="004F3DD2" w:rsidP="004F3DD2">
      <w:pPr>
        <w:numPr>
          <w:ilvl w:val="1"/>
          <w:numId w:val="27"/>
        </w:numPr>
        <w:spacing w:before="0" w:after="0" w:line="240" w:lineRule="auto"/>
        <w:rPr>
          <w:rFonts w:eastAsia="Times New Roman" w:cs="Times New Roman"/>
        </w:rPr>
      </w:pPr>
      <w:r w:rsidRPr="004F3DD2">
        <w:rPr>
          <w:rFonts w:ascii="Segoe UI Emoji" w:eastAsia="Times New Roman" w:hAnsi="Segoe UI Emoji" w:cs="Segoe UI Emoji"/>
        </w:rPr>
        <w:t>❌</w:t>
      </w:r>
      <w:r w:rsidRPr="004F3DD2">
        <w:rPr>
          <w:rFonts w:eastAsia="Times New Roman" w:cs="Times New Roman"/>
        </w:rPr>
        <w:t xml:space="preserve"> Increase the length of the course to cover more topics.</w:t>
      </w:r>
    </w:p>
    <w:p w14:paraId="7066B200" w14:textId="77777777" w:rsidR="004F3DD2" w:rsidRPr="004F3DD2" w:rsidRDefault="004F3DD2" w:rsidP="004F3DD2">
      <w:pPr>
        <w:numPr>
          <w:ilvl w:val="1"/>
          <w:numId w:val="27"/>
        </w:numPr>
        <w:spacing w:before="0" w:after="0" w:line="240" w:lineRule="auto"/>
        <w:rPr>
          <w:rFonts w:eastAsia="Times New Roman" w:cs="Times New Roman"/>
        </w:rPr>
      </w:pPr>
      <w:r w:rsidRPr="004F3DD2">
        <w:rPr>
          <w:rFonts w:ascii="Segoe UI Emoji" w:eastAsia="Times New Roman" w:hAnsi="Segoe UI Emoji" w:cs="Segoe UI Emoji"/>
        </w:rPr>
        <w:t>✔️</w:t>
      </w:r>
      <w:r w:rsidRPr="004F3DD2">
        <w:rPr>
          <w:rFonts w:eastAsia="Times New Roman" w:cs="Times New Roman"/>
        </w:rPr>
        <w:t xml:space="preserve"> </w:t>
      </w:r>
      <w:r w:rsidRPr="004F3DD2">
        <w:rPr>
          <w:rFonts w:eastAsia="Times New Roman" w:cs="Times New Roman"/>
          <w:i/>
          <w:iCs/>
        </w:rPr>
        <w:t>Redesign the course using scenario-based learning.</w:t>
      </w:r>
    </w:p>
    <w:p w14:paraId="2EC79A65" w14:textId="77777777" w:rsidR="004F3DD2" w:rsidRPr="004F3DD2" w:rsidRDefault="004F3DD2" w:rsidP="004F3DD2">
      <w:pPr>
        <w:numPr>
          <w:ilvl w:val="1"/>
          <w:numId w:val="27"/>
        </w:numPr>
        <w:spacing w:before="0" w:after="0" w:line="240" w:lineRule="auto"/>
        <w:rPr>
          <w:rFonts w:eastAsia="Times New Roman" w:cs="Times New Roman"/>
        </w:rPr>
      </w:pPr>
      <w:r w:rsidRPr="004F3DD2">
        <w:rPr>
          <w:rFonts w:ascii="Segoe UI Emoji" w:eastAsia="Times New Roman" w:hAnsi="Segoe UI Emoji" w:cs="Segoe UI Emoji"/>
        </w:rPr>
        <w:t>❌</w:t>
      </w:r>
      <w:r w:rsidRPr="004F3DD2">
        <w:rPr>
          <w:rFonts w:eastAsia="Times New Roman" w:cs="Times New Roman"/>
        </w:rPr>
        <w:t xml:space="preserve"> Include more assessments and quizzes throughout the course.</w:t>
      </w:r>
    </w:p>
    <w:p w14:paraId="3A7AD9DA" w14:textId="77777777" w:rsidR="004F3DD2" w:rsidRPr="004F3DD2" w:rsidRDefault="004F3DD2" w:rsidP="004F3DD2">
      <w:pPr>
        <w:numPr>
          <w:ilvl w:val="1"/>
          <w:numId w:val="27"/>
        </w:numPr>
        <w:spacing w:before="0" w:after="0" w:line="240" w:lineRule="auto"/>
        <w:rPr>
          <w:rFonts w:eastAsia="Times New Roman" w:cs="Times New Roman"/>
        </w:rPr>
      </w:pPr>
      <w:r w:rsidRPr="004F3DD2">
        <w:rPr>
          <w:rFonts w:ascii="Segoe UI Emoji" w:eastAsia="Times New Roman" w:hAnsi="Segoe UI Emoji" w:cs="Segoe UI Emoji"/>
        </w:rPr>
        <w:lastRenderedPageBreak/>
        <w:t>❌</w:t>
      </w:r>
      <w:r w:rsidRPr="004F3DD2">
        <w:rPr>
          <w:rFonts w:eastAsia="Times New Roman" w:cs="Times New Roman"/>
        </w:rPr>
        <w:t xml:space="preserve"> Use gamification elements to increase engagement.</w:t>
      </w:r>
    </w:p>
    <w:p w14:paraId="16044CC6" w14:textId="77777777" w:rsidR="004F3DD2" w:rsidRDefault="004F3DD2" w:rsidP="004F3DD2">
      <w:pPr>
        <w:numPr>
          <w:ilvl w:val="0"/>
          <w:numId w:val="27"/>
        </w:numPr>
        <w:spacing w:before="0" w:after="0" w:line="240" w:lineRule="auto"/>
        <w:rPr>
          <w:rFonts w:eastAsia="Times New Roman" w:cs="Times New Roman"/>
        </w:rPr>
      </w:pPr>
      <w:r w:rsidRPr="004F3DD2">
        <w:rPr>
          <w:rFonts w:eastAsia="Times New Roman" w:cs="Times New Roman"/>
          <w:b/>
          <w:bCs/>
        </w:rPr>
        <w:t>Explanation</w:t>
      </w:r>
      <w:r w:rsidRPr="004F3DD2">
        <w:rPr>
          <w:rFonts w:eastAsia="Times New Roman" w:cs="Times New Roman"/>
        </w:rPr>
        <w:t xml:space="preserve">: Scenario-based learning is highly effective in increasing engagement by making the content more interactive and aligned with real-world </w:t>
      </w:r>
      <w:proofErr w:type="gramStart"/>
      <w:r w:rsidRPr="004F3DD2">
        <w:rPr>
          <w:rFonts w:eastAsia="Times New Roman" w:cs="Times New Roman"/>
        </w:rPr>
        <w:t>application</w:t>
      </w:r>
      <w:proofErr w:type="gramEnd"/>
      <w:r w:rsidRPr="004F3DD2">
        <w:rPr>
          <w:rFonts w:eastAsia="Times New Roman" w:cs="Times New Roman"/>
        </w:rPr>
        <w:t>, which directly addresses the identified issues.</w:t>
      </w:r>
    </w:p>
    <w:p w14:paraId="6F5A92DA" w14:textId="77777777" w:rsidR="004F3DD2" w:rsidRDefault="004F3DD2" w:rsidP="004F3DD2">
      <w:pPr>
        <w:spacing w:before="0" w:after="0" w:line="240" w:lineRule="auto"/>
        <w:ind w:left="1080"/>
        <w:rPr>
          <w:rFonts w:eastAsia="Times New Roman" w:cs="Times New Roman"/>
          <w:b/>
          <w:bCs/>
        </w:rPr>
      </w:pPr>
    </w:p>
    <w:p w14:paraId="7BE4DCD5" w14:textId="77777777" w:rsidR="004F3DD2" w:rsidRPr="004F3DD2" w:rsidRDefault="004F3DD2" w:rsidP="004F3DD2">
      <w:pPr>
        <w:spacing w:before="0" w:after="0" w:line="240" w:lineRule="auto"/>
        <w:ind w:left="1080"/>
        <w:rPr>
          <w:rFonts w:eastAsia="Times New Roman" w:cs="Times New Roman"/>
        </w:rPr>
      </w:pPr>
    </w:p>
    <w:p w14:paraId="3E0213D5" w14:textId="2D8D20A8" w:rsidR="004F3DD2" w:rsidRPr="004F3DD2" w:rsidRDefault="004F3DD2" w:rsidP="008F3085">
      <w:pPr>
        <w:pStyle w:val="ListParagraph"/>
        <w:numPr>
          <w:ilvl w:val="0"/>
          <w:numId w:val="30"/>
        </w:numPr>
        <w:spacing w:before="0" w:after="0" w:line="240" w:lineRule="auto"/>
        <w:rPr>
          <w:rFonts w:eastAsia="Times New Roman" w:cs="Times New Roman"/>
        </w:rPr>
      </w:pPr>
      <w:r w:rsidRPr="004F3DD2">
        <w:rPr>
          <w:rFonts w:eastAsia="Times New Roman" w:cs="Times New Roman"/>
          <w:b/>
          <w:bCs/>
        </w:rPr>
        <w:t>Tool Selection</w:t>
      </w:r>
    </w:p>
    <w:p w14:paraId="70BFAC4A" w14:textId="77777777" w:rsidR="004F3DD2" w:rsidRPr="004F3DD2" w:rsidRDefault="004F3DD2" w:rsidP="004F3DD2">
      <w:pPr>
        <w:numPr>
          <w:ilvl w:val="0"/>
          <w:numId w:val="28"/>
        </w:numPr>
        <w:spacing w:before="0" w:after="0" w:line="240" w:lineRule="auto"/>
        <w:rPr>
          <w:rFonts w:eastAsia="Times New Roman" w:cs="Times New Roman"/>
        </w:rPr>
      </w:pPr>
      <w:r w:rsidRPr="004F3DD2">
        <w:rPr>
          <w:rFonts w:eastAsia="Times New Roman" w:cs="Times New Roman"/>
          <w:b/>
          <w:bCs/>
        </w:rPr>
        <w:t>Question</w:t>
      </w:r>
      <w:r w:rsidRPr="004F3DD2">
        <w:rPr>
          <w:rFonts w:eastAsia="Times New Roman" w:cs="Times New Roman"/>
        </w:rPr>
        <w:t>: Match the following tools with their appropriate use in improving the training outcomes.</w:t>
      </w:r>
    </w:p>
    <w:p w14:paraId="044191E4" w14:textId="77777777" w:rsidR="004F3DD2" w:rsidRPr="004F3DD2" w:rsidRDefault="004F3DD2" w:rsidP="004F3DD2">
      <w:pPr>
        <w:numPr>
          <w:ilvl w:val="0"/>
          <w:numId w:val="28"/>
        </w:numPr>
        <w:spacing w:before="0" w:after="0" w:line="240" w:lineRule="auto"/>
        <w:rPr>
          <w:rFonts w:eastAsia="Times New Roman" w:cs="Times New Roman"/>
        </w:rPr>
      </w:pPr>
      <w:r w:rsidRPr="004F3DD2">
        <w:rPr>
          <w:rFonts w:eastAsia="Times New Roman" w:cs="Times New Roman"/>
          <w:b/>
          <w:bCs/>
        </w:rPr>
        <w:t>Items</w:t>
      </w:r>
      <w:r w:rsidRPr="004F3DD2">
        <w:rPr>
          <w:rFonts w:eastAsia="Times New Roman" w:cs="Times New Roman"/>
        </w:rPr>
        <w:t>:</w:t>
      </w:r>
    </w:p>
    <w:p w14:paraId="628686CE" w14:textId="77777777" w:rsidR="004F3DD2" w:rsidRPr="004F3DD2" w:rsidRDefault="004F3DD2" w:rsidP="004F3DD2">
      <w:pPr>
        <w:numPr>
          <w:ilvl w:val="1"/>
          <w:numId w:val="28"/>
        </w:numPr>
        <w:spacing w:before="0" w:after="0" w:line="240" w:lineRule="auto"/>
        <w:rPr>
          <w:rFonts w:eastAsia="Times New Roman" w:cs="Times New Roman"/>
        </w:rPr>
      </w:pPr>
      <w:r w:rsidRPr="004F3DD2">
        <w:rPr>
          <w:rFonts w:eastAsia="Times New Roman" w:cs="Times New Roman"/>
        </w:rPr>
        <w:t>LMS</w:t>
      </w:r>
    </w:p>
    <w:p w14:paraId="5DEE88C4" w14:textId="77777777" w:rsidR="004F3DD2" w:rsidRPr="004F3DD2" w:rsidRDefault="004F3DD2" w:rsidP="004F3DD2">
      <w:pPr>
        <w:numPr>
          <w:ilvl w:val="1"/>
          <w:numId w:val="28"/>
        </w:numPr>
        <w:spacing w:before="0" w:after="0" w:line="240" w:lineRule="auto"/>
        <w:rPr>
          <w:rFonts w:eastAsia="Times New Roman" w:cs="Times New Roman"/>
        </w:rPr>
      </w:pPr>
      <w:r w:rsidRPr="004F3DD2">
        <w:rPr>
          <w:rFonts w:eastAsia="Times New Roman" w:cs="Times New Roman"/>
        </w:rPr>
        <w:t>xAPI</w:t>
      </w:r>
    </w:p>
    <w:p w14:paraId="2301B1AE" w14:textId="77777777" w:rsidR="004F3DD2" w:rsidRPr="004F3DD2" w:rsidRDefault="004F3DD2" w:rsidP="004F3DD2">
      <w:pPr>
        <w:numPr>
          <w:ilvl w:val="1"/>
          <w:numId w:val="28"/>
        </w:numPr>
        <w:spacing w:before="0" w:after="0" w:line="240" w:lineRule="auto"/>
        <w:rPr>
          <w:rFonts w:eastAsia="Times New Roman" w:cs="Times New Roman"/>
        </w:rPr>
      </w:pPr>
      <w:r w:rsidRPr="004F3DD2">
        <w:rPr>
          <w:rFonts w:eastAsia="Times New Roman" w:cs="Times New Roman"/>
        </w:rPr>
        <w:t xml:space="preserve">Video </w:t>
      </w:r>
      <w:proofErr w:type="gramStart"/>
      <w:r w:rsidRPr="004F3DD2">
        <w:rPr>
          <w:rFonts w:eastAsia="Times New Roman" w:cs="Times New Roman"/>
        </w:rPr>
        <w:t>conferencing tool</w:t>
      </w:r>
      <w:proofErr w:type="gramEnd"/>
    </w:p>
    <w:p w14:paraId="130A17F6" w14:textId="77777777" w:rsidR="004F3DD2" w:rsidRPr="004F3DD2" w:rsidRDefault="004F3DD2" w:rsidP="004F3DD2">
      <w:pPr>
        <w:numPr>
          <w:ilvl w:val="1"/>
          <w:numId w:val="28"/>
        </w:numPr>
        <w:spacing w:before="0" w:after="0" w:line="240" w:lineRule="auto"/>
        <w:rPr>
          <w:rFonts w:eastAsia="Times New Roman" w:cs="Times New Roman"/>
        </w:rPr>
      </w:pPr>
      <w:r w:rsidRPr="004F3DD2">
        <w:rPr>
          <w:rFonts w:eastAsia="Times New Roman" w:cs="Times New Roman"/>
        </w:rPr>
        <w:t>Learning analytics dashboard</w:t>
      </w:r>
    </w:p>
    <w:p w14:paraId="0545F13E" w14:textId="77777777" w:rsidR="004F3DD2" w:rsidRPr="004F3DD2" w:rsidRDefault="004F3DD2" w:rsidP="004F3DD2">
      <w:pPr>
        <w:numPr>
          <w:ilvl w:val="0"/>
          <w:numId w:val="28"/>
        </w:numPr>
        <w:spacing w:before="0" w:after="0" w:line="240" w:lineRule="auto"/>
        <w:rPr>
          <w:rFonts w:eastAsia="Times New Roman" w:cs="Times New Roman"/>
        </w:rPr>
      </w:pPr>
      <w:r w:rsidRPr="004F3DD2">
        <w:rPr>
          <w:rFonts w:eastAsia="Times New Roman" w:cs="Times New Roman"/>
          <w:b/>
          <w:bCs/>
        </w:rPr>
        <w:t>Matches</w:t>
      </w:r>
      <w:r w:rsidRPr="004F3DD2">
        <w:rPr>
          <w:rFonts w:eastAsia="Times New Roman" w:cs="Times New Roman"/>
        </w:rPr>
        <w:t>:</w:t>
      </w:r>
    </w:p>
    <w:p w14:paraId="674485D4" w14:textId="77777777" w:rsidR="004F3DD2" w:rsidRPr="004F3DD2" w:rsidRDefault="004F3DD2" w:rsidP="004F3DD2">
      <w:pPr>
        <w:numPr>
          <w:ilvl w:val="1"/>
          <w:numId w:val="28"/>
        </w:numPr>
        <w:spacing w:before="0" w:after="0" w:line="240" w:lineRule="auto"/>
        <w:rPr>
          <w:rFonts w:eastAsia="Times New Roman" w:cs="Times New Roman"/>
        </w:rPr>
      </w:pPr>
      <w:r w:rsidRPr="004F3DD2">
        <w:rPr>
          <w:rFonts w:ascii="Segoe UI Emoji" w:eastAsia="Times New Roman" w:hAnsi="Segoe UI Emoji" w:cs="Segoe UI Emoji"/>
        </w:rPr>
        <w:t>✔️</w:t>
      </w:r>
      <w:r w:rsidRPr="004F3DD2">
        <w:rPr>
          <w:rFonts w:eastAsia="Times New Roman" w:cs="Times New Roman"/>
        </w:rPr>
        <w:t xml:space="preserve"> </w:t>
      </w:r>
      <w:r w:rsidRPr="004F3DD2">
        <w:rPr>
          <w:rFonts w:eastAsia="Times New Roman" w:cs="Times New Roman"/>
          <w:i/>
          <w:iCs/>
        </w:rPr>
        <w:t xml:space="preserve">LMS </w:t>
      </w:r>
      <w:r w:rsidRPr="004F3DD2">
        <w:rPr>
          <w:rFonts w:ascii="Arial" w:eastAsia="Times New Roman" w:hAnsi="Arial" w:cs="Arial"/>
          <w:i/>
          <w:iCs/>
        </w:rPr>
        <w:t>→</w:t>
      </w:r>
      <w:r w:rsidRPr="004F3DD2">
        <w:rPr>
          <w:rFonts w:eastAsia="Times New Roman" w:cs="Times New Roman"/>
          <w:i/>
          <w:iCs/>
        </w:rPr>
        <w:t xml:space="preserve"> Storing and organizing course content.</w:t>
      </w:r>
    </w:p>
    <w:p w14:paraId="4ACEF998" w14:textId="77777777" w:rsidR="004F3DD2" w:rsidRPr="004F3DD2" w:rsidRDefault="004F3DD2" w:rsidP="004F3DD2">
      <w:pPr>
        <w:numPr>
          <w:ilvl w:val="1"/>
          <w:numId w:val="28"/>
        </w:numPr>
        <w:spacing w:before="0" w:after="0" w:line="240" w:lineRule="auto"/>
        <w:rPr>
          <w:rFonts w:eastAsia="Times New Roman" w:cs="Times New Roman"/>
        </w:rPr>
      </w:pPr>
      <w:r w:rsidRPr="004F3DD2">
        <w:rPr>
          <w:rFonts w:ascii="Segoe UI Emoji" w:eastAsia="Times New Roman" w:hAnsi="Segoe UI Emoji" w:cs="Segoe UI Emoji"/>
        </w:rPr>
        <w:t>✔️</w:t>
      </w:r>
      <w:r w:rsidRPr="004F3DD2">
        <w:rPr>
          <w:rFonts w:eastAsia="Times New Roman" w:cs="Times New Roman"/>
        </w:rPr>
        <w:t xml:space="preserve"> </w:t>
      </w:r>
      <w:r w:rsidRPr="004F3DD2">
        <w:rPr>
          <w:rFonts w:eastAsia="Times New Roman" w:cs="Times New Roman"/>
          <w:i/>
          <w:iCs/>
        </w:rPr>
        <w:t xml:space="preserve">xAPI </w:t>
      </w:r>
      <w:r w:rsidRPr="004F3DD2">
        <w:rPr>
          <w:rFonts w:ascii="Arial" w:eastAsia="Times New Roman" w:hAnsi="Arial" w:cs="Arial"/>
          <w:i/>
          <w:iCs/>
        </w:rPr>
        <w:t>→</w:t>
      </w:r>
      <w:r w:rsidRPr="004F3DD2">
        <w:rPr>
          <w:rFonts w:eastAsia="Times New Roman" w:cs="Times New Roman"/>
          <w:i/>
          <w:iCs/>
        </w:rPr>
        <w:t xml:space="preserve"> Tracking learner progress and completion rates.</w:t>
      </w:r>
    </w:p>
    <w:p w14:paraId="014A256C" w14:textId="77777777" w:rsidR="004F3DD2" w:rsidRPr="004F3DD2" w:rsidRDefault="004F3DD2" w:rsidP="004F3DD2">
      <w:pPr>
        <w:numPr>
          <w:ilvl w:val="1"/>
          <w:numId w:val="28"/>
        </w:numPr>
        <w:spacing w:before="0" w:after="0" w:line="240" w:lineRule="auto"/>
        <w:rPr>
          <w:rFonts w:eastAsia="Times New Roman" w:cs="Times New Roman"/>
        </w:rPr>
      </w:pPr>
      <w:r w:rsidRPr="004F3DD2">
        <w:rPr>
          <w:rFonts w:ascii="Segoe UI Emoji" w:eastAsia="Times New Roman" w:hAnsi="Segoe UI Emoji" w:cs="Segoe UI Emoji"/>
        </w:rPr>
        <w:t>✔️</w:t>
      </w:r>
      <w:r w:rsidRPr="004F3DD2">
        <w:rPr>
          <w:rFonts w:eastAsia="Times New Roman" w:cs="Times New Roman"/>
        </w:rPr>
        <w:t xml:space="preserve"> </w:t>
      </w:r>
      <w:r w:rsidRPr="004F3DD2">
        <w:rPr>
          <w:rFonts w:eastAsia="Times New Roman" w:cs="Times New Roman"/>
          <w:i/>
          <w:iCs/>
        </w:rPr>
        <w:t xml:space="preserve">Video conferencing tool </w:t>
      </w:r>
      <w:r w:rsidRPr="004F3DD2">
        <w:rPr>
          <w:rFonts w:ascii="Arial" w:eastAsia="Times New Roman" w:hAnsi="Arial" w:cs="Arial"/>
          <w:i/>
          <w:iCs/>
        </w:rPr>
        <w:t>→</w:t>
      </w:r>
      <w:r w:rsidRPr="004F3DD2">
        <w:rPr>
          <w:rFonts w:eastAsia="Times New Roman" w:cs="Times New Roman"/>
          <w:i/>
          <w:iCs/>
        </w:rPr>
        <w:t xml:space="preserve"> Delivering live virtual sessions.</w:t>
      </w:r>
    </w:p>
    <w:p w14:paraId="148A549D" w14:textId="77777777" w:rsidR="004F3DD2" w:rsidRPr="004F3DD2" w:rsidRDefault="004F3DD2" w:rsidP="004F3DD2">
      <w:pPr>
        <w:numPr>
          <w:ilvl w:val="1"/>
          <w:numId w:val="28"/>
        </w:numPr>
        <w:spacing w:before="0" w:after="0" w:line="240" w:lineRule="auto"/>
        <w:rPr>
          <w:rFonts w:eastAsia="Times New Roman" w:cs="Times New Roman"/>
        </w:rPr>
      </w:pPr>
      <w:r w:rsidRPr="004F3DD2">
        <w:rPr>
          <w:rFonts w:ascii="Segoe UI Emoji" w:eastAsia="Times New Roman" w:hAnsi="Segoe UI Emoji" w:cs="Segoe UI Emoji"/>
        </w:rPr>
        <w:t>✔️</w:t>
      </w:r>
      <w:r w:rsidRPr="004F3DD2">
        <w:rPr>
          <w:rFonts w:eastAsia="Times New Roman" w:cs="Times New Roman"/>
        </w:rPr>
        <w:t xml:space="preserve"> </w:t>
      </w:r>
      <w:r w:rsidRPr="004F3DD2">
        <w:rPr>
          <w:rFonts w:eastAsia="Times New Roman" w:cs="Times New Roman"/>
          <w:i/>
          <w:iCs/>
        </w:rPr>
        <w:t xml:space="preserve">Learning analytics dashboard </w:t>
      </w:r>
      <w:r w:rsidRPr="004F3DD2">
        <w:rPr>
          <w:rFonts w:ascii="Arial" w:eastAsia="Times New Roman" w:hAnsi="Arial" w:cs="Arial"/>
          <w:i/>
          <w:iCs/>
        </w:rPr>
        <w:t>→</w:t>
      </w:r>
      <w:r w:rsidRPr="004F3DD2">
        <w:rPr>
          <w:rFonts w:eastAsia="Times New Roman" w:cs="Times New Roman"/>
          <w:i/>
          <w:iCs/>
        </w:rPr>
        <w:t xml:space="preserve"> Monitoring and analyzing learner performance data.</w:t>
      </w:r>
    </w:p>
    <w:p w14:paraId="19DCBD3E" w14:textId="77777777" w:rsidR="004F3DD2" w:rsidRDefault="004F3DD2" w:rsidP="004F3DD2">
      <w:pPr>
        <w:numPr>
          <w:ilvl w:val="0"/>
          <w:numId w:val="28"/>
        </w:numPr>
        <w:spacing w:before="0" w:after="0" w:line="240" w:lineRule="auto"/>
        <w:rPr>
          <w:rFonts w:eastAsia="Times New Roman" w:cs="Times New Roman"/>
        </w:rPr>
      </w:pPr>
      <w:r w:rsidRPr="004F3DD2">
        <w:rPr>
          <w:rFonts w:eastAsia="Times New Roman" w:cs="Times New Roman"/>
          <w:b/>
          <w:bCs/>
        </w:rPr>
        <w:t>Explanation</w:t>
      </w:r>
      <w:r w:rsidRPr="004F3DD2">
        <w:rPr>
          <w:rFonts w:eastAsia="Times New Roman" w:cs="Times New Roman"/>
        </w:rPr>
        <w:t>: Each tool has a specific role in supporting a comprehensive learning experience, from managing content to tracking learner performance.</w:t>
      </w:r>
    </w:p>
    <w:p w14:paraId="069E6A67" w14:textId="77777777" w:rsidR="004F3DD2" w:rsidRPr="004F3DD2" w:rsidRDefault="004F3DD2" w:rsidP="004F3DD2">
      <w:pPr>
        <w:spacing w:before="0" w:after="0" w:line="240" w:lineRule="auto"/>
        <w:ind w:left="1080"/>
        <w:rPr>
          <w:rFonts w:eastAsia="Times New Roman" w:cs="Times New Roman"/>
        </w:rPr>
      </w:pPr>
    </w:p>
    <w:p w14:paraId="4454A6F6" w14:textId="542B77A5" w:rsidR="004F3DD2" w:rsidRPr="004F3DD2" w:rsidRDefault="004F3DD2" w:rsidP="008F3085">
      <w:pPr>
        <w:pStyle w:val="ListParagraph"/>
        <w:numPr>
          <w:ilvl w:val="0"/>
          <w:numId w:val="30"/>
        </w:numPr>
        <w:spacing w:before="0" w:after="0" w:line="240" w:lineRule="auto"/>
        <w:rPr>
          <w:rFonts w:eastAsia="Times New Roman" w:cs="Times New Roman"/>
        </w:rPr>
      </w:pPr>
      <w:r w:rsidRPr="004F3DD2">
        <w:rPr>
          <w:rFonts w:eastAsia="Times New Roman" w:cs="Times New Roman"/>
          <w:b/>
          <w:bCs/>
        </w:rPr>
        <w:t>Reflection and Justification</w:t>
      </w:r>
    </w:p>
    <w:p w14:paraId="7E960CBC" w14:textId="77777777" w:rsidR="004F3DD2" w:rsidRPr="004F3DD2" w:rsidRDefault="004F3DD2" w:rsidP="004F3DD2">
      <w:pPr>
        <w:numPr>
          <w:ilvl w:val="0"/>
          <w:numId w:val="29"/>
        </w:numPr>
        <w:spacing w:before="0" w:after="0" w:line="240" w:lineRule="auto"/>
        <w:rPr>
          <w:rFonts w:eastAsia="Times New Roman" w:cs="Times New Roman"/>
        </w:rPr>
      </w:pPr>
      <w:r w:rsidRPr="004F3DD2">
        <w:rPr>
          <w:rFonts w:eastAsia="Times New Roman" w:cs="Times New Roman"/>
          <w:b/>
          <w:bCs/>
        </w:rPr>
        <w:t>Question</w:t>
      </w:r>
      <w:r w:rsidRPr="004F3DD2">
        <w:rPr>
          <w:rFonts w:eastAsia="Times New Roman" w:cs="Times New Roman"/>
        </w:rPr>
        <w:t>: Why is your chosen strategy the most effective solution?</w:t>
      </w:r>
    </w:p>
    <w:p w14:paraId="5D7376E4" w14:textId="77777777" w:rsidR="004F3DD2" w:rsidRPr="004F3DD2" w:rsidRDefault="004F3DD2" w:rsidP="004F3DD2">
      <w:pPr>
        <w:numPr>
          <w:ilvl w:val="0"/>
          <w:numId w:val="29"/>
        </w:numPr>
        <w:spacing w:before="0" w:after="0" w:line="240" w:lineRule="auto"/>
        <w:rPr>
          <w:rFonts w:eastAsia="Times New Roman" w:cs="Times New Roman"/>
        </w:rPr>
      </w:pPr>
      <w:r w:rsidRPr="004F3DD2">
        <w:rPr>
          <w:rFonts w:eastAsia="Times New Roman" w:cs="Times New Roman"/>
          <w:b/>
          <w:bCs/>
        </w:rPr>
        <w:t>Answer Choices</w:t>
      </w:r>
      <w:r w:rsidRPr="004F3DD2">
        <w:rPr>
          <w:rFonts w:eastAsia="Times New Roman" w:cs="Times New Roman"/>
        </w:rPr>
        <w:t>:</w:t>
      </w:r>
    </w:p>
    <w:p w14:paraId="31A4E691" w14:textId="77777777" w:rsidR="004F3DD2" w:rsidRPr="004F3DD2" w:rsidRDefault="004F3DD2" w:rsidP="004F3DD2">
      <w:pPr>
        <w:numPr>
          <w:ilvl w:val="1"/>
          <w:numId w:val="29"/>
        </w:numPr>
        <w:spacing w:before="0" w:after="0" w:line="240" w:lineRule="auto"/>
        <w:rPr>
          <w:rFonts w:eastAsia="Times New Roman" w:cs="Times New Roman"/>
        </w:rPr>
      </w:pPr>
      <w:r w:rsidRPr="004F3DD2">
        <w:rPr>
          <w:rFonts w:ascii="Segoe UI Emoji" w:eastAsia="Times New Roman" w:hAnsi="Segoe UI Emoji" w:cs="Segoe UI Emoji"/>
        </w:rPr>
        <w:t>✔️</w:t>
      </w:r>
      <w:r w:rsidRPr="004F3DD2">
        <w:rPr>
          <w:rFonts w:eastAsia="Times New Roman" w:cs="Times New Roman"/>
        </w:rPr>
        <w:t xml:space="preserve"> </w:t>
      </w:r>
      <w:r w:rsidRPr="004F3DD2">
        <w:rPr>
          <w:rFonts w:eastAsia="Times New Roman" w:cs="Times New Roman"/>
          <w:i/>
          <w:iCs/>
        </w:rPr>
        <w:t>It directly addresses learner engagement and course completion rates.</w:t>
      </w:r>
    </w:p>
    <w:p w14:paraId="1E2E0512" w14:textId="77777777" w:rsidR="004F3DD2" w:rsidRPr="004F3DD2" w:rsidRDefault="004F3DD2" w:rsidP="004F3DD2">
      <w:pPr>
        <w:numPr>
          <w:ilvl w:val="1"/>
          <w:numId w:val="29"/>
        </w:numPr>
        <w:spacing w:before="0" w:after="0" w:line="240" w:lineRule="auto"/>
        <w:rPr>
          <w:rFonts w:eastAsia="Times New Roman" w:cs="Times New Roman"/>
        </w:rPr>
      </w:pPr>
      <w:r w:rsidRPr="004F3DD2">
        <w:rPr>
          <w:rFonts w:ascii="Segoe UI Emoji" w:eastAsia="Times New Roman" w:hAnsi="Segoe UI Emoji" w:cs="Segoe UI Emoji"/>
        </w:rPr>
        <w:t>❌</w:t>
      </w:r>
      <w:r w:rsidRPr="004F3DD2">
        <w:rPr>
          <w:rFonts w:eastAsia="Times New Roman" w:cs="Times New Roman"/>
        </w:rPr>
        <w:t xml:space="preserve"> It introduces more content to fill gaps in the current program.</w:t>
      </w:r>
    </w:p>
    <w:p w14:paraId="66854673" w14:textId="77777777" w:rsidR="004F3DD2" w:rsidRPr="004F3DD2" w:rsidRDefault="004F3DD2" w:rsidP="004F3DD2">
      <w:pPr>
        <w:numPr>
          <w:ilvl w:val="1"/>
          <w:numId w:val="29"/>
        </w:numPr>
        <w:spacing w:before="0" w:after="0" w:line="240" w:lineRule="auto"/>
        <w:rPr>
          <w:rFonts w:eastAsia="Times New Roman" w:cs="Times New Roman"/>
        </w:rPr>
      </w:pPr>
      <w:r w:rsidRPr="004F3DD2">
        <w:rPr>
          <w:rFonts w:ascii="Segoe UI Emoji" w:eastAsia="Times New Roman" w:hAnsi="Segoe UI Emoji" w:cs="Segoe UI Emoji"/>
        </w:rPr>
        <w:t>❌</w:t>
      </w:r>
      <w:r w:rsidRPr="004F3DD2">
        <w:rPr>
          <w:rFonts w:eastAsia="Times New Roman" w:cs="Times New Roman"/>
        </w:rPr>
        <w:t xml:space="preserve"> It adds additional assessments to track learner progress more frequently.</w:t>
      </w:r>
    </w:p>
    <w:p w14:paraId="21EC8B7C" w14:textId="77777777" w:rsidR="004F3DD2" w:rsidRPr="004F3DD2" w:rsidRDefault="004F3DD2" w:rsidP="004F3DD2">
      <w:pPr>
        <w:numPr>
          <w:ilvl w:val="1"/>
          <w:numId w:val="29"/>
        </w:numPr>
        <w:spacing w:before="0" w:after="0" w:line="240" w:lineRule="auto"/>
        <w:rPr>
          <w:rFonts w:eastAsia="Times New Roman" w:cs="Times New Roman"/>
        </w:rPr>
      </w:pPr>
      <w:r w:rsidRPr="004F3DD2">
        <w:rPr>
          <w:rFonts w:ascii="Segoe UI Emoji" w:eastAsia="Times New Roman" w:hAnsi="Segoe UI Emoji" w:cs="Segoe UI Emoji"/>
        </w:rPr>
        <w:t>❌</w:t>
      </w:r>
      <w:r w:rsidRPr="004F3DD2">
        <w:rPr>
          <w:rFonts w:eastAsia="Times New Roman" w:cs="Times New Roman"/>
        </w:rPr>
        <w:t xml:space="preserve"> It enhances the learner experience by making the content more interactive (though true, this doesn’t directly tie to addressing engagement/completion rates).</w:t>
      </w:r>
    </w:p>
    <w:p w14:paraId="31B1E8B3" w14:textId="5BB23600" w:rsidR="00136F06" w:rsidRDefault="004F3DD2" w:rsidP="004F3DD2">
      <w:pPr>
        <w:numPr>
          <w:ilvl w:val="0"/>
          <w:numId w:val="29"/>
        </w:numPr>
        <w:spacing w:before="0" w:after="0" w:line="240" w:lineRule="auto"/>
        <w:rPr>
          <w:rFonts w:eastAsia="Times New Roman" w:cs="Times New Roman"/>
        </w:rPr>
      </w:pPr>
      <w:r w:rsidRPr="004F3DD2">
        <w:rPr>
          <w:rFonts w:eastAsia="Times New Roman" w:cs="Times New Roman"/>
          <w:b/>
          <w:bCs/>
        </w:rPr>
        <w:t>Explanation</w:t>
      </w:r>
      <w:r w:rsidRPr="004F3DD2">
        <w:rPr>
          <w:rFonts w:eastAsia="Times New Roman" w:cs="Times New Roman"/>
        </w:rPr>
        <w:t>: The chosen strategy, scenario-based learning, improves engagement and retention by making learning interactive and relevant, which in turn addresses low engagement and inconsistent completion rates.</w:t>
      </w:r>
    </w:p>
    <w:p w14:paraId="32A11608" w14:textId="77777777" w:rsidR="00076BC5" w:rsidRDefault="00076BC5" w:rsidP="00076BC5">
      <w:pPr>
        <w:spacing w:before="0" w:after="0" w:line="240" w:lineRule="auto"/>
        <w:rPr>
          <w:rFonts w:eastAsia="Times New Roman" w:cs="Times New Roman"/>
        </w:rPr>
      </w:pPr>
    </w:p>
    <w:p w14:paraId="1CBE5352" w14:textId="0B60DB79" w:rsidR="00076BC5" w:rsidRDefault="00076BC5" w:rsidP="00076BC5">
      <w:pPr>
        <w:pStyle w:val="Heading1"/>
      </w:pPr>
      <w:r>
        <w:t>References</w:t>
      </w:r>
    </w:p>
    <w:p w14:paraId="5E4DCC22" w14:textId="77777777" w:rsidR="00076BC5" w:rsidRDefault="00076BC5" w:rsidP="00076BC5">
      <w:pPr>
        <w:spacing w:before="0" w:after="0" w:line="240" w:lineRule="auto"/>
        <w:rPr>
          <w:rFonts w:eastAsia="Times New Roman" w:cs="Times New Roman"/>
        </w:rPr>
      </w:pPr>
    </w:p>
    <w:p w14:paraId="153AA250" w14:textId="77777777" w:rsidR="00076BC5" w:rsidRDefault="00076BC5" w:rsidP="00076BC5">
      <w:pPr>
        <w:pStyle w:val="APA"/>
        <w:spacing w:after="240"/>
      </w:pPr>
      <w:r w:rsidRPr="00076BC5">
        <w:t xml:space="preserve">Battista, A. (2017). Scenario-based learning in professional practice. </w:t>
      </w:r>
      <w:r w:rsidRPr="00076BC5">
        <w:rPr>
          <w:i/>
          <w:iCs/>
        </w:rPr>
        <w:t>Journal of Professional Learning</w:t>
      </w:r>
      <w:r w:rsidRPr="00076BC5">
        <w:t>, 15(1), 43-58</w:t>
      </w:r>
    </w:p>
    <w:p w14:paraId="07B680B2" w14:textId="58D241FE" w:rsidR="00076BC5" w:rsidRPr="00076BC5" w:rsidRDefault="00076BC5" w:rsidP="00076BC5">
      <w:pPr>
        <w:pStyle w:val="APA"/>
        <w:spacing w:after="240"/>
      </w:pPr>
      <w:r w:rsidRPr="00076BC5">
        <w:t xml:space="preserve">Chernikova, O., Heitzmann, N., Stadler, M., Holzberger, D., Seidel, T., &amp; Fischer, F. (2020). Simulation-based learning in higher education: A meta-analysis. </w:t>
      </w:r>
      <w:r w:rsidRPr="00076BC5">
        <w:rPr>
          <w:i/>
          <w:iCs/>
        </w:rPr>
        <w:t>Review of Educational Research</w:t>
      </w:r>
      <w:r w:rsidRPr="00076BC5">
        <w:t>, 90(4), 499-541.</w:t>
      </w:r>
    </w:p>
    <w:p w14:paraId="7F73E83A" w14:textId="77777777" w:rsidR="00076BC5" w:rsidRPr="00076BC5" w:rsidRDefault="00076BC5" w:rsidP="00076BC5">
      <w:pPr>
        <w:pStyle w:val="APA"/>
        <w:spacing w:after="240"/>
      </w:pPr>
      <w:r w:rsidRPr="00076BC5">
        <w:lastRenderedPageBreak/>
        <w:t xml:space="preserve">Clark, R. C. (2021). </w:t>
      </w:r>
      <w:r w:rsidRPr="00076BC5">
        <w:rPr>
          <w:i/>
          <w:iCs/>
        </w:rPr>
        <w:t>Scenario-based e-learning: Evidence-based guidelines for online workforce learning.</w:t>
      </w:r>
      <w:r w:rsidRPr="00076BC5">
        <w:t xml:space="preserve"> John Wiley &amp; Sons.</w:t>
      </w:r>
    </w:p>
    <w:p w14:paraId="1CA108C9" w14:textId="77777777" w:rsidR="00076BC5" w:rsidRDefault="00076BC5" w:rsidP="00076BC5">
      <w:pPr>
        <w:pStyle w:val="APA"/>
        <w:spacing w:after="240"/>
      </w:pPr>
      <w:r w:rsidRPr="00076BC5">
        <w:t xml:space="preserve">Erol, R., Klug, M., Klemke, R., &amp; Specht, M. (2016). Design principles for scenario-based learning with simulations. </w:t>
      </w:r>
      <w:r w:rsidRPr="00076BC5">
        <w:rPr>
          <w:i/>
          <w:iCs/>
        </w:rPr>
        <w:t>Educational Technology Research and Development, 64</w:t>
      </w:r>
      <w:r w:rsidRPr="00076BC5">
        <w:t>(2), 313-334.</w:t>
      </w:r>
    </w:p>
    <w:p w14:paraId="4D20C670" w14:textId="09CABA1B" w:rsidR="00076BC5" w:rsidRPr="00076BC5" w:rsidRDefault="00076BC5" w:rsidP="00076BC5">
      <w:pPr>
        <w:pStyle w:val="APA"/>
        <w:spacing w:after="240"/>
      </w:pPr>
      <w:r w:rsidRPr="00076BC5">
        <w:t xml:space="preserve">North, C. (2023). </w:t>
      </w:r>
      <w:r w:rsidRPr="00076BC5">
        <w:rPr>
          <w:i/>
          <w:iCs/>
        </w:rPr>
        <w:t xml:space="preserve">Learning Experience Design Essentials: Designing for Users and Impact. </w:t>
      </w:r>
      <w:r w:rsidRPr="00076BC5">
        <w:t>Association for Talent Development.</w:t>
      </w:r>
    </w:p>
    <w:p w14:paraId="4BA8E347" w14:textId="77777777" w:rsidR="00076BC5" w:rsidRPr="004F3DD2" w:rsidRDefault="00076BC5" w:rsidP="00076BC5">
      <w:pPr>
        <w:pStyle w:val="APA"/>
        <w:spacing w:after="240"/>
      </w:pPr>
    </w:p>
    <w:sectPr w:rsidR="00076BC5" w:rsidRPr="004F3DD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A00000AF" w:usb1="5000604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Medium">
    <w:panose1 w:val="000006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1A2FED"/>
    <w:multiLevelType w:val="hybridMultilevel"/>
    <w:tmpl w:val="8DEC43E0"/>
    <w:lvl w:ilvl="0" w:tplc="67D0353E">
      <w:start w:val="3"/>
      <w:numFmt w:val="bullet"/>
      <w:lvlText w:val="-"/>
      <w:lvlJc w:val="left"/>
      <w:pPr>
        <w:ind w:left="720" w:hanging="360"/>
      </w:pPr>
      <w:rPr>
        <w:rFonts w:ascii="Lato" w:eastAsiaTheme="minorEastAsia" w:hAnsi="Lat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357F8A"/>
    <w:multiLevelType w:val="hybridMultilevel"/>
    <w:tmpl w:val="84A8C8B6"/>
    <w:lvl w:ilvl="0" w:tplc="74EA9534">
      <w:start w:val="3"/>
      <w:numFmt w:val="bullet"/>
      <w:lvlText w:val="-"/>
      <w:lvlJc w:val="left"/>
      <w:pPr>
        <w:ind w:left="720" w:hanging="360"/>
      </w:pPr>
      <w:rPr>
        <w:rFonts w:ascii="Lato" w:eastAsiaTheme="minorEastAsia" w:hAnsi="Lat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BF168A"/>
    <w:multiLevelType w:val="hybridMultilevel"/>
    <w:tmpl w:val="CD04BF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E40DBF"/>
    <w:multiLevelType w:val="multilevel"/>
    <w:tmpl w:val="18AE3A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9A6FC3"/>
    <w:multiLevelType w:val="hybridMultilevel"/>
    <w:tmpl w:val="401A9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F25A92"/>
    <w:multiLevelType w:val="multilevel"/>
    <w:tmpl w:val="BAE2184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2D3C19C0"/>
    <w:multiLevelType w:val="hybridMultilevel"/>
    <w:tmpl w:val="ACAE36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C44D41"/>
    <w:multiLevelType w:val="hybridMultilevel"/>
    <w:tmpl w:val="1BC0F40C"/>
    <w:lvl w:ilvl="0" w:tplc="67D0353E">
      <w:start w:val="3"/>
      <w:numFmt w:val="bullet"/>
      <w:lvlText w:val="-"/>
      <w:lvlJc w:val="left"/>
      <w:pPr>
        <w:ind w:left="720" w:hanging="360"/>
      </w:pPr>
      <w:rPr>
        <w:rFonts w:ascii="Lato" w:eastAsiaTheme="minorEastAsia" w:hAnsi="Lat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C06FA1"/>
    <w:multiLevelType w:val="hybridMultilevel"/>
    <w:tmpl w:val="8536C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4E7570"/>
    <w:multiLevelType w:val="multilevel"/>
    <w:tmpl w:val="464069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4F2FD3"/>
    <w:multiLevelType w:val="multilevel"/>
    <w:tmpl w:val="CA74644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484F482A"/>
    <w:multiLevelType w:val="hybridMultilevel"/>
    <w:tmpl w:val="8B049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2C3BC6"/>
    <w:multiLevelType w:val="multilevel"/>
    <w:tmpl w:val="937803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582712"/>
    <w:multiLevelType w:val="hybridMultilevel"/>
    <w:tmpl w:val="448C2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387754"/>
    <w:multiLevelType w:val="hybridMultilevel"/>
    <w:tmpl w:val="CD9A10D2"/>
    <w:lvl w:ilvl="0" w:tplc="67D0353E">
      <w:start w:val="3"/>
      <w:numFmt w:val="bullet"/>
      <w:lvlText w:val="-"/>
      <w:lvlJc w:val="left"/>
      <w:pPr>
        <w:ind w:left="720" w:hanging="360"/>
      </w:pPr>
      <w:rPr>
        <w:rFonts w:ascii="Lato" w:eastAsiaTheme="minorEastAsia" w:hAnsi="Lato"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E1C1584"/>
    <w:multiLevelType w:val="hybridMultilevel"/>
    <w:tmpl w:val="798EA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601397"/>
    <w:multiLevelType w:val="multilevel"/>
    <w:tmpl w:val="8B4A1F8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74FD65AD"/>
    <w:multiLevelType w:val="multilevel"/>
    <w:tmpl w:val="F850C36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79B43F67"/>
    <w:multiLevelType w:val="hybridMultilevel"/>
    <w:tmpl w:val="451E0EEC"/>
    <w:lvl w:ilvl="0" w:tplc="67D0353E">
      <w:start w:val="3"/>
      <w:numFmt w:val="bullet"/>
      <w:lvlText w:val="-"/>
      <w:lvlJc w:val="left"/>
      <w:pPr>
        <w:ind w:left="720" w:hanging="360"/>
      </w:pPr>
      <w:rPr>
        <w:rFonts w:ascii="Lato" w:eastAsiaTheme="minorEastAsia" w:hAnsi="Lat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300754"/>
    <w:multiLevelType w:val="hybridMultilevel"/>
    <w:tmpl w:val="8580D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4533DE"/>
    <w:multiLevelType w:val="hybridMultilevel"/>
    <w:tmpl w:val="FDC40C34"/>
    <w:lvl w:ilvl="0" w:tplc="5382F7B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12660176">
    <w:abstractNumId w:val="8"/>
  </w:num>
  <w:num w:numId="2" w16cid:durableId="1409840100">
    <w:abstractNumId w:val="6"/>
  </w:num>
  <w:num w:numId="3" w16cid:durableId="935361506">
    <w:abstractNumId w:val="5"/>
  </w:num>
  <w:num w:numId="4" w16cid:durableId="897206533">
    <w:abstractNumId w:val="4"/>
  </w:num>
  <w:num w:numId="5" w16cid:durableId="1756170012">
    <w:abstractNumId w:val="7"/>
  </w:num>
  <w:num w:numId="6" w16cid:durableId="22483710">
    <w:abstractNumId w:val="3"/>
  </w:num>
  <w:num w:numId="7" w16cid:durableId="900562303">
    <w:abstractNumId w:val="2"/>
  </w:num>
  <w:num w:numId="8" w16cid:durableId="1743021721">
    <w:abstractNumId w:val="1"/>
  </w:num>
  <w:num w:numId="9" w16cid:durableId="2026861667">
    <w:abstractNumId w:val="0"/>
  </w:num>
  <w:num w:numId="10" w16cid:durableId="2072726472">
    <w:abstractNumId w:val="28"/>
  </w:num>
  <w:num w:numId="11" w16cid:durableId="1793404028">
    <w:abstractNumId w:val="24"/>
  </w:num>
  <w:num w:numId="12" w16cid:durableId="756748006">
    <w:abstractNumId w:val="17"/>
  </w:num>
  <w:num w:numId="13" w16cid:durableId="1632396976">
    <w:abstractNumId w:val="10"/>
  </w:num>
  <w:num w:numId="14" w16cid:durableId="2036882136">
    <w:abstractNumId w:val="20"/>
  </w:num>
  <w:num w:numId="15" w16cid:durableId="2130708724">
    <w:abstractNumId w:val="13"/>
  </w:num>
  <w:num w:numId="16" w16cid:durableId="109403983">
    <w:abstractNumId w:val="11"/>
  </w:num>
  <w:num w:numId="17" w16cid:durableId="2067488291">
    <w:abstractNumId w:val="16"/>
  </w:num>
  <w:num w:numId="18" w16cid:durableId="137842885">
    <w:abstractNumId w:val="22"/>
  </w:num>
  <w:num w:numId="19" w16cid:durableId="855466593">
    <w:abstractNumId w:val="23"/>
  </w:num>
  <w:num w:numId="20" w16cid:durableId="542255473">
    <w:abstractNumId w:val="9"/>
  </w:num>
  <w:num w:numId="21" w16cid:durableId="980577340">
    <w:abstractNumId w:val="18"/>
  </w:num>
  <w:num w:numId="22" w16cid:durableId="968435130">
    <w:abstractNumId w:val="21"/>
  </w:num>
  <w:num w:numId="23" w16cid:durableId="1446728895">
    <w:abstractNumId w:val="27"/>
  </w:num>
  <w:num w:numId="24" w16cid:durableId="429589099">
    <w:abstractNumId w:val="29"/>
  </w:num>
  <w:num w:numId="25" w16cid:durableId="953638462">
    <w:abstractNumId w:val="12"/>
  </w:num>
  <w:num w:numId="26" w16cid:durableId="840049161">
    <w:abstractNumId w:val="25"/>
  </w:num>
  <w:num w:numId="27" w16cid:durableId="543058488">
    <w:abstractNumId w:val="26"/>
  </w:num>
  <w:num w:numId="28" w16cid:durableId="339309783">
    <w:abstractNumId w:val="19"/>
  </w:num>
  <w:num w:numId="29" w16cid:durableId="142354128">
    <w:abstractNumId w:val="14"/>
  </w:num>
  <w:num w:numId="30" w16cid:durableId="16305522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6BC5"/>
    <w:rsid w:val="0009338F"/>
    <w:rsid w:val="00136F06"/>
    <w:rsid w:val="0015074B"/>
    <w:rsid w:val="001711AF"/>
    <w:rsid w:val="0029639D"/>
    <w:rsid w:val="00326F90"/>
    <w:rsid w:val="004F3DD2"/>
    <w:rsid w:val="00585DE3"/>
    <w:rsid w:val="008F3085"/>
    <w:rsid w:val="00953EC8"/>
    <w:rsid w:val="00AA1D8D"/>
    <w:rsid w:val="00B47730"/>
    <w:rsid w:val="00CA5674"/>
    <w:rsid w:val="00CB0664"/>
    <w:rsid w:val="00D2352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7E4DB0"/>
  <w14:defaultImageDpi w14:val="300"/>
  <w15:docId w15:val="{CA8309F1-5684-4370-A032-4FF009940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EC8"/>
    <w:rPr>
      <w:sz w:val="22"/>
      <w:szCs w:val="22"/>
    </w:rPr>
  </w:style>
  <w:style w:type="paragraph" w:styleId="Heading1">
    <w:name w:val="heading 1"/>
    <w:basedOn w:val="Normal"/>
    <w:next w:val="Normal"/>
    <w:link w:val="Heading1Char"/>
    <w:uiPriority w:val="9"/>
    <w:qFormat/>
    <w:rsid w:val="0009338F"/>
    <w:pPr>
      <w:pBdr>
        <w:top w:val="single" w:sz="24" w:space="0" w:color="13637A" w:themeColor="accent1"/>
        <w:left w:val="single" w:sz="24" w:space="0" w:color="13637A" w:themeColor="accent1"/>
        <w:bottom w:val="single" w:sz="24" w:space="0" w:color="13637A" w:themeColor="accent1"/>
        <w:right w:val="single" w:sz="24" w:space="0" w:color="13637A" w:themeColor="accent1"/>
      </w:pBdr>
      <w:shd w:val="clear" w:color="auto" w:fill="13637A" w:themeFill="accent1"/>
      <w:spacing w:after="0"/>
      <w:outlineLvl w:val="0"/>
    </w:pPr>
    <w:rPr>
      <w:b/>
      <w:bCs/>
      <w:caps/>
      <w:color w:val="FFFFFF" w:themeColor="background1"/>
      <w:spacing w:val="15"/>
    </w:rPr>
  </w:style>
  <w:style w:type="paragraph" w:styleId="Heading2">
    <w:name w:val="heading 2"/>
    <w:basedOn w:val="Normal"/>
    <w:next w:val="Normal"/>
    <w:link w:val="Heading2Char"/>
    <w:uiPriority w:val="9"/>
    <w:unhideWhenUsed/>
    <w:qFormat/>
    <w:rsid w:val="0009338F"/>
    <w:pPr>
      <w:pBdr>
        <w:top w:val="single" w:sz="24" w:space="0" w:color="BEE9F5" w:themeColor="accent1" w:themeTint="33"/>
        <w:left w:val="single" w:sz="24" w:space="0" w:color="BEE9F5" w:themeColor="accent1" w:themeTint="33"/>
        <w:bottom w:val="single" w:sz="24" w:space="0" w:color="BEE9F5" w:themeColor="accent1" w:themeTint="33"/>
        <w:right w:val="single" w:sz="24" w:space="0" w:color="BEE9F5" w:themeColor="accent1" w:themeTint="33"/>
      </w:pBdr>
      <w:shd w:val="clear" w:color="auto" w:fill="BEE9F5" w:themeFill="accent1" w:themeFillTint="33"/>
      <w:spacing w:after="0"/>
      <w:ind w:left="360"/>
      <w:outlineLvl w:val="1"/>
    </w:pPr>
    <w:rPr>
      <w:caps/>
      <w:spacing w:val="15"/>
    </w:rPr>
  </w:style>
  <w:style w:type="paragraph" w:styleId="Heading3">
    <w:name w:val="heading 3"/>
    <w:basedOn w:val="Normal"/>
    <w:next w:val="Normal"/>
    <w:link w:val="Heading3Char"/>
    <w:uiPriority w:val="9"/>
    <w:unhideWhenUsed/>
    <w:qFormat/>
    <w:rsid w:val="00953EC8"/>
    <w:pPr>
      <w:pBdr>
        <w:top w:val="single" w:sz="6" w:space="2" w:color="13637A" w:themeColor="accent1"/>
      </w:pBdr>
      <w:spacing w:before="300" w:after="0"/>
      <w:outlineLvl w:val="2"/>
    </w:pPr>
    <w:rPr>
      <w:caps/>
      <w:color w:val="09313C" w:themeColor="accent1" w:themeShade="7F"/>
      <w:spacing w:val="15"/>
    </w:rPr>
  </w:style>
  <w:style w:type="paragraph" w:styleId="Heading4">
    <w:name w:val="heading 4"/>
    <w:basedOn w:val="Normal"/>
    <w:next w:val="Normal"/>
    <w:link w:val="Heading4Char"/>
    <w:uiPriority w:val="9"/>
    <w:semiHidden/>
    <w:unhideWhenUsed/>
    <w:qFormat/>
    <w:rsid w:val="00953EC8"/>
    <w:pPr>
      <w:pBdr>
        <w:top w:val="dotted" w:sz="6" w:space="2" w:color="13637A" w:themeColor="accent1"/>
      </w:pBdr>
      <w:spacing w:before="200" w:after="0"/>
      <w:outlineLvl w:val="3"/>
    </w:pPr>
    <w:rPr>
      <w:caps/>
      <w:color w:val="0E495B" w:themeColor="accent1" w:themeShade="BF"/>
      <w:spacing w:val="10"/>
    </w:rPr>
  </w:style>
  <w:style w:type="paragraph" w:styleId="Heading5">
    <w:name w:val="heading 5"/>
    <w:basedOn w:val="Normal"/>
    <w:next w:val="Normal"/>
    <w:link w:val="Heading5Char"/>
    <w:uiPriority w:val="9"/>
    <w:semiHidden/>
    <w:unhideWhenUsed/>
    <w:qFormat/>
    <w:rsid w:val="00953EC8"/>
    <w:pPr>
      <w:pBdr>
        <w:bottom w:val="single" w:sz="6" w:space="1" w:color="13637A" w:themeColor="accent1"/>
      </w:pBdr>
      <w:spacing w:before="200" w:after="0"/>
      <w:outlineLvl w:val="4"/>
    </w:pPr>
    <w:rPr>
      <w:caps/>
      <w:color w:val="0E495B" w:themeColor="accent1" w:themeShade="BF"/>
      <w:spacing w:val="10"/>
    </w:rPr>
  </w:style>
  <w:style w:type="paragraph" w:styleId="Heading6">
    <w:name w:val="heading 6"/>
    <w:basedOn w:val="Normal"/>
    <w:next w:val="Normal"/>
    <w:link w:val="Heading6Char"/>
    <w:uiPriority w:val="9"/>
    <w:semiHidden/>
    <w:unhideWhenUsed/>
    <w:qFormat/>
    <w:rsid w:val="00953EC8"/>
    <w:pPr>
      <w:pBdr>
        <w:bottom w:val="dotted" w:sz="6" w:space="1" w:color="13637A" w:themeColor="accent1"/>
      </w:pBdr>
      <w:spacing w:before="200" w:after="0"/>
      <w:outlineLvl w:val="5"/>
    </w:pPr>
    <w:rPr>
      <w:caps/>
      <w:color w:val="0E495B" w:themeColor="accent1" w:themeShade="BF"/>
      <w:spacing w:val="10"/>
    </w:rPr>
  </w:style>
  <w:style w:type="paragraph" w:styleId="Heading7">
    <w:name w:val="heading 7"/>
    <w:basedOn w:val="Normal"/>
    <w:next w:val="Normal"/>
    <w:link w:val="Heading7Char"/>
    <w:uiPriority w:val="9"/>
    <w:semiHidden/>
    <w:unhideWhenUsed/>
    <w:qFormat/>
    <w:rsid w:val="00953EC8"/>
    <w:pPr>
      <w:spacing w:before="200" w:after="0"/>
      <w:outlineLvl w:val="6"/>
    </w:pPr>
    <w:rPr>
      <w:caps/>
      <w:color w:val="0E495B" w:themeColor="accent1" w:themeShade="BF"/>
      <w:spacing w:val="10"/>
    </w:rPr>
  </w:style>
  <w:style w:type="paragraph" w:styleId="Heading8">
    <w:name w:val="heading 8"/>
    <w:basedOn w:val="Normal"/>
    <w:next w:val="Normal"/>
    <w:link w:val="Heading8Char"/>
    <w:uiPriority w:val="9"/>
    <w:semiHidden/>
    <w:unhideWhenUsed/>
    <w:qFormat/>
    <w:rsid w:val="00953EC8"/>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953EC8"/>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953EC8"/>
    <w:pPr>
      <w:spacing w:after="0" w:line="240" w:lineRule="auto"/>
    </w:pPr>
  </w:style>
  <w:style w:type="character" w:customStyle="1" w:styleId="Heading1Char">
    <w:name w:val="Heading 1 Char"/>
    <w:basedOn w:val="DefaultParagraphFont"/>
    <w:link w:val="Heading1"/>
    <w:uiPriority w:val="9"/>
    <w:rsid w:val="0009338F"/>
    <w:rPr>
      <w:b/>
      <w:bCs/>
      <w:caps/>
      <w:color w:val="FFFFFF" w:themeColor="background1"/>
      <w:spacing w:val="15"/>
      <w:sz w:val="22"/>
      <w:szCs w:val="22"/>
      <w:shd w:val="clear" w:color="auto" w:fill="13637A" w:themeFill="accent1"/>
    </w:rPr>
  </w:style>
  <w:style w:type="character" w:customStyle="1" w:styleId="Heading2Char">
    <w:name w:val="Heading 2 Char"/>
    <w:basedOn w:val="DefaultParagraphFont"/>
    <w:link w:val="Heading2"/>
    <w:uiPriority w:val="9"/>
    <w:rsid w:val="0009338F"/>
    <w:rPr>
      <w:caps/>
      <w:spacing w:val="15"/>
      <w:sz w:val="22"/>
      <w:szCs w:val="22"/>
      <w:shd w:val="clear" w:color="auto" w:fill="BEE9F5" w:themeFill="accent1" w:themeFillTint="33"/>
    </w:rPr>
  </w:style>
  <w:style w:type="character" w:customStyle="1" w:styleId="Heading3Char">
    <w:name w:val="Heading 3 Char"/>
    <w:basedOn w:val="DefaultParagraphFont"/>
    <w:link w:val="Heading3"/>
    <w:uiPriority w:val="9"/>
    <w:rsid w:val="00953EC8"/>
    <w:rPr>
      <w:caps/>
      <w:color w:val="09313C" w:themeColor="accent1" w:themeShade="7F"/>
      <w:spacing w:val="15"/>
    </w:rPr>
  </w:style>
  <w:style w:type="paragraph" w:styleId="Title">
    <w:name w:val="Title"/>
    <w:basedOn w:val="Normal"/>
    <w:next w:val="Normal"/>
    <w:link w:val="TitleChar"/>
    <w:uiPriority w:val="10"/>
    <w:qFormat/>
    <w:rsid w:val="00953EC8"/>
    <w:pPr>
      <w:spacing w:before="0" w:after="0"/>
    </w:pPr>
    <w:rPr>
      <w:rFonts w:asciiTheme="majorHAnsi" w:eastAsiaTheme="majorEastAsia" w:hAnsiTheme="majorHAnsi" w:cstheme="majorBidi"/>
      <w:caps/>
      <w:color w:val="13637A" w:themeColor="accent1"/>
      <w:spacing w:val="10"/>
      <w:sz w:val="52"/>
      <w:szCs w:val="52"/>
    </w:rPr>
  </w:style>
  <w:style w:type="character" w:customStyle="1" w:styleId="TitleChar">
    <w:name w:val="Title Char"/>
    <w:basedOn w:val="DefaultParagraphFont"/>
    <w:link w:val="Title"/>
    <w:uiPriority w:val="10"/>
    <w:rsid w:val="00953EC8"/>
    <w:rPr>
      <w:rFonts w:asciiTheme="majorHAnsi" w:eastAsiaTheme="majorEastAsia" w:hAnsiTheme="majorHAnsi" w:cstheme="majorBidi"/>
      <w:caps/>
      <w:color w:val="13637A" w:themeColor="accent1"/>
      <w:spacing w:val="10"/>
      <w:sz w:val="52"/>
      <w:szCs w:val="52"/>
    </w:rPr>
  </w:style>
  <w:style w:type="paragraph" w:styleId="Subtitle">
    <w:name w:val="Subtitle"/>
    <w:basedOn w:val="Normal"/>
    <w:next w:val="Normal"/>
    <w:link w:val="SubtitleChar"/>
    <w:uiPriority w:val="11"/>
    <w:qFormat/>
    <w:rsid w:val="00953EC8"/>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953EC8"/>
    <w:rPr>
      <w:caps/>
      <w:color w:val="595959" w:themeColor="text1" w:themeTint="A6"/>
      <w:spacing w:val="10"/>
      <w:sz w:val="21"/>
      <w:szCs w:val="21"/>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953EC8"/>
    <w:rPr>
      <w:i/>
      <w:iCs/>
      <w:sz w:val="24"/>
      <w:szCs w:val="24"/>
    </w:rPr>
  </w:style>
  <w:style w:type="character" w:customStyle="1" w:styleId="QuoteChar">
    <w:name w:val="Quote Char"/>
    <w:basedOn w:val="DefaultParagraphFont"/>
    <w:link w:val="Quote"/>
    <w:uiPriority w:val="29"/>
    <w:rsid w:val="00953EC8"/>
    <w:rPr>
      <w:i/>
      <w:iCs/>
      <w:sz w:val="24"/>
      <w:szCs w:val="24"/>
    </w:rPr>
  </w:style>
  <w:style w:type="character" w:customStyle="1" w:styleId="Heading4Char">
    <w:name w:val="Heading 4 Char"/>
    <w:basedOn w:val="DefaultParagraphFont"/>
    <w:link w:val="Heading4"/>
    <w:uiPriority w:val="9"/>
    <w:semiHidden/>
    <w:rsid w:val="00953EC8"/>
    <w:rPr>
      <w:caps/>
      <w:color w:val="0E495B" w:themeColor="accent1" w:themeShade="BF"/>
      <w:spacing w:val="10"/>
    </w:rPr>
  </w:style>
  <w:style w:type="character" w:customStyle="1" w:styleId="Heading5Char">
    <w:name w:val="Heading 5 Char"/>
    <w:basedOn w:val="DefaultParagraphFont"/>
    <w:link w:val="Heading5"/>
    <w:uiPriority w:val="9"/>
    <w:semiHidden/>
    <w:rsid w:val="00953EC8"/>
    <w:rPr>
      <w:caps/>
      <w:color w:val="0E495B" w:themeColor="accent1" w:themeShade="BF"/>
      <w:spacing w:val="10"/>
    </w:rPr>
  </w:style>
  <w:style w:type="character" w:customStyle="1" w:styleId="Heading6Char">
    <w:name w:val="Heading 6 Char"/>
    <w:basedOn w:val="DefaultParagraphFont"/>
    <w:link w:val="Heading6"/>
    <w:uiPriority w:val="9"/>
    <w:semiHidden/>
    <w:rsid w:val="00953EC8"/>
    <w:rPr>
      <w:caps/>
      <w:color w:val="0E495B" w:themeColor="accent1" w:themeShade="BF"/>
      <w:spacing w:val="10"/>
    </w:rPr>
  </w:style>
  <w:style w:type="character" w:customStyle="1" w:styleId="Heading7Char">
    <w:name w:val="Heading 7 Char"/>
    <w:basedOn w:val="DefaultParagraphFont"/>
    <w:link w:val="Heading7"/>
    <w:uiPriority w:val="9"/>
    <w:semiHidden/>
    <w:rsid w:val="00953EC8"/>
    <w:rPr>
      <w:caps/>
      <w:color w:val="0E495B" w:themeColor="accent1" w:themeShade="BF"/>
      <w:spacing w:val="10"/>
    </w:rPr>
  </w:style>
  <w:style w:type="character" w:customStyle="1" w:styleId="Heading8Char">
    <w:name w:val="Heading 8 Char"/>
    <w:basedOn w:val="DefaultParagraphFont"/>
    <w:link w:val="Heading8"/>
    <w:uiPriority w:val="9"/>
    <w:semiHidden/>
    <w:rsid w:val="00953EC8"/>
    <w:rPr>
      <w:caps/>
      <w:spacing w:val="10"/>
      <w:sz w:val="18"/>
      <w:szCs w:val="18"/>
    </w:rPr>
  </w:style>
  <w:style w:type="character" w:customStyle="1" w:styleId="Heading9Char">
    <w:name w:val="Heading 9 Char"/>
    <w:basedOn w:val="DefaultParagraphFont"/>
    <w:link w:val="Heading9"/>
    <w:uiPriority w:val="9"/>
    <w:semiHidden/>
    <w:rsid w:val="00953EC8"/>
    <w:rPr>
      <w:i/>
      <w:iCs/>
      <w:caps/>
      <w:spacing w:val="10"/>
      <w:sz w:val="18"/>
      <w:szCs w:val="18"/>
    </w:rPr>
  </w:style>
  <w:style w:type="paragraph" w:styleId="Caption">
    <w:name w:val="caption"/>
    <w:basedOn w:val="Normal"/>
    <w:next w:val="Normal"/>
    <w:uiPriority w:val="35"/>
    <w:semiHidden/>
    <w:unhideWhenUsed/>
    <w:qFormat/>
    <w:rsid w:val="00953EC8"/>
    <w:rPr>
      <w:b/>
      <w:bCs/>
      <w:color w:val="0E495B" w:themeColor="accent1" w:themeShade="BF"/>
      <w:sz w:val="16"/>
      <w:szCs w:val="16"/>
    </w:rPr>
  </w:style>
  <w:style w:type="character" w:styleId="Strong">
    <w:name w:val="Strong"/>
    <w:uiPriority w:val="22"/>
    <w:qFormat/>
    <w:rsid w:val="00953EC8"/>
    <w:rPr>
      <w:b/>
      <w:bCs/>
    </w:rPr>
  </w:style>
  <w:style w:type="character" w:styleId="Emphasis">
    <w:name w:val="Emphasis"/>
    <w:uiPriority w:val="20"/>
    <w:qFormat/>
    <w:rsid w:val="00953EC8"/>
    <w:rPr>
      <w:caps/>
      <w:color w:val="09313C" w:themeColor="accent1" w:themeShade="7F"/>
      <w:spacing w:val="5"/>
    </w:rPr>
  </w:style>
  <w:style w:type="paragraph" w:styleId="IntenseQuote">
    <w:name w:val="Intense Quote"/>
    <w:basedOn w:val="Normal"/>
    <w:next w:val="Normal"/>
    <w:link w:val="IntenseQuoteChar"/>
    <w:uiPriority w:val="30"/>
    <w:qFormat/>
    <w:rsid w:val="00953EC8"/>
    <w:pPr>
      <w:spacing w:before="240" w:after="240" w:line="240" w:lineRule="auto"/>
      <w:ind w:left="1080" w:right="1080"/>
      <w:jc w:val="center"/>
    </w:pPr>
    <w:rPr>
      <w:color w:val="13637A" w:themeColor="accent1"/>
      <w:sz w:val="24"/>
      <w:szCs w:val="24"/>
    </w:rPr>
  </w:style>
  <w:style w:type="character" w:customStyle="1" w:styleId="IntenseQuoteChar">
    <w:name w:val="Intense Quote Char"/>
    <w:basedOn w:val="DefaultParagraphFont"/>
    <w:link w:val="IntenseQuote"/>
    <w:uiPriority w:val="30"/>
    <w:rsid w:val="00953EC8"/>
    <w:rPr>
      <w:color w:val="13637A" w:themeColor="accent1"/>
      <w:sz w:val="24"/>
      <w:szCs w:val="24"/>
    </w:rPr>
  </w:style>
  <w:style w:type="character" w:styleId="SubtleEmphasis">
    <w:name w:val="Subtle Emphasis"/>
    <w:uiPriority w:val="19"/>
    <w:qFormat/>
    <w:rsid w:val="00953EC8"/>
    <w:rPr>
      <w:i/>
      <w:iCs/>
      <w:color w:val="09313C" w:themeColor="accent1" w:themeShade="7F"/>
    </w:rPr>
  </w:style>
  <w:style w:type="character" w:styleId="IntenseEmphasis">
    <w:name w:val="Intense Emphasis"/>
    <w:uiPriority w:val="21"/>
    <w:qFormat/>
    <w:rsid w:val="00953EC8"/>
    <w:rPr>
      <w:b/>
      <w:bCs/>
      <w:caps/>
      <w:color w:val="09313C" w:themeColor="accent1" w:themeShade="7F"/>
      <w:spacing w:val="10"/>
    </w:rPr>
  </w:style>
  <w:style w:type="character" w:styleId="SubtleReference">
    <w:name w:val="Subtle Reference"/>
    <w:uiPriority w:val="31"/>
    <w:qFormat/>
    <w:rsid w:val="00953EC8"/>
    <w:rPr>
      <w:b/>
      <w:bCs/>
      <w:color w:val="13637A" w:themeColor="accent1"/>
    </w:rPr>
  </w:style>
  <w:style w:type="character" w:styleId="IntenseReference">
    <w:name w:val="Intense Reference"/>
    <w:uiPriority w:val="32"/>
    <w:qFormat/>
    <w:rsid w:val="00953EC8"/>
    <w:rPr>
      <w:b/>
      <w:bCs/>
      <w:i/>
      <w:iCs/>
      <w:caps/>
      <w:color w:val="13637A" w:themeColor="accent1"/>
    </w:rPr>
  </w:style>
  <w:style w:type="character" w:styleId="BookTitle">
    <w:name w:val="Book Title"/>
    <w:uiPriority w:val="33"/>
    <w:qFormat/>
    <w:rsid w:val="00953EC8"/>
    <w:rPr>
      <w:b/>
      <w:bCs/>
      <w:i/>
      <w:iCs/>
      <w:spacing w:val="0"/>
    </w:rPr>
  </w:style>
  <w:style w:type="paragraph" w:styleId="TOCHeading">
    <w:name w:val="TOC Heading"/>
    <w:basedOn w:val="Heading1"/>
    <w:next w:val="Normal"/>
    <w:uiPriority w:val="39"/>
    <w:semiHidden/>
    <w:unhideWhenUsed/>
    <w:qFormat/>
    <w:rsid w:val="00953EC8"/>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E495B" w:themeColor="accent1" w:themeShade="BF"/>
    </w:rPr>
    <w:tblPr>
      <w:tblStyleRowBandSize w:val="1"/>
      <w:tblStyleColBandSize w:val="1"/>
      <w:tblBorders>
        <w:top w:val="single" w:sz="8" w:space="0" w:color="13637A" w:themeColor="accent1"/>
        <w:bottom w:val="single" w:sz="8" w:space="0" w:color="13637A" w:themeColor="accent1"/>
      </w:tblBorders>
    </w:tblPr>
    <w:tblStylePr w:type="firstRow">
      <w:pPr>
        <w:spacing w:before="0" w:after="0" w:line="240" w:lineRule="auto"/>
      </w:pPr>
      <w:rPr>
        <w:b/>
        <w:bCs/>
      </w:rPr>
      <w:tblPr/>
      <w:tcPr>
        <w:tcBorders>
          <w:top w:val="single" w:sz="8" w:space="0" w:color="13637A" w:themeColor="accent1"/>
          <w:left w:val="nil"/>
          <w:bottom w:val="single" w:sz="8" w:space="0" w:color="13637A" w:themeColor="accent1"/>
          <w:right w:val="nil"/>
          <w:insideH w:val="nil"/>
          <w:insideV w:val="nil"/>
        </w:tcBorders>
      </w:tcPr>
    </w:tblStylePr>
    <w:tblStylePr w:type="lastRow">
      <w:pPr>
        <w:spacing w:before="0" w:after="0" w:line="240" w:lineRule="auto"/>
      </w:pPr>
      <w:rPr>
        <w:b/>
        <w:bCs/>
      </w:rPr>
      <w:tblPr/>
      <w:tcPr>
        <w:tcBorders>
          <w:top w:val="single" w:sz="8" w:space="0" w:color="13637A" w:themeColor="accent1"/>
          <w:left w:val="nil"/>
          <w:bottom w:val="single" w:sz="8" w:space="0" w:color="13637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E3F2" w:themeFill="accent1" w:themeFillTint="3F"/>
      </w:tcPr>
    </w:tblStylePr>
    <w:tblStylePr w:type="band1Horz">
      <w:tblPr/>
      <w:tcPr>
        <w:tcBorders>
          <w:left w:val="nil"/>
          <w:right w:val="nil"/>
          <w:insideH w:val="nil"/>
          <w:insideV w:val="nil"/>
        </w:tcBorders>
        <w:shd w:val="clear" w:color="auto" w:fill="AFE3F2" w:themeFill="accent1" w:themeFillTint="3F"/>
      </w:tcPr>
    </w:tblStylePr>
  </w:style>
  <w:style w:type="table" w:styleId="LightShading-Accent2">
    <w:name w:val="Light Shading Accent 2"/>
    <w:basedOn w:val="TableNormal"/>
    <w:uiPriority w:val="60"/>
    <w:rsid w:val="00FC693F"/>
    <w:pPr>
      <w:spacing w:after="0" w:line="240" w:lineRule="auto"/>
    </w:pPr>
    <w:rPr>
      <w:color w:val="397C90" w:themeColor="accent2" w:themeShade="BF"/>
    </w:rPr>
    <w:tblPr>
      <w:tblStyleRowBandSize w:val="1"/>
      <w:tblStyleColBandSize w:val="1"/>
      <w:tblBorders>
        <w:top w:val="single" w:sz="8" w:space="0" w:color="53A3BB" w:themeColor="accent2"/>
        <w:bottom w:val="single" w:sz="8" w:space="0" w:color="53A3BB" w:themeColor="accent2"/>
      </w:tblBorders>
    </w:tblPr>
    <w:tblStylePr w:type="firstRow">
      <w:pPr>
        <w:spacing w:before="0" w:after="0" w:line="240" w:lineRule="auto"/>
      </w:pPr>
      <w:rPr>
        <w:b/>
        <w:bCs/>
      </w:rPr>
      <w:tblPr/>
      <w:tcPr>
        <w:tcBorders>
          <w:top w:val="single" w:sz="8" w:space="0" w:color="53A3BB" w:themeColor="accent2"/>
          <w:left w:val="nil"/>
          <w:bottom w:val="single" w:sz="8" w:space="0" w:color="53A3BB" w:themeColor="accent2"/>
          <w:right w:val="nil"/>
          <w:insideH w:val="nil"/>
          <w:insideV w:val="nil"/>
        </w:tcBorders>
      </w:tcPr>
    </w:tblStylePr>
    <w:tblStylePr w:type="lastRow">
      <w:pPr>
        <w:spacing w:before="0" w:after="0" w:line="240" w:lineRule="auto"/>
      </w:pPr>
      <w:rPr>
        <w:b/>
        <w:bCs/>
      </w:rPr>
      <w:tblPr/>
      <w:tcPr>
        <w:tcBorders>
          <w:top w:val="single" w:sz="8" w:space="0" w:color="53A3BB" w:themeColor="accent2"/>
          <w:left w:val="nil"/>
          <w:bottom w:val="single" w:sz="8" w:space="0" w:color="53A3B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8EE" w:themeFill="accent2" w:themeFillTint="3F"/>
      </w:tcPr>
    </w:tblStylePr>
    <w:tblStylePr w:type="band1Horz">
      <w:tblPr/>
      <w:tcPr>
        <w:tcBorders>
          <w:left w:val="nil"/>
          <w:right w:val="nil"/>
          <w:insideH w:val="nil"/>
          <w:insideV w:val="nil"/>
        </w:tcBorders>
        <w:shd w:val="clear" w:color="auto" w:fill="D4E8EE" w:themeFill="accent2" w:themeFillTint="3F"/>
      </w:tcPr>
    </w:tblStylePr>
  </w:style>
  <w:style w:type="table" w:styleId="LightShading-Accent3">
    <w:name w:val="Light Shading Accent 3"/>
    <w:basedOn w:val="TableNormal"/>
    <w:uiPriority w:val="60"/>
    <w:rsid w:val="00FC693F"/>
    <w:pPr>
      <w:spacing w:after="0" w:line="240" w:lineRule="auto"/>
    </w:pPr>
    <w:rPr>
      <w:color w:val="2B808E" w:themeColor="accent3" w:themeShade="BF"/>
    </w:rPr>
    <w:tblPr>
      <w:tblStyleRowBandSize w:val="1"/>
      <w:tblStyleColBandSize w:val="1"/>
      <w:tblBorders>
        <w:top w:val="single" w:sz="8" w:space="0" w:color="3AACBE" w:themeColor="accent3"/>
        <w:bottom w:val="single" w:sz="8" w:space="0" w:color="3AACBE" w:themeColor="accent3"/>
      </w:tblBorders>
    </w:tblPr>
    <w:tblStylePr w:type="firstRow">
      <w:pPr>
        <w:spacing w:before="0" w:after="0" w:line="240" w:lineRule="auto"/>
      </w:pPr>
      <w:rPr>
        <w:b/>
        <w:bCs/>
      </w:rPr>
      <w:tblPr/>
      <w:tcPr>
        <w:tcBorders>
          <w:top w:val="single" w:sz="8" w:space="0" w:color="3AACBE" w:themeColor="accent3"/>
          <w:left w:val="nil"/>
          <w:bottom w:val="single" w:sz="8" w:space="0" w:color="3AACBE" w:themeColor="accent3"/>
          <w:right w:val="nil"/>
          <w:insideH w:val="nil"/>
          <w:insideV w:val="nil"/>
        </w:tcBorders>
      </w:tcPr>
    </w:tblStylePr>
    <w:tblStylePr w:type="lastRow">
      <w:pPr>
        <w:spacing w:before="0" w:after="0" w:line="240" w:lineRule="auto"/>
      </w:pPr>
      <w:rPr>
        <w:b/>
        <w:bCs/>
      </w:rPr>
      <w:tblPr/>
      <w:tcPr>
        <w:tcBorders>
          <w:top w:val="single" w:sz="8" w:space="0" w:color="3AACBE" w:themeColor="accent3"/>
          <w:left w:val="nil"/>
          <w:bottom w:val="single" w:sz="8" w:space="0" w:color="3AACB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BEF" w:themeFill="accent3" w:themeFillTint="3F"/>
      </w:tcPr>
    </w:tblStylePr>
    <w:tblStylePr w:type="band1Horz">
      <w:tblPr/>
      <w:tcPr>
        <w:tcBorders>
          <w:left w:val="nil"/>
          <w:right w:val="nil"/>
          <w:insideH w:val="nil"/>
          <w:insideV w:val="nil"/>
        </w:tcBorders>
        <w:shd w:val="clear" w:color="auto" w:fill="CDEBEF" w:themeFill="accent3" w:themeFillTint="3F"/>
      </w:tcPr>
    </w:tblStylePr>
  </w:style>
  <w:style w:type="table" w:styleId="LightShading-Accent4">
    <w:name w:val="Light Shading Accent 4"/>
    <w:basedOn w:val="TableNormal"/>
    <w:uiPriority w:val="60"/>
    <w:rsid w:val="00FC693F"/>
    <w:pPr>
      <w:spacing w:after="0" w:line="240" w:lineRule="auto"/>
    </w:pPr>
    <w:rPr>
      <w:color w:val="5A696A" w:themeColor="accent4" w:themeShade="BF"/>
    </w:rPr>
    <w:tblPr>
      <w:tblStyleRowBandSize w:val="1"/>
      <w:tblStyleColBandSize w:val="1"/>
      <w:tblBorders>
        <w:top w:val="single" w:sz="8" w:space="0" w:color="7A8C8E" w:themeColor="accent4"/>
        <w:bottom w:val="single" w:sz="8" w:space="0" w:color="7A8C8E" w:themeColor="accent4"/>
      </w:tblBorders>
    </w:tblPr>
    <w:tblStylePr w:type="firstRow">
      <w:pPr>
        <w:spacing w:before="0" w:after="0" w:line="240" w:lineRule="auto"/>
      </w:pPr>
      <w:rPr>
        <w:b/>
        <w:bCs/>
      </w:rPr>
      <w:tblPr/>
      <w:tcPr>
        <w:tcBorders>
          <w:top w:val="single" w:sz="8" w:space="0" w:color="7A8C8E" w:themeColor="accent4"/>
          <w:left w:val="nil"/>
          <w:bottom w:val="single" w:sz="8" w:space="0" w:color="7A8C8E" w:themeColor="accent4"/>
          <w:right w:val="nil"/>
          <w:insideH w:val="nil"/>
          <w:insideV w:val="nil"/>
        </w:tcBorders>
      </w:tcPr>
    </w:tblStylePr>
    <w:tblStylePr w:type="lastRow">
      <w:pPr>
        <w:spacing w:before="0" w:after="0" w:line="240" w:lineRule="auto"/>
      </w:pPr>
      <w:rPr>
        <w:b/>
        <w:bCs/>
      </w:rPr>
      <w:tblPr/>
      <w:tcPr>
        <w:tcBorders>
          <w:top w:val="single" w:sz="8" w:space="0" w:color="7A8C8E" w:themeColor="accent4"/>
          <w:left w:val="nil"/>
          <w:bottom w:val="single" w:sz="8" w:space="0" w:color="7A8C8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2E3" w:themeFill="accent4" w:themeFillTint="3F"/>
      </w:tcPr>
    </w:tblStylePr>
    <w:tblStylePr w:type="band1Horz">
      <w:tblPr/>
      <w:tcPr>
        <w:tcBorders>
          <w:left w:val="nil"/>
          <w:right w:val="nil"/>
          <w:insideH w:val="nil"/>
          <w:insideV w:val="nil"/>
        </w:tcBorders>
        <w:shd w:val="clear" w:color="auto" w:fill="DEE2E3" w:themeFill="accent4" w:themeFillTint="3F"/>
      </w:tcPr>
    </w:tblStylePr>
  </w:style>
  <w:style w:type="table" w:styleId="LightShading-Accent5">
    <w:name w:val="Light Shading Accent 5"/>
    <w:basedOn w:val="TableNormal"/>
    <w:uiPriority w:val="60"/>
    <w:rsid w:val="00FC693F"/>
    <w:pPr>
      <w:spacing w:after="0" w:line="240" w:lineRule="auto"/>
    </w:pPr>
    <w:rPr>
      <w:color w:val="648BA3" w:themeColor="accent5" w:themeShade="BF"/>
    </w:rPr>
    <w:tblPr>
      <w:tblStyleRowBandSize w:val="1"/>
      <w:tblStyleColBandSize w:val="1"/>
      <w:tblBorders>
        <w:top w:val="single" w:sz="8" w:space="0" w:color="9CB5C4" w:themeColor="accent5"/>
        <w:bottom w:val="single" w:sz="8" w:space="0" w:color="9CB5C4" w:themeColor="accent5"/>
      </w:tblBorders>
    </w:tblPr>
    <w:tblStylePr w:type="firstRow">
      <w:pPr>
        <w:spacing w:before="0" w:after="0" w:line="240" w:lineRule="auto"/>
      </w:pPr>
      <w:rPr>
        <w:b/>
        <w:bCs/>
      </w:rPr>
      <w:tblPr/>
      <w:tcPr>
        <w:tcBorders>
          <w:top w:val="single" w:sz="8" w:space="0" w:color="9CB5C4" w:themeColor="accent5"/>
          <w:left w:val="nil"/>
          <w:bottom w:val="single" w:sz="8" w:space="0" w:color="9CB5C4" w:themeColor="accent5"/>
          <w:right w:val="nil"/>
          <w:insideH w:val="nil"/>
          <w:insideV w:val="nil"/>
        </w:tcBorders>
      </w:tcPr>
    </w:tblStylePr>
    <w:tblStylePr w:type="lastRow">
      <w:pPr>
        <w:spacing w:before="0" w:after="0" w:line="240" w:lineRule="auto"/>
      </w:pPr>
      <w:rPr>
        <w:b/>
        <w:bCs/>
      </w:rPr>
      <w:tblPr/>
      <w:tcPr>
        <w:tcBorders>
          <w:top w:val="single" w:sz="8" w:space="0" w:color="9CB5C4" w:themeColor="accent5"/>
          <w:left w:val="nil"/>
          <w:bottom w:val="single" w:sz="8" w:space="0" w:color="9CB5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CF0" w:themeFill="accent5" w:themeFillTint="3F"/>
      </w:tcPr>
    </w:tblStylePr>
    <w:tblStylePr w:type="band1Horz">
      <w:tblPr/>
      <w:tcPr>
        <w:tcBorders>
          <w:left w:val="nil"/>
          <w:right w:val="nil"/>
          <w:insideH w:val="nil"/>
          <w:insideV w:val="nil"/>
        </w:tcBorders>
        <w:shd w:val="clear" w:color="auto" w:fill="E6ECF0" w:themeFill="accent5" w:themeFillTint="3F"/>
      </w:tcPr>
    </w:tblStylePr>
  </w:style>
  <w:style w:type="table" w:styleId="LightShading-Accent6">
    <w:name w:val="Light Shading Accent 6"/>
    <w:basedOn w:val="TableNormal"/>
    <w:uiPriority w:val="60"/>
    <w:rsid w:val="00FC693F"/>
    <w:pPr>
      <w:spacing w:after="0" w:line="240" w:lineRule="auto"/>
    </w:pPr>
    <w:rPr>
      <w:color w:val="FF6D04" w:themeColor="accent6" w:themeShade="BF"/>
    </w:rPr>
    <w:tblPr>
      <w:tblStyleRowBandSize w:val="1"/>
      <w:tblStyleColBandSize w:val="1"/>
      <w:tblBorders>
        <w:top w:val="single" w:sz="8" w:space="0" w:color="FFA15C" w:themeColor="accent6"/>
        <w:bottom w:val="single" w:sz="8" w:space="0" w:color="FFA15C" w:themeColor="accent6"/>
      </w:tblBorders>
    </w:tblPr>
    <w:tblStylePr w:type="firstRow">
      <w:pPr>
        <w:spacing w:before="0" w:after="0" w:line="240" w:lineRule="auto"/>
      </w:pPr>
      <w:rPr>
        <w:b/>
        <w:bCs/>
      </w:rPr>
      <w:tblPr/>
      <w:tcPr>
        <w:tcBorders>
          <w:top w:val="single" w:sz="8" w:space="0" w:color="FFA15C" w:themeColor="accent6"/>
          <w:left w:val="nil"/>
          <w:bottom w:val="single" w:sz="8" w:space="0" w:color="FFA15C" w:themeColor="accent6"/>
          <w:right w:val="nil"/>
          <w:insideH w:val="nil"/>
          <w:insideV w:val="nil"/>
        </w:tcBorders>
      </w:tcPr>
    </w:tblStylePr>
    <w:tblStylePr w:type="lastRow">
      <w:pPr>
        <w:spacing w:before="0" w:after="0" w:line="240" w:lineRule="auto"/>
      </w:pPr>
      <w:rPr>
        <w:b/>
        <w:bCs/>
      </w:rPr>
      <w:tblPr/>
      <w:tcPr>
        <w:tcBorders>
          <w:top w:val="single" w:sz="8" w:space="0" w:color="FFA15C" w:themeColor="accent6"/>
          <w:left w:val="nil"/>
          <w:bottom w:val="single" w:sz="8" w:space="0" w:color="FFA15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D6" w:themeFill="accent6" w:themeFillTint="3F"/>
      </w:tcPr>
    </w:tblStylePr>
    <w:tblStylePr w:type="band1Horz">
      <w:tblPr/>
      <w:tcPr>
        <w:tcBorders>
          <w:left w:val="nil"/>
          <w:right w:val="nil"/>
          <w:insideH w:val="nil"/>
          <w:insideV w:val="nil"/>
        </w:tcBorders>
        <w:shd w:val="clear" w:color="auto" w:fill="FFE7D6"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3637A" w:themeColor="accent1"/>
        <w:left w:val="single" w:sz="8" w:space="0" w:color="13637A" w:themeColor="accent1"/>
        <w:bottom w:val="single" w:sz="8" w:space="0" w:color="13637A" w:themeColor="accent1"/>
        <w:right w:val="single" w:sz="8" w:space="0" w:color="13637A" w:themeColor="accent1"/>
      </w:tblBorders>
    </w:tblPr>
    <w:tblStylePr w:type="firstRow">
      <w:pPr>
        <w:spacing w:before="0" w:after="0" w:line="240" w:lineRule="auto"/>
      </w:pPr>
      <w:rPr>
        <w:b/>
        <w:bCs/>
        <w:color w:val="FFFFFF" w:themeColor="background1"/>
      </w:rPr>
      <w:tblPr/>
      <w:tcPr>
        <w:shd w:val="clear" w:color="auto" w:fill="13637A" w:themeFill="accent1"/>
      </w:tcPr>
    </w:tblStylePr>
    <w:tblStylePr w:type="lastRow">
      <w:pPr>
        <w:spacing w:before="0" w:after="0" w:line="240" w:lineRule="auto"/>
      </w:pPr>
      <w:rPr>
        <w:b/>
        <w:bCs/>
      </w:rPr>
      <w:tblPr/>
      <w:tcPr>
        <w:tcBorders>
          <w:top w:val="double" w:sz="6" w:space="0" w:color="13637A" w:themeColor="accent1"/>
          <w:left w:val="single" w:sz="8" w:space="0" w:color="13637A" w:themeColor="accent1"/>
          <w:bottom w:val="single" w:sz="8" w:space="0" w:color="13637A" w:themeColor="accent1"/>
          <w:right w:val="single" w:sz="8" w:space="0" w:color="13637A" w:themeColor="accent1"/>
        </w:tcBorders>
      </w:tcPr>
    </w:tblStylePr>
    <w:tblStylePr w:type="firstCol">
      <w:rPr>
        <w:b/>
        <w:bCs/>
      </w:rPr>
    </w:tblStylePr>
    <w:tblStylePr w:type="lastCol">
      <w:rPr>
        <w:b/>
        <w:bCs/>
      </w:rPr>
    </w:tblStylePr>
    <w:tblStylePr w:type="band1Vert">
      <w:tblPr/>
      <w:tcPr>
        <w:tcBorders>
          <w:top w:val="single" w:sz="8" w:space="0" w:color="13637A" w:themeColor="accent1"/>
          <w:left w:val="single" w:sz="8" w:space="0" w:color="13637A" w:themeColor="accent1"/>
          <w:bottom w:val="single" w:sz="8" w:space="0" w:color="13637A" w:themeColor="accent1"/>
          <w:right w:val="single" w:sz="8" w:space="0" w:color="13637A" w:themeColor="accent1"/>
        </w:tcBorders>
      </w:tcPr>
    </w:tblStylePr>
    <w:tblStylePr w:type="band1Horz">
      <w:tblPr/>
      <w:tcPr>
        <w:tcBorders>
          <w:top w:val="single" w:sz="8" w:space="0" w:color="13637A" w:themeColor="accent1"/>
          <w:left w:val="single" w:sz="8" w:space="0" w:color="13637A" w:themeColor="accent1"/>
          <w:bottom w:val="single" w:sz="8" w:space="0" w:color="13637A" w:themeColor="accent1"/>
          <w:right w:val="single" w:sz="8" w:space="0" w:color="13637A"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53A3BB" w:themeColor="accent2"/>
        <w:left w:val="single" w:sz="8" w:space="0" w:color="53A3BB" w:themeColor="accent2"/>
        <w:bottom w:val="single" w:sz="8" w:space="0" w:color="53A3BB" w:themeColor="accent2"/>
        <w:right w:val="single" w:sz="8" w:space="0" w:color="53A3BB" w:themeColor="accent2"/>
      </w:tblBorders>
    </w:tblPr>
    <w:tblStylePr w:type="firstRow">
      <w:pPr>
        <w:spacing w:before="0" w:after="0" w:line="240" w:lineRule="auto"/>
      </w:pPr>
      <w:rPr>
        <w:b/>
        <w:bCs/>
        <w:color w:val="FFFFFF" w:themeColor="background1"/>
      </w:rPr>
      <w:tblPr/>
      <w:tcPr>
        <w:shd w:val="clear" w:color="auto" w:fill="53A3BB" w:themeFill="accent2"/>
      </w:tcPr>
    </w:tblStylePr>
    <w:tblStylePr w:type="lastRow">
      <w:pPr>
        <w:spacing w:before="0" w:after="0" w:line="240" w:lineRule="auto"/>
      </w:pPr>
      <w:rPr>
        <w:b/>
        <w:bCs/>
      </w:rPr>
      <w:tblPr/>
      <w:tcPr>
        <w:tcBorders>
          <w:top w:val="double" w:sz="6" w:space="0" w:color="53A3BB" w:themeColor="accent2"/>
          <w:left w:val="single" w:sz="8" w:space="0" w:color="53A3BB" w:themeColor="accent2"/>
          <w:bottom w:val="single" w:sz="8" w:space="0" w:color="53A3BB" w:themeColor="accent2"/>
          <w:right w:val="single" w:sz="8" w:space="0" w:color="53A3BB" w:themeColor="accent2"/>
        </w:tcBorders>
      </w:tcPr>
    </w:tblStylePr>
    <w:tblStylePr w:type="firstCol">
      <w:rPr>
        <w:b/>
        <w:bCs/>
      </w:rPr>
    </w:tblStylePr>
    <w:tblStylePr w:type="lastCol">
      <w:rPr>
        <w:b/>
        <w:bCs/>
      </w:rPr>
    </w:tblStylePr>
    <w:tblStylePr w:type="band1Vert">
      <w:tblPr/>
      <w:tcPr>
        <w:tcBorders>
          <w:top w:val="single" w:sz="8" w:space="0" w:color="53A3BB" w:themeColor="accent2"/>
          <w:left w:val="single" w:sz="8" w:space="0" w:color="53A3BB" w:themeColor="accent2"/>
          <w:bottom w:val="single" w:sz="8" w:space="0" w:color="53A3BB" w:themeColor="accent2"/>
          <w:right w:val="single" w:sz="8" w:space="0" w:color="53A3BB" w:themeColor="accent2"/>
        </w:tcBorders>
      </w:tcPr>
    </w:tblStylePr>
    <w:tblStylePr w:type="band1Horz">
      <w:tblPr/>
      <w:tcPr>
        <w:tcBorders>
          <w:top w:val="single" w:sz="8" w:space="0" w:color="53A3BB" w:themeColor="accent2"/>
          <w:left w:val="single" w:sz="8" w:space="0" w:color="53A3BB" w:themeColor="accent2"/>
          <w:bottom w:val="single" w:sz="8" w:space="0" w:color="53A3BB" w:themeColor="accent2"/>
          <w:right w:val="single" w:sz="8" w:space="0" w:color="53A3BB"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3AACBE" w:themeColor="accent3"/>
        <w:left w:val="single" w:sz="8" w:space="0" w:color="3AACBE" w:themeColor="accent3"/>
        <w:bottom w:val="single" w:sz="8" w:space="0" w:color="3AACBE" w:themeColor="accent3"/>
        <w:right w:val="single" w:sz="8" w:space="0" w:color="3AACBE" w:themeColor="accent3"/>
      </w:tblBorders>
    </w:tblPr>
    <w:tblStylePr w:type="firstRow">
      <w:pPr>
        <w:spacing w:before="0" w:after="0" w:line="240" w:lineRule="auto"/>
      </w:pPr>
      <w:rPr>
        <w:b/>
        <w:bCs/>
        <w:color w:val="FFFFFF" w:themeColor="background1"/>
      </w:rPr>
      <w:tblPr/>
      <w:tcPr>
        <w:shd w:val="clear" w:color="auto" w:fill="3AACBE" w:themeFill="accent3"/>
      </w:tcPr>
    </w:tblStylePr>
    <w:tblStylePr w:type="lastRow">
      <w:pPr>
        <w:spacing w:before="0" w:after="0" w:line="240" w:lineRule="auto"/>
      </w:pPr>
      <w:rPr>
        <w:b/>
        <w:bCs/>
      </w:rPr>
      <w:tblPr/>
      <w:tcPr>
        <w:tcBorders>
          <w:top w:val="double" w:sz="6" w:space="0" w:color="3AACBE" w:themeColor="accent3"/>
          <w:left w:val="single" w:sz="8" w:space="0" w:color="3AACBE" w:themeColor="accent3"/>
          <w:bottom w:val="single" w:sz="8" w:space="0" w:color="3AACBE" w:themeColor="accent3"/>
          <w:right w:val="single" w:sz="8" w:space="0" w:color="3AACBE" w:themeColor="accent3"/>
        </w:tcBorders>
      </w:tcPr>
    </w:tblStylePr>
    <w:tblStylePr w:type="firstCol">
      <w:rPr>
        <w:b/>
        <w:bCs/>
      </w:rPr>
    </w:tblStylePr>
    <w:tblStylePr w:type="lastCol">
      <w:rPr>
        <w:b/>
        <w:bCs/>
      </w:rPr>
    </w:tblStylePr>
    <w:tblStylePr w:type="band1Vert">
      <w:tblPr/>
      <w:tcPr>
        <w:tcBorders>
          <w:top w:val="single" w:sz="8" w:space="0" w:color="3AACBE" w:themeColor="accent3"/>
          <w:left w:val="single" w:sz="8" w:space="0" w:color="3AACBE" w:themeColor="accent3"/>
          <w:bottom w:val="single" w:sz="8" w:space="0" w:color="3AACBE" w:themeColor="accent3"/>
          <w:right w:val="single" w:sz="8" w:space="0" w:color="3AACBE" w:themeColor="accent3"/>
        </w:tcBorders>
      </w:tcPr>
    </w:tblStylePr>
    <w:tblStylePr w:type="band1Horz">
      <w:tblPr/>
      <w:tcPr>
        <w:tcBorders>
          <w:top w:val="single" w:sz="8" w:space="0" w:color="3AACBE" w:themeColor="accent3"/>
          <w:left w:val="single" w:sz="8" w:space="0" w:color="3AACBE" w:themeColor="accent3"/>
          <w:bottom w:val="single" w:sz="8" w:space="0" w:color="3AACBE" w:themeColor="accent3"/>
          <w:right w:val="single" w:sz="8" w:space="0" w:color="3AACBE"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tblBorders>
    </w:tblPr>
    <w:tblStylePr w:type="firstRow">
      <w:pPr>
        <w:spacing w:before="0" w:after="0" w:line="240" w:lineRule="auto"/>
      </w:pPr>
      <w:rPr>
        <w:b/>
        <w:bCs/>
        <w:color w:val="FFFFFF" w:themeColor="background1"/>
      </w:rPr>
      <w:tblPr/>
      <w:tcPr>
        <w:shd w:val="clear" w:color="auto" w:fill="7A8C8E" w:themeFill="accent4"/>
      </w:tcPr>
    </w:tblStylePr>
    <w:tblStylePr w:type="lastRow">
      <w:pPr>
        <w:spacing w:before="0" w:after="0" w:line="240" w:lineRule="auto"/>
      </w:pPr>
      <w:rPr>
        <w:b/>
        <w:bCs/>
      </w:rPr>
      <w:tblPr/>
      <w:tcPr>
        <w:tcBorders>
          <w:top w:val="double" w:sz="6" w:space="0" w:color="7A8C8E" w:themeColor="accent4"/>
          <w:left w:val="single" w:sz="8" w:space="0" w:color="7A8C8E" w:themeColor="accent4"/>
          <w:bottom w:val="single" w:sz="8" w:space="0" w:color="7A8C8E" w:themeColor="accent4"/>
          <w:right w:val="single" w:sz="8" w:space="0" w:color="7A8C8E" w:themeColor="accent4"/>
        </w:tcBorders>
      </w:tcPr>
    </w:tblStylePr>
    <w:tblStylePr w:type="firstCol">
      <w:rPr>
        <w:b/>
        <w:bCs/>
      </w:rPr>
    </w:tblStylePr>
    <w:tblStylePr w:type="lastCol">
      <w:rPr>
        <w:b/>
        <w:bCs/>
      </w:rPr>
    </w:tblStylePr>
    <w:tblStylePr w:type="band1Vert">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tblStylePr w:type="band1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9CB5C4" w:themeColor="accent5"/>
        <w:left w:val="single" w:sz="8" w:space="0" w:color="9CB5C4" w:themeColor="accent5"/>
        <w:bottom w:val="single" w:sz="8" w:space="0" w:color="9CB5C4" w:themeColor="accent5"/>
        <w:right w:val="single" w:sz="8" w:space="0" w:color="9CB5C4" w:themeColor="accent5"/>
      </w:tblBorders>
    </w:tblPr>
    <w:tblStylePr w:type="firstRow">
      <w:pPr>
        <w:spacing w:before="0" w:after="0" w:line="240" w:lineRule="auto"/>
      </w:pPr>
      <w:rPr>
        <w:b/>
        <w:bCs/>
        <w:color w:val="FFFFFF" w:themeColor="background1"/>
      </w:rPr>
      <w:tblPr/>
      <w:tcPr>
        <w:shd w:val="clear" w:color="auto" w:fill="9CB5C4" w:themeFill="accent5"/>
      </w:tcPr>
    </w:tblStylePr>
    <w:tblStylePr w:type="lastRow">
      <w:pPr>
        <w:spacing w:before="0" w:after="0" w:line="240" w:lineRule="auto"/>
      </w:pPr>
      <w:rPr>
        <w:b/>
        <w:bCs/>
      </w:rPr>
      <w:tblPr/>
      <w:tcPr>
        <w:tcBorders>
          <w:top w:val="double" w:sz="6" w:space="0" w:color="9CB5C4" w:themeColor="accent5"/>
          <w:left w:val="single" w:sz="8" w:space="0" w:color="9CB5C4" w:themeColor="accent5"/>
          <w:bottom w:val="single" w:sz="8" w:space="0" w:color="9CB5C4" w:themeColor="accent5"/>
          <w:right w:val="single" w:sz="8" w:space="0" w:color="9CB5C4" w:themeColor="accent5"/>
        </w:tcBorders>
      </w:tcPr>
    </w:tblStylePr>
    <w:tblStylePr w:type="firstCol">
      <w:rPr>
        <w:b/>
        <w:bCs/>
      </w:rPr>
    </w:tblStylePr>
    <w:tblStylePr w:type="lastCol">
      <w:rPr>
        <w:b/>
        <w:bCs/>
      </w:rPr>
    </w:tblStylePr>
    <w:tblStylePr w:type="band1Vert">
      <w:tblPr/>
      <w:tcPr>
        <w:tcBorders>
          <w:top w:val="single" w:sz="8" w:space="0" w:color="9CB5C4" w:themeColor="accent5"/>
          <w:left w:val="single" w:sz="8" w:space="0" w:color="9CB5C4" w:themeColor="accent5"/>
          <w:bottom w:val="single" w:sz="8" w:space="0" w:color="9CB5C4" w:themeColor="accent5"/>
          <w:right w:val="single" w:sz="8" w:space="0" w:color="9CB5C4" w:themeColor="accent5"/>
        </w:tcBorders>
      </w:tcPr>
    </w:tblStylePr>
    <w:tblStylePr w:type="band1Horz">
      <w:tblPr/>
      <w:tcPr>
        <w:tcBorders>
          <w:top w:val="single" w:sz="8" w:space="0" w:color="9CB5C4" w:themeColor="accent5"/>
          <w:left w:val="single" w:sz="8" w:space="0" w:color="9CB5C4" w:themeColor="accent5"/>
          <w:bottom w:val="single" w:sz="8" w:space="0" w:color="9CB5C4" w:themeColor="accent5"/>
          <w:right w:val="single" w:sz="8" w:space="0" w:color="9CB5C4"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FA15C" w:themeColor="accent6"/>
        <w:left w:val="single" w:sz="8" w:space="0" w:color="FFA15C" w:themeColor="accent6"/>
        <w:bottom w:val="single" w:sz="8" w:space="0" w:color="FFA15C" w:themeColor="accent6"/>
        <w:right w:val="single" w:sz="8" w:space="0" w:color="FFA15C" w:themeColor="accent6"/>
      </w:tblBorders>
    </w:tblPr>
    <w:tblStylePr w:type="firstRow">
      <w:pPr>
        <w:spacing w:before="0" w:after="0" w:line="240" w:lineRule="auto"/>
      </w:pPr>
      <w:rPr>
        <w:b/>
        <w:bCs/>
        <w:color w:val="FFFFFF" w:themeColor="background1"/>
      </w:rPr>
      <w:tblPr/>
      <w:tcPr>
        <w:shd w:val="clear" w:color="auto" w:fill="FFA15C" w:themeFill="accent6"/>
      </w:tcPr>
    </w:tblStylePr>
    <w:tblStylePr w:type="lastRow">
      <w:pPr>
        <w:spacing w:before="0" w:after="0" w:line="240" w:lineRule="auto"/>
      </w:pPr>
      <w:rPr>
        <w:b/>
        <w:bCs/>
      </w:rPr>
      <w:tblPr/>
      <w:tcPr>
        <w:tcBorders>
          <w:top w:val="double" w:sz="6" w:space="0" w:color="FFA15C" w:themeColor="accent6"/>
          <w:left w:val="single" w:sz="8" w:space="0" w:color="FFA15C" w:themeColor="accent6"/>
          <w:bottom w:val="single" w:sz="8" w:space="0" w:color="FFA15C" w:themeColor="accent6"/>
          <w:right w:val="single" w:sz="8" w:space="0" w:color="FFA15C" w:themeColor="accent6"/>
        </w:tcBorders>
      </w:tcPr>
    </w:tblStylePr>
    <w:tblStylePr w:type="firstCol">
      <w:rPr>
        <w:b/>
        <w:bCs/>
      </w:rPr>
    </w:tblStylePr>
    <w:tblStylePr w:type="lastCol">
      <w:rPr>
        <w:b/>
        <w:bCs/>
      </w:rPr>
    </w:tblStylePr>
    <w:tblStylePr w:type="band1Vert">
      <w:tblPr/>
      <w:tcPr>
        <w:tcBorders>
          <w:top w:val="single" w:sz="8" w:space="0" w:color="FFA15C" w:themeColor="accent6"/>
          <w:left w:val="single" w:sz="8" w:space="0" w:color="FFA15C" w:themeColor="accent6"/>
          <w:bottom w:val="single" w:sz="8" w:space="0" w:color="FFA15C" w:themeColor="accent6"/>
          <w:right w:val="single" w:sz="8" w:space="0" w:color="FFA15C" w:themeColor="accent6"/>
        </w:tcBorders>
      </w:tcPr>
    </w:tblStylePr>
    <w:tblStylePr w:type="band1Horz">
      <w:tblPr/>
      <w:tcPr>
        <w:tcBorders>
          <w:top w:val="single" w:sz="8" w:space="0" w:color="FFA15C" w:themeColor="accent6"/>
          <w:left w:val="single" w:sz="8" w:space="0" w:color="FFA15C" w:themeColor="accent6"/>
          <w:bottom w:val="single" w:sz="8" w:space="0" w:color="FFA15C" w:themeColor="accent6"/>
          <w:right w:val="single" w:sz="8" w:space="0" w:color="FFA15C"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3637A" w:themeColor="accent1"/>
        <w:left w:val="single" w:sz="8" w:space="0" w:color="13637A" w:themeColor="accent1"/>
        <w:bottom w:val="single" w:sz="8" w:space="0" w:color="13637A" w:themeColor="accent1"/>
        <w:right w:val="single" w:sz="8" w:space="0" w:color="13637A" w:themeColor="accent1"/>
        <w:insideH w:val="single" w:sz="8" w:space="0" w:color="13637A" w:themeColor="accent1"/>
        <w:insideV w:val="single" w:sz="8" w:space="0" w:color="13637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3637A" w:themeColor="accent1"/>
          <w:left w:val="single" w:sz="8" w:space="0" w:color="13637A" w:themeColor="accent1"/>
          <w:bottom w:val="single" w:sz="18" w:space="0" w:color="13637A" w:themeColor="accent1"/>
          <w:right w:val="single" w:sz="8" w:space="0" w:color="13637A" w:themeColor="accent1"/>
          <w:insideH w:val="nil"/>
          <w:insideV w:val="single" w:sz="8" w:space="0" w:color="13637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3637A" w:themeColor="accent1"/>
          <w:left w:val="single" w:sz="8" w:space="0" w:color="13637A" w:themeColor="accent1"/>
          <w:bottom w:val="single" w:sz="8" w:space="0" w:color="13637A" w:themeColor="accent1"/>
          <w:right w:val="single" w:sz="8" w:space="0" w:color="13637A" w:themeColor="accent1"/>
          <w:insideH w:val="nil"/>
          <w:insideV w:val="single" w:sz="8" w:space="0" w:color="13637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3637A" w:themeColor="accent1"/>
          <w:left w:val="single" w:sz="8" w:space="0" w:color="13637A" w:themeColor="accent1"/>
          <w:bottom w:val="single" w:sz="8" w:space="0" w:color="13637A" w:themeColor="accent1"/>
          <w:right w:val="single" w:sz="8" w:space="0" w:color="13637A" w:themeColor="accent1"/>
        </w:tcBorders>
      </w:tcPr>
    </w:tblStylePr>
    <w:tblStylePr w:type="band1Vert">
      <w:tblPr/>
      <w:tcPr>
        <w:tcBorders>
          <w:top w:val="single" w:sz="8" w:space="0" w:color="13637A" w:themeColor="accent1"/>
          <w:left w:val="single" w:sz="8" w:space="0" w:color="13637A" w:themeColor="accent1"/>
          <w:bottom w:val="single" w:sz="8" w:space="0" w:color="13637A" w:themeColor="accent1"/>
          <w:right w:val="single" w:sz="8" w:space="0" w:color="13637A" w:themeColor="accent1"/>
        </w:tcBorders>
        <w:shd w:val="clear" w:color="auto" w:fill="AFE3F2" w:themeFill="accent1" w:themeFillTint="3F"/>
      </w:tcPr>
    </w:tblStylePr>
    <w:tblStylePr w:type="band1Horz">
      <w:tblPr/>
      <w:tcPr>
        <w:tcBorders>
          <w:top w:val="single" w:sz="8" w:space="0" w:color="13637A" w:themeColor="accent1"/>
          <w:left w:val="single" w:sz="8" w:space="0" w:color="13637A" w:themeColor="accent1"/>
          <w:bottom w:val="single" w:sz="8" w:space="0" w:color="13637A" w:themeColor="accent1"/>
          <w:right w:val="single" w:sz="8" w:space="0" w:color="13637A" w:themeColor="accent1"/>
          <w:insideV w:val="single" w:sz="8" w:space="0" w:color="13637A" w:themeColor="accent1"/>
        </w:tcBorders>
        <w:shd w:val="clear" w:color="auto" w:fill="AFE3F2" w:themeFill="accent1" w:themeFillTint="3F"/>
      </w:tcPr>
    </w:tblStylePr>
    <w:tblStylePr w:type="band2Horz">
      <w:tblPr/>
      <w:tcPr>
        <w:tcBorders>
          <w:top w:val="single" w:sz="8" w:space="0" w:color="13637A" w:themeColor="accent1"/>
          <w:left w:val="single" w:sz="8" w:space="0" w:color="13637A" w:themeColor="accent1"/>
          <w:bottom w:val="single" w:sz="8" w:space="0" w:color="13637A" w:themeColor="accent1"/>
          <w:right w:val="single" w:sz="8" w:space="0" w:color="13637A" w:themeColor="accent1"/>
          <w:insideV w:val="single" w:sz="8" w:space="0" w:color="13637A"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53A3BB" w:themeColor="accent2"/>
        <w:left w:val="single" w:sz="8" w:space="0" w:color="53A3BB" w:themeColor="accent2"/>
        <w:bottom w:val="single" w:sz="8" w:space="0" w:color="53A3BB" w:themeColor="accent2"/>
        <w:right w:val="single" w:sz="8" w:space="0" w:color="53A3BB" w:themeColor="accent2"/>
        <w:insideH w:val="single" w:sz="8" w:space="0" w:color="53A3BB" w:themeColor="accent2"/>
        <w:insideV w:val="single" w:sz="8" w:space="0" w:color="53A3B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3A3BB" w:themeColor="accent2"/>
          <w:left w:val="single" w:sz="8" w:space="0" w:color="53A3BB" w:themeColor="accent2"/>
          <w:bottom w:val="single" w:sz="18" w:space="0" w:color="53A3BB" w:themeColor="accent2"/>
          <w:right w:val="single" w:sz="8" w:space="0" w:color="53A3BB" w:themeColor="accent2"/>
          <w:insideH w:val="nil"/>
          <w:insideV w:val="single" w:sz="8" w:space="0" w:color="53A3B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3A3BB" w:themeColor="accent2"/>
          <w:left w:val="single" w:sz="8" w:space="0" w:color="53A3BB" w:themeColor="accent2"/>
          <w:bottom w:val="single" w:sz="8" w:space="0" w:color="53A3BB" w:themeColor="accent2"/>
          <w:right w:val="single" w:sz="8" w:space="0" w:color="53A3BB" w:themeColor="accent2"/>
          <w:insideH w:val="nil"/>
          <w:insideV w:val="single" w:sz="8" w:space="0" w:color="53A3B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3A3BB" w:themeColor="accent2"/>
          <w:left w:val="single" w:sz="8" w:space="0" w:color="53A3BB" w:themeColor="accent2"/>
          <w:bottom w:val="single" w:sz="8" w:space="0" w:color="53A3BB" w:themeColor="accent2"/>
          <w:right w:val="single" w:sz="8" w:space="0" w:color="53A3BB" w:themeColor="accent2"/>
        </w:tcBorders>
      </w:tcPr>
    </w:tblStylePr>
    <w:tblStylePr w:type="band1Vert">
      <w:tblPr/>
      <w:tcPr>
        <w:tcBorders>
          <w:top w:val="single" w:sz="8" w:space="0" w:color="53A3BB" w:themeColor="accent2"/>
          <w:left w:val="single" w:sz="8" w:space="0" w:color="53A3BB" w:themeColor="accent2"/>
          <w:bottom w:val="single" w:sz="8" w:space="0" w:color="53A3BB" w:themeColor="accent2"/>
          <w:right w:val="single" w:sz="8" w:space="0" w:color="53A3BB" w:themeColor="accent2"/>
        </w:tcBorders>
        <w:shd w:val="clear" w:color="auto" w:fill="D4E8EE" w:themeFill="accent2" w:themeFillTint="3F"/>
      </w:tcPr>
    </w:tblStylePr>
    <w:tblStylePr w:type="band1Horz">
      <w:tblPr/>
      <w:tcPr>
        <w:tcBorders>
          <w:top w:val="single" w:sz="8" w:space="0" w:color="53A3BB" w:themeColor="accent2"/>
          <w:left w:val="single" w:sz="8" w:space="0" w:color="53A3BB" w:themeColor="accent2"/>
          <w:bottom w:val="single" w:sz="8" w:space="0" w:color="53A3BB" w:themeColor="accent2"/>
          <w:right w:val="single" w:sz="8" w:space="0" w:color="53A3BB" w:themeColor="accent2"/>
          <w:insideV w:val="single" w:sz="8" w:space="0" w:color="53A3BB" w:themeColor="accent2"/>
        </w:tcBorders>
        <w:shd w:val="clear" w:color="auto" w:fill="D4E8EE" w:themeFill="accent2" w:themeFillTint="3F"/>
      </w:tcPr>
    </w:tblStylePr>
    <w:tblStylePr w:type="band2Horz">
      <w:tblPr/>
      <w:tcPr>
        <w:tcBorders>
          <w:top w:val="single" w:sz="8" w:space="0" w:color="53A3BB" w:themeColor="accent2"/>
          <w:left w:val="single" w:sz="8" w:space="0" w:color="53A3BB" w:themeColor="accent2"/>
          <w:bottom w:val="single" w:sz="8" w:space="0" w:color="53A3BB" w:themeColor="accent2"/>
          <w:right w:val="single" w:sz="8" w:space="0" w:color="53A3BB" w:themeColor="accent2"/>
          <w:insideV w:val="single" w:sz="8" w:space="0" w:color="53A3BB"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3AACBE" w:themeColor="accent3"/>
        <w:left w:val="single" w:sz="8" w:space="0" w:color="3AACBE" w:themeColor="accent3"/>
        <w:bottom w:val="single" w:sz="8" w:space="0" w:color="3AACBE" w:themeColor="accent3"/>
        <w:right w:val="single" w:sz="8" w:space="0" w:color="3AACBE" w:themeColor="accent3"/>
        <w:insideH w:val="single" w:sz="8" w:space="0" w:color="3AACBE" w:themeColor="accent3"/>
        <w:insideV w:val="single" w:sz="8" w:space="0" w:color="3AACB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AACBE" w:themeColor="accent3"/>
          <w:left w:val="single" w:sz="8" w:space="0" w:color="3AACBE" w:themeColor="accent3"/>
          <w:bottom w:val="single" w:sz="18" w:space="0" w:color="3AACBE" w:themeColor="accent3"/>
          <w:right w:val="single" w:sz="8" w:space="0" w:color="3AACBE" w:themeColor="accent3"/>
          <w:insideH w:val="nil"/>
          <w:insideV w:val="single" w:sz="8" w:space="0" w:color="3AACB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AACBE" w:themeColor="accent3"/>
          <w:left w:val="single" w:sz="8" w:space="0" w:color="3AACBE" w:themeColor="accent3"/>
          <w:bottom w:val="single" w:sz="8" w:space="0" w:color="3AACBE" w:themeColor="accent3"/>
          <w:right w:val="single" w:sz="8" w:space="0" w:color="3AACBE" w:themeColor="accent3"/>
          <w:insideH w:val="nil"/>
          <w:insideV w:val="single" w:sz="8" w:space="0" w:color="3AACB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AACBE" w:themeColor="accent3"/>
          <w:left w:val="single" w:sz="8" w:space="0" w:color="3AACBE" w:themeColor="accent3"/>
          <w:bottom w:val="single" w:sz="8" w:space="0" w:color="3AACBE" w:themeColor="accent3"/>
          <w:right w:val="single" w:sz="8" w:space="0" w:color="3AACBE" w:themeColor="accent3"/>
        </w:tcBorders>
      </w:tcPr>
    </w:tblStylePr>
    <w:tblStylePr w:type="band1Vert">
      <w:tblPr/>
      <w:tcPr>
        <w:tcBorders>
          <w:top w:val="single" w:sz="8" w:space="0" w:color="3AACBE" w:themeColor="accent3"/>
          <w:left w:val="single" w:sz="8" w:space="0" w:color="3AACBE" w:themeColor="accent3"/>
          <w:bottom w:val="single" w:sz="8" w:space="0" w:color="3AACBE" w:themeColor="accent3"/>
          <w:right w:val="single" w:sz="8" w:space="0" w:color="3AACBE" w:themeColor="accent3"/>
        </w:tcBorders>
        <w:shd w:val="clear" w:color="auto" w:fill="CDEBEF" w:themeFill="accent3" w:themeFillTint="3F"/>
      </w:tcPr>
    </w:tblStylePr>
    <w:tblStylePr w:type="band1Horz">
      <w:tblPr/>
      <w:tcPr>
        <w:tcBorders>
          <w:top w:val="single" w:sz="8" w:space="0" w:color="3AACBE" w:themeColor="accent3"/>
          <w:left w:val="single" w:sz="8" w:space="0" w:color="3AACBE" w:themeColor="accent3"/>
          <w:bottom w:val="single" w:sz="8" w:space="0" w:color="3AACBE" w:themeColor="accent3"/>
          <w:right w:val="single" w:sz="8" w:space="0" w:color="3AACBE" w:themeColor="accent3"/>
          <w:insideV w:val="single" w:sz="8" w:space="0" w:color="3AACBE" w:themeColor="accent3"/>
        </w:tcBorders>
        <w:shd w:val="clear" w:color="auto" w:fill="CDEBEF" w:themeFill="accent3" w:themeFillTint="3F"/>
      </w:tcPr>
    </w:tblStylePr>
    <w:tblStylePr w:type="band2Horz">
      <w:tblPr/>
      <w:tcPr>
        <w:tcBorders>
          <w:top w:val="single" w:sz="8" w:space="0" w:color="3AACBE" w:themeColor="accent3"/>
          <w:left w:val="single" w:sz="8" w:space="0" w:color="3AACBE" w:themeColor="accent3"/>
          <w:bottom w:val="single" w:sz="8" w:space="0" w:color="3AACBE" w:themeColor="accent3"/>
          <w:right w:val="single" w:sz="8" w:space="0" w:color="3AACBE" w:themeColor="accent3"/>
          <w:insideV w:val="single" w:sz="8" w:space="0" w:color="3AACBE"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insideH w:val="single" w:sz="8" w:space="0" w:color="7A8C8E" w:themeColor="accent4"/>
        <w:insideV w:val="single" w:sz="8" w:space="0" w:color="7A8C8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8C8E" w:themeColor="accent4"/>
          <w:left w:val="single" w:sz="8" w:space="0" w:color="7A8C8E" w:themeColor="accent4"/>
          <w:bottom w:val="single" w:sz="18" w:space="0" w:color="7A8C8E" w:themeColor="accent4"/>
          <w:right w:val="single" w:sz="8" w:space="0" w:color="7A8C8E" w:themeColor="accent4"/>
          <w:insideH w:val="nil"/>
          <w:insideV w:val="single" w:sz="8" w:space="0" w:color="7A8C8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8C8E" w:themeColor="accent4"/>
          <w:left w:val="single" w:sz="8" w:space="0" w:color="7A8C8E" w:themeColor="accent4"/>
          <w:bottom w:val="single" w:sz="8" w:space="0" w:color="7A8C8E" w:themeColor="accent4"/>
          <w:right w:val="single" w:sz="8" w:space="0" w:color="7A8C8E" w:themeColor="accent4"/>
          <w:insideH w:val="nil"/>
          <w:insideV w:val="single" w:sz="8" w:space="0" w:color="7A8C8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tblStylePr w:type="band1Vert">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shd w:val="clear" w:color="auto" w:fill="DEE2E3" w:themeFill="accent4" w:themeFillTint="3F"/>
      </w:tcPr>
    </w:tblStylePr>
    <w:tblStylePr w:type="band1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insideV w:val="single" w:sz="8" w:space="0" w:color="7A8C8E" w:themeColor="accent4"/>
        </w:tcBorders>
        <w:shd w:val="clear" w:color="auto" w:fill="DEE2E3" w:themeFill="accent4" w:themeFillTint="3F"/>
      </w:tcPr>
    </w:tblStylePr>
    <w:tblStylePr w:type="band2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insideV w:val="single" w:sz="8" w:space="0" w:color="7A8C8E"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9CB5C4" w:themeColor="accent5"/>
        <w:left w:val="single" w:sz="8" w:space="0" w:color="9CB5C4" w:themeColor="accent5"/>
        <w:bottom w:val="single" w:sz="8" w:space="0" w:color="9CB5C4" w:themeColor="accent5"/>
        <w:right w:val="single" w:sz="8" w:space="0" w:color="9CB5C4" w:themeColor="accent5"/>
        <w:insideH w:val="single" w:sz="8" w:space="0" w:color="9CB5C4" w:themeColor="accent5"/>
        <w:insideV w:val="single" w:sz="8" w:space="0" w:color="9CB5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B5C4" w:themeColor="accent5"/>
          <w:left w:val="single" w:sz="8" w:space="0" w:color="9CB5C4" w:themeColor="accent5"/>
          <w:bottom w:val="single" w:sz="18" w:space="0" w:color="9CB5C4" w:themeColor="accent5"/>
          <w:right w:val="single" w:sz="8" w:space="0" w:color="9CB5C4" w:themeColor="accent5"/>
          <w:insideH w:val="nil"/>
          <w:insideV w:val="single" w:sz="8" w:space="0" w:color="9CB5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B5C4" w:themeColor="accent5"/>
          <w:left w:val="single" w:sz="8" w:space="0" w:color="9CB5C4" w:themeColor="accent5"/>
          <w:bottom w:val="single" w:sz="8" w:space="0" w:color="9CB5C4" w:themeColor="accent5"/>
          <w:right w:val="single" w:sz="8" w:space="0" w:color="9CB5C4" w:themeColor="accent5"/>
          <w:insideH w:val="nil"/>
          <w:insideV w:val="single" w:sz="8" w:space="0" w:color="9CB5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B5C4" w:themeColor="accent5"/>
          <w:left w:val="single" w:sz="8" w:space="0" w:color="9CB5C4" w:themeColor="accent5"/>
          <w:bottom w:val="single" w:sz="8" w:space="0" w:color="9CB5C4" w:themeColor="accent5"/>
          <w:right w:val="single" w:sz="8" w:space="0" w:color="9CB5C4" w:themeColor="accent5"/>
        </w:tcBorders>
      </w:tcPr>
    </w:tblStylePr>
    <w:tblStylePr w:type="band1Vert">
      <w:tblPr/>
      <w:tcPr>
        <w:tcBorders>
          <w:top w:val="single" w:sz="8" w:space="0" w:color="9CB5C4" w:themeColor="accent5"/>
          <w:left w:val="single" w:sz="8" w:space="0" w:color="9CB5C4" w:themeColor="accent5"/>
          <w:bottom w:val="single" w:sz="8" w:space="0" w:color="9CB5C4" w:themeColor="accent5"/>
          <w:right w:val="single" w:sz="8" w:space="0" w:color="9CB5C4" w:themeColor="accent5"/>
        </w:tcBorders>
        <w:shd w:val="clear" w:color="auto" w:fill="E6ECF0" w:themeFill="accent5" w:themeFillTint="3F"/>
      </w:tcPr>
    </w:tblStylePr>
    <w:tblStylePr w:type="band1Horz">
      <w:tblPr/>
      <w:tcPr>
        <w:tcBorders>
          <w:top w:val="single" w:sz="8" w:space="0" w:color="9CB5C4" w:themeColor="accent5"/>
          <w:left w:val="single" w:sz="8" w:space="0" w:color="9CB5C4" w:themeColor="accent5"/>
          <w:bottom w:val="single" w:sz="8" w:space="0" w:color="9CB5C4" w:themeColor="accent5"/>
          <w:right w:val="single" w:sz="8" w:space="0" w:color="9CB5C4" w:themeColor="accent5"/>
          <w:insideV w:val="single" w:sz="8" w:space="0" w:color="9CB5C4" w:themeColor="accent5"/>
        </w:tcBorders>
        <w:shd w:val="clear" w:color="auto" w:fill="E6ECF0" w:themeFill="accent5" w:themeFillTint="3F"/>
      </w:tcPr>
    </w:tblStylePr>
    <w:tblStylePr w:type="band2Horz">
      <w:tblPr/>
      <w:tcPr>
        <w:tcBorders>
          <w:top w:val="single" w:sz="8" w:space="0" w:color="9CB5C4" w:themeColor="accent5"/>
          <w:left w:val="single" w:sz="8" w:space="0" w:color="9CB5C4" w:themeColor="accent5"/>
          <w:bottom w:val="single" w:sz="8" w:space="0" w:color="9CB5C4" w:themeColor="accent5"/>
          <w:right w:val="single" w:sz="8" w:space="0" w:color="9CB5C4" w:themeColor="accent5"/>
          <w:insideV w:val="single" w:sz="8" w:space="0" w:color="9CB5C4"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FA15C" w:themeColor="accent6"/>
        <w:left w:val="single" w:sz="8" w:space="0" w:color="FFA15C" w:themeColor="accent6"/>
        <w:bottom w:val="single" w:sz="8" w:space="0" w:color="FFA15C" w:themeColor="accent6"/>
        <w:right w:val="single" w:sz="8" w:space="0" w:color="FFA15C" w:themeColor="accent6"/>
        <w:insideH w:val="single" w:sz="8" w:space="0" w:color="FFA15C" w:themeColor="accent6"/>
        <w:insideV w:val="single" w:sz="8" w:space="0" w:color="FFA15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15C" w:themeColor="accent6"/>
          <w:left w:val="single" w:sz="8" w:space="0" w:color="FFA15C" w:themeColor="accent6"/>
          <w:bottom w:val="single" w:sz="18" w:space="0" w:color="FFA15C" w:themeColor="accent6"/>
          <w:right w:val="single" w:sz="8" w:space="0" w:color="FFA15C" w:themeColor="accent6"/>
          <w:insideH w:val="nil"/>
          <w:insideV w:val="single" w:sz="8" w:space="0" w:color="FFA15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15C" w:themeColor="accent6"/>
          <w:left w:val="single" w:sz="8" w:space="0" w:color="FFA15C" w:themeColor="accent6"/>
          <w:bottom w:val="single" w:sz="8" w:space="0" w:color="FFA15C" w:themeColor="accent6"/>
          <w:right w:val="single" w:sz="8" w:space="0" w:color="FFA15C" w:themeColor="accent6"/>
          <w:insideH w:val="nil"/>
          <w:insideV w:val="single" w:sz="8" w:space="0" w:color="FFA15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15C" w:themeColor="accent6"/>
          <w:left w:val="single" w:sz="8" w:space="0" w:color="FFA15C" w:themeColor="accent6"/>
          <w:bottom w:val="single" w:sz="8" w:space="0" w:color="FFA15C" w:themeColor="accent6"/>
          <w:right w:val="single" w:sz="8" w:space="0" w:color="FFA15C" w:themeColor="accent6"/>
        </w:tcBorders>
      </w:tcPr>
    </w:tblStylePr>
    <w:tblStylePr w:type="band1Vert">
      <w:tblPr/>
      <w:tcPr>
        <w:tcBorders>
          <w:top w:val="single" w:sz="8" w:space="0" w:color="FFA15C" w:themeColor="accent6"/>
          <w:left w:val="single" w:sz="8" w:space="0" w:color="FFA15C" w:themeColor="accent6"/>
          <w:bottom w:val="single" w:sz="8" w:space="0" w:color="FFA15C" w:themeColor="accent6"/>
          <w:right w:val="single" w:sz="8" w:space="0" w:color="FFA15C" w:themeColor="accent6"/>
        </w:tcBorders>
        <w:shd w:val="clear" w:color="auto" w:fill="FFE7D6" w:themeFill="accent6" w:themeFillTint="3F"/>
      </w:tcPr>
    </w:tblStylePr>
    <w:tblStylePr w:type="band1Horz">
      <w:tblPr/>
      <w:tcPr>
        <w:tcBorders>
          <w:top w:val="single" w:sz="8" w:space="0" w:color="FFA15C" w:themeColor="accent6"/>
          <w:left w:val="single" w:sz="8" w:space="0" w:color="FFA15C" w:themeColor="accent6"/>
          <w:bottom w:val="single" w:sz="8" w:space="0" w:color="FFA15C" w:themeColor="accent6"/>
          <w:right w:val="single" w:sz="8" w:space="0" w:color="FFA15C" w:themeColor="accent6"/>
          <w:insideV w:val="single" w:sz="8" w:space="0" w:color="FFA15C" w:themeColor="accent6"/>
        </w:tcBorders>
        <w:shd w:val="clear" w:color="auto" w:fill="FFE7D6" w:themeFill="accent6" w:themeFillTint="3F"/>
      </w:tcPr>
    </w:tblStylePr>
    <w:tblStylePr w:type="band2Horz">
      <w:tblPr/>
      <w:tcPr>
        <w:tcBorders>
          <w:top w:val="single" w:sz="8" w:space="0" w:color="FFA15C" w:themeColor="accent6"/>
          <w:left w:val="single" w:sz="8" w:space="0" w:color="FFA15C" w:themeColor="accent6"/>
          <w:bottom w:val="single" w:sz="8" w:space="0" w:color="FFA15C" w:themeColor="accent6"/>
          <w:right w:val="single" w:sz="8" w:space="0" w:color="FFA15C" w:themeColor="accent6"/>
          <w:insideV w:val="single" w:sz="8" w:space="0" w:color="FFA15C"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1FA3C9" w:themeColor="accent1" w:themeTint="BF"/>
        <w:left w:val="single" w:sz="8" w:space="0" w:color="1FA3C9" w:themeColor="accent1" w:themeTint="BF"/>
        <w:bottom w:val="single" w:sz="8" w:space="0" w:color="1FA3C9" w:themeColor="accent1" w:themeTint="BF"/>
        <w:right w:val="single" w:sz="8" w:space="0" w:color="1FA3C9" w:themeColor="accent1" w:themeTint="BF"/>
        <w:insideH w:val="single" w:sz="8" w:space="0" w:color="1FA3C9" w:themeColor="accent1" w:themeTint="BF"/>
      </w:tblBorders>
    </w:tblPr>
    <w:tblStylePr w:type="firstRow">
      <w:pPr>
        <w:spacing w:before="0" w:after="0" w:line="240" w:lineRule="auto"/>
      </w:pPr>
      <w:rPr>
        <w:b/>
        <w:bCs/>
        <w:color w:val="FFFFFF" w:themeColor="background1"/>
      </w:rPr>
      <w:tblPr/>
      <w:tcPr>
        <w:tcBorders>
          <w:top w:val="single" w:sz="8" w:space="0" w:color="1FA3C9" w:themeColor="accent1" w:themeTint="BF"/>
          <w:left w:val="single" w:sz="8" w:space="0" w:color="1FA3C9" w:themeColor="accent1" w:themeTint="BF"/>
          <w:bottom w:val="single" w:sz="8" w:space="0" w:color="1FA3C9" w:themeColor="accent1" w:themeTint="BF"/>
          <w:right w:val="single" w:sz="8" w:space="0" w:color="1FA3C9" w:themeColor="accent1" w:themeTint="BF"/>
          <w:insideH w:val="nil"/>
          <w:insideV w:val="nil"/>
        </w:tcBorders>
        <w:shd w:val="clear" w:color="auto" w:fill="13637A" w:themeFill="accent1"/>
      </w:tcPr>
    </w:tblStylePr>
    <w:tblStylePr w:type="lastRow">
      <w:pPr>
        <w:spacing w:before="0" w:after="0" w:line="240" w:lineRule="auto"/>
      </w:pPr>
      <w:rPr>
        <w:b/>
        <w:bCs/>
      </w:rPr>
      <w:tblPr/>
      <w:tcPr>
        <w:tcBorders>
          <w:top w:val="double" w:sz="6" w:space="0" w:color="1FA3C9" w:themeColor="accent1" w:themeTint="BF"/>
          <w:left w:val="single" w:sz="8" w:space="0" w:color="1FA3C9" w:themeColor="accent1" w:themeTint="BF"/>
          <w:bottom w:val="single" w:sz="8" w:space="0" w:color="1FA3C9" w:themeColor="accent1" w:themeTint="BF"/>
          <w:right w:val="single" w:sz="8" w:space="0" w:color="1FA3C9"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E3F2" w:themeFill="accent1" w:themeFillTint="3F"/>
      </w:tcPr>
    </w:tblStylePr>
    <w:tblStylePr w:type="band1Horz">
      <w:tblPr/>
      <w:tcPr>
        <w:tcBorders>
          <w:insideH w:val="nil"/>
          <w:insideV w:val="nil"/>
        </w:tcBorders>
        <w:shd w:val="clear" w:color="auto" w:fill="AFE3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7EB9CC" w:themeColor="accent2" w:themeTint="BF"/>
        <w:left w:val="single" w:sz="8" w:space="0" w:color="7EB9CC" w:themeColor="accent2" w:themeTint="BF"/>
        <w:bottom w:val="single" w:sz="8" w:space="0" w:color="7EB9CC" w:themeColor="accent2" w:themeTint="BF"/>
        <w:right w:val="single" w:sz="8" w:space="0" w:color="7EB9CC" w:themeColor="accent2" w:themeTint="BF"/>
        <w:insideH w:val="single" w:sz="8" w:space="0" w:color="7EB9CC" w:themeColor="accent2" w:themeTint="BF"/>
      </w:tblBorders>
    </w:tblPr>
    <w:tblStylePr w:type="firstRow">
      <w:pPr>
        <w:spacing w:before="0" w:after="0" w:line="240" w:lineRule="auto"/>
      </w:pPr>
      <w:rPr>
        <w:b/>
        <w:bCs/>
        <w:color w:val="FFFFFF" w:themeColor="background1"/>
      </w:rPr>
      <w:tblPr/>
      <w:tcPr>
        <w:tcBorders>
          <w:top w:val="single" w:sz="8" w:space="0" w:color="7EB9CC" w:themeColor="accent2" w:themeTint="BF"/>
          <w:left w:val="single" w:sz="8" w:space="0" w:color="7EB9CC" w:themeColor="accent2" w:themeTint="BF"/>
          <w:bottom w:val="single" w:sz="8" w:space="0" w:color="7EB9CC" w:themeColor="accent2" w:themeTint="BF"/>
          <w:right w:val="single" w:sz="8" w:space="0" w:color="7EB9CC" w:themeColor="accent2" w:themeTint="BF"/>
          <w:insideH w:val="nil"/>
          <w:insideV w:val="nil"/>
        </w:tcBorders>
        <w:shd w:val="clear" w:color="auto" w:fill="53A3BB" w:themeFill="accent2"/>
      </w:tcPr>
    </w:tblStylePr>
    <w:tblStylePr w:type="lastRow">
      <w:pPr>
        <w:spacing w:before="0" w:after="0" w:line="240" w:lineRule="auto"/>
      </w:pPr>
      <w:rPr>
        <w:b/>
        <w:bCs/>
      </w:rPr>
      <w:tblPr/>
      <w:tcPr>
        <w:tcBorders>
          <w:top w:val="double" w:sz="6" w:space="0" w:color="7EB9CC" w:themeColor="accent2" w:themeTint="BF"/>
          <w:left w:val="single" w:sz="8" w:space="0" w:color="7EB9CC" w:themeColor="accent2" w:themeTint="BF"/>
          <w:bottom w:val="single" w:sz="8" w:space="0" w:color="7EB9CC" w:themeColor="accent2" w:themeTint="BF"/>
          <w:right w:val="single" w:sz="8" w:space="0" w:color="7EB9C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4E8EE" w:themeFill="accent2" w:themeFillTint="3F"/>
      </w:tcPr>
    </w:tblStylePr>
    <w:tblStylePr w:type="band1Horz">
      <w:tblPr/>
      <w:tcPr>
        <w:tcBorders>
          <w:insideH w:val="nil"/>
          <w:insideV w:val="nil"/>
        </w:tcBorders>
        <w:shd w:val="clear" w:color="auto" w:fill="D4E8E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68C2D1" w:themeColor="accent3" w:themeTint="BF"/>
        <w:left w:val="single" w:sz="8" w:space="0" w:color="68C2D1" w:themeColor="accent3" w:themeTint="BF"/>
        <w:bottom w:val="single" w:sz="8" w:space="0" w:color="68C2D1" w:themeColor="accent3" w:themeTint="BF"/>
        <w:right w:val="single" w:sz="8" w:space="0" w:color="68C2D1" w:themeColor="accent3" w:themeTint="BF"/>
        <w:insideH w:val="single" w:sz="8" w:space="0" w:color="68C2D1" w:themeColor="accent3" w:themeTint="BF"/>
      </w:tblBorders>
    </w:tblPr>
    <w:tblStylePr w:type="firstRow">
      <w:pPr>
        <w:spacing w:before="0" w:after="0" w:line="240" w:lineRule="auto"/>
      </w:pPr>
      <w:rPr>
        <w:b/>
        <w:bCs/>
        <w:color w:val="FFFFFF" w:themeColor="background1"/>
      </w:rPr>
      <w:tblPr/>
      <w:tcPr>
        <w:tcBorders>
          <w:top w:val="single" w:sz="8" w:space="0" w:color="68C2D1" w:themeColor="accent3" w:themeTint="BF"/>
          <w:left w:val="single" w:sz="8" w:space="0" w:color="68C2D1" w:themeColor="accent3" w:themeTint="BF"/>
          <w:bottom w:val="single" w:sz="8" w:space="0" w:color="68C2D1" w:themeColor="accent3" w:themeTint="BF"/>
          <w:right w:val="single" w:sz="8" w:space="0" w:color="68C2D1" w:themeColor="accent3" w:themeTint="BF"/>
          <w:insideH w:val="nil"/>
          <w:insideV w:val="nil"/>
        </w:tcBorders>
        <w:shd w:val="clear" w:color="auto" w:fill="3AACBE" w:themeFill="accent3"/>
      </w:tcPr>
    </w:tblStylePr>
    <w:tblStylePr w:type="lastRow">
      <w:pPr>
        <w:spacing w:before="0" w:after="0" w:line="240" w:lineRule="auto"/>
      </w:pPr>
      <w:rPr>
        <w:b/>
        <w:bCs/>
      </w:rPr>
      <w:tblPr/>
      <w:tcPr>
        <w:tcBorders>
          <w:top w:val="double" w:sz="6" w:space="0" w:color="68C2D1" w:themeColor="accent3" w:themeTint="BF"/>
          <w:left w:val="single" w:sz="8" w:space="0" w:color="68C2D1" w:themeColor="accent3" w:themeTint="BF"/>
          <w:bottom w:val="single" w:sz="8" w:space="0" w:color="68C2D1" w:themeColor="accent3" w:themeTint="BF"/>
          <w:right w:val="single" w:sz="8" w:space="0" w:color="68C2D1" w:themeColor="accent3" w:themeTint="BF"/>
          <w:insideH w:val="nil"/>
          <w:insideV w:val="nil"/>
        </w:tcBorders>
      </w:tcPr>
    </w:tblStylePr>
    <w:tblStylePr w:type="firstCol">
      <w:rPr>
        <w:b/>
        <w:bCs/>
      </w:rPr>
    </w:tblStylePr>
    <w:tblStylePr w:type="lastCol">
      <w:rPr>
        <w:b/>
        <w:bCs/>
      </w:rPr>
    </w:tblStylePr>
    <w:tblStylePr w:type="band1Vert">
      <w:tblPr/>
      <w:tcPr>
        <w:shd w:val="clear" w:color="auto" w:fill="CDEBEF" w:themeFill="accent3" w:themeFillTint="3F"/>
      </w:tcPr>
    </w:tblStylePr>
    <w:tblStylePr w:type="band1Horz">
      <w:tblPr/>
      <w:tcPr>
        <w:tcBorders>
          <w:insideH w:val="nil"/>
          <w:insideV w:val="nil"/>
        </w:tcBorders>
        <w:shd w:val="clear" w:color="auto" w:fill="CDEBE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single" w:sz="8" w:space="0" w:color="9BA8AA" w:themeColor="accent4" w:themeTint="BF"/>
      </w:tblBorders>
    </w:tblPr>
    <w:tblStylePr w:type="firstRow">
      <w:pPr>
        <w:spacing w:before="0" w:after="0" w:line="240" w:lineRule="auto"/>
      </w:pPr>
      <w:rPr>
        <w:b/>
        <w:bCs/>
        <w:color w:val="FFFFFF" w:themeColor="background1"/>
      </w:rPr>
      <w:tblPr/>
      <w:tcPr>
        <w:tc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nil"/>
          <w:insideV w:val="nil"/>
        </w:tcBorders>
        <w:shd w:val="clear" w:color="auto" w:fill="7A8C8E" w:themeFill="accent4"/>
      </w:tcPr>
    </w:tblStylePr>
    <w:tblStylePr w:type="lastRow">
      <w:pPr>
        <w:spacing w:before="0" w:after="0" w:line="240" w:lineRule="auto"/>
      </w:pPr>
      <w:rPr>
        <w:b/>
        <w:bCs/>
      </w:rPr>
      <w:tblPr/>
      <w:tcPr>
        <w:tcBorders>
          <w:top w:val="double" w:sz="6"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E2E3" w:themeFill="accent4" w:themeFillTint="3F"/>
      </w:tcPr>
    </w:tblStylePr>
    <w:tblStylePr w:type="band1Horz">
      <w:tblPr/>
      <w:tcPr>
        <w:tcBorders>
          <w:insideH w:val="nil"/>
          <w:insideV w:val="nil"/>
        </w:tcBorders>
        <w:shd w:val="clear" w:color="auto" w:fill="DEE2E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B4C7D2" w:themeColor="accent5" w:themeTint="BF"/>
        <w:left w:val="single" w:sz="8" w:space="0" w:color="B4C7D2" w:themeColor="accent5" w:themeTint="BF"/>
        <w:bottom w:val="single" w:sz="8" w:space="0" w:color="B4C7D2" w:themeColor="accent5" w:themeTint="BF"/>
        <w:right w:val="single" w:sz="8" w:space="0" w:color="B4C7D2" w:themeColor="accent5" w:themeTint="BF"/>
        <w:insideH w:val="single" w:sz="8" w:space="0" w:color="B4C7D2" w:themeColor="accent5" w:themeTint="BF"/>
      </w:tblBorders>
    </w:tblPr>
    <w:tblStylePr w:type="firstRow">
      <w:pPr>
        <w:spacing w:before="0" w:after="0" w:line="240" w:lineRule="auto"/>
      </w:pPr>
      <w:rPr>
        <w:b/>
        <w:bCs/>
        <w:color w:val="FFFFFF" w:themeColor="background1"/>
      </w:rPr>
      <w:tblPr/>
      <w:tcPr>
        <w:tcBorders>
          <w:top w:val="single" w:sz="8" w:space="0" w:color="B4C7D2" w:themeColor="accent5" w:themeTint="BF"/>
          <w:left w:val="single" w:sz="8" w:space="0" w:color="B4C7D2" w:themeColor="accent5" w:themeTint="BF"/>
          <w:bottom w:val="single" w:sz="8" w:space="0" w:color="B4C7D2" w:themeColor="accent5" w:themeTint="BF"/>
          <w:right w:val="single" w:sz="8" w:space="0" w:color="B4C7D2" w:themeColor="accent5" w:themeTint="BF"/>
          <w:insideH w:val="nil"/>
          <w:insideV w:val="nil"/>
        </w:tcBorders>
        <w:shd w:val="clear" w:color="auto" w:fill="9CB5C4" w:themeFill="accent5"/>
      </w:tcPr>
    </w:tblStylePr>
    <w:tblStylePr w:type="lastRow">
      <w:pPr>
        <w:spacing w:before="0" w:after="0" w:line="240" w:lineRule="auto"/>
      </w:pPr>
      <w:rPr>
        <w:b/>
        <w:bCs/>
      </w:rPr>
      <w:tblPr/>
      <w:tcPr>
        <w:tcBorders>
          <w:top w:val="double" w:sz="6" w:space="0" w:color="B4C7D2" w:themeColor="accent5" w:themeTint="BF"/>
          <w:left w:val="single" w:sz="8" w:space="0" w:color="B4C7D2" w:themeColor="accent5" w:themeTint="BF"/>
          <w:bottom w:val="single" w:sz="8" w:space="0" w:color="B4C7D2" w:themeColor="accent5" w:themeTint="BF"/>
          <w:right w:val="single" w:sz="8" w:space="0" w:color="B4C7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ECF0" w:themeFill="accent5" w:themeFillTint="3F"/>
      </w:tcPr>
    </w:tblStylePr>
    <w:tblStylePr w:type="band1Horz">
      <w:tblPr/>
      <w:tcPr>
        <w:tcBorders>
          <w:insideH w:val="nil"/>
          <w:insideV w:val="nil"/>
        </w:tcBorders>
        <w:shd w:val="clear" w:color="auto" w:fill="E6EC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FB784" w:themeColor="accent6" w:themeTint="BF"/>
        <w:left w:val="single" w:sz="8" w:space="0" w:color="FFB784" w:themeColor="accent6" w:themeTint="BF"/>
        <w:bottom w:val="single" w:sz="8" w:space="0" w:color="FFB784" w:themeColor="accent6" w:themeTint="BF"/>
        <w:right w:val="single" w:sz="8" w:space="0" w:color="FFB784" w:themeColor="accent6" w:themeTint="BF"/>
        <w:insideH w:val="single" w:sz="8" w:space="0" w:color="FFB784" w:themeColor="accent6" w:themeTint="BF"/>
      </w:tblBorders>
    </w:tblPr>
    <w:tblStylePr w:type="firstRow">
      <w:pPr>
        <w:spacing w:before="0" w:after="0" w:line="240" w:lineRule="auto"/>
      </w:pPr>
      <w:rPr>
        <w:b/>
        <w:bCs/>
        <w:color w:val="FFFFFF" w:themeColor="background1"/>
      </w:rPr>
      <w:tblPr/>
      <w:tcPr>
        <w:tcBorders>
          <w:top w:val="single" w:sz="8" w:space="0" w:color="FFB784" w:themeColor="accent6" w:themeTint="BF"/>
          <w:left w:val="single" w:sz="8" w:space="0" w:color="FFB784" w:themeColor="accent6" w:themeTint="BF"/>
          <w:bottom w:val="single" w:sz="8" w:space="0" w:color="FFB784" w:themeColor="accent6" w:themeTint="BF"/>
          <w:right w:val="single" w:sz="8" w:space="0" w:color="FFB784" w:themeColor="accent6" w:themeTint="BF"/>
          <w:insideH w:val="nil"/>
          <w:insideV w:val="nil"/>
        </w:tcBorders>
        <w:shd w:val="clear" w:color="auto" w:fill="FFA15C" w:themeFill="accent6"/>
      </w:tcPr>
    </w:tblStylePr>
    <w:tblStylePr w:type="lastRow">
      <w:pPr>
        <w:spacing w:before="0" w:after="0" w:line="240" w:lineRule="auto"/>
      </w:pPr>
      <w:rPr>
        <w:b/>
        <w:bCs/>
      </w:rPr>
      <w:tblPr/>
      <w:tcPr>
        <w:tcBorders>
          <w:top w:val="double" w:sz="6" w:space="0" w:color="FFB784" w:themeColor="accent6" w:themeTint="BF"/>
          <w:left w:val="single" w:sz="8" w:space="0" w:color="FFB784" w:themeColor="accent6" w:themeTint="BF"/>
          <w:bottom w:val="single" w:sz="8" w:space="0" w:color="FFB784" w:themeColor="accent6" w:themeTint="BF"/>
          <w:right w:val="single" w:sz="8" w:space="0" w:color="FFB78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7D6" w:themeFill="accent6" w:themeFillTint="3F"/>
      </w:tcPr>
    </w:tblStylePr>
    <w:tblStylePr w:type="band1Horz">
      <w:tblPr/>
      <w:tcPr>
        <w:tcBorders>
          <w:insideH w:val="nil"/>
          <w:insideV w:val="nil"/>
        </w:tcBorders>
        <w:shd w:val="clear" w:color="auto" w:fill="FFE7D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3637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3637A" w:themeFill="accent1"/>
      </w:tcPr>
    </w:tblStylePr>
    <w:tblStylePr w:type="lastCol">
      <w:rPr>
        <w:b/>
        <w:bCs/>
        <w:color w:val="FFFFFF" w:themeColor="background1"/>
      </w:rPr>
      <w:tblPr/>
      <w:tcPr>
        <w:tcBorders>
          <w:left w:val="nil"/>
          <w:right w:val="nil"/>
          <w:insideH w:val="nil"/>
          <w:insideV w:val="nil"/>
        </w:tcBorders>
        <w:shd w:val="clear" w:color="auto" w:fill="13637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3A3B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3A3BB" w:themeFill="accent2"/>
      </w:tcPr>
    </w:tblStylePr>
    <w:tblStylePr w:type="lastCol">
      <w:rPr>
        <w:b/>
        <w:bCs/>
        <w:color w:val="FFFFFF" w:themeColor="background1"/>
      </w:rPr>
      <w:tblPr/>
      <w:tcPr>
        <w:tcBorders>
          <w:left w:val="nil"/>
          <w:right w:val="nil"/>
          <w:insideH w:val="nil"/>
          <w:insideV w:val="nil"/>
        </w:tcBorders>
        <w:shd w:val="clear" w:color="auto" w:fill="53A3B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AACB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AACBE" w:themeFill="accent3"/>
      </w:tcPr>
    </w:tblStylePr>
    <w:tblStylePr w:type="lastCol">
      <w:rPr>
        <w:b/>
        <w:bCs/>
        <w:color w:val="FFFFFF" w:themeColor="background1"/>
      </w:rPr>
      <w:tblPr/>
      <w:tcPr>
        <w:tcBorders>
          <w:left w:val="nil"/>
          <w:right w:val="nil"/>
          <w:insideH w:val="nil"/>
          <w:insideV w:val="nil"/>
        </w:tcBorders>
        <w:shd w:val="clear" w:color="auto" w:fill="3AACB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8C8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8C8E" w:themeFill="accent4"/>
      </w:tcPr>
    </w:tblStylePr>
    <w:tblStylePr w:type="lastCol">
      <w:rPr>
        <w:b/>
        <w:bCs/>
        <w:color w:val="FFFFFF" w:themeColor="background1"/>
      </w:rPr>
      <w:tblPr/>
      <w:tcPr>
        <w:tcBorders>
          <w:left w:val="nil"/>
          <w:right w:val="nil"/>
          <w:insideH w:val="nil"/>
          <w:insideV w:val="nil"/>
        </w:tcBorders>
        <w:shd w:val="clear" w:color="auto" w:fill="7A8C8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B5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CB5C4" w:themeFill="accent5"/>
      </w:tcPr>
    </w:tblStylePr>
    <w:tblStylePr w:type="lastCol">
      <w:rPr>
        <w:b/>
        <w:bCs/>
        <w:color w:val="FFFFFF" w:themeColor="background1"/>
      </w:rPr>
      <w:tblPr/>
      <w:tcPr>
        <w:tcBorders>
          <w:left w:val="nil"/>
          <w:right w:val="nil"/>
          <w:insideH w:val="nil"/>
          <w:insideV w:val="nil"/>
        </w:tcBorders>
        <w:shd w:val="clear" w:color="auto" w:fill="9CB5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15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A15C" w:themeFill="accent6"/>
      </w:tcPr>
    </w:tblStylePr>
    <w:tblStylePr w:type="lastCol">
      <w:rPr>
        <w:b/>
        <w:bCs/>
        <w:color w:val="FFFFFF" w:themeColor="background1"/>
      </w:rPr>
      <w:tblPr/>
      <w:tcPr>
        <w:tcBorders>
          <w:left w:val="nil"/>
          <w:right w:val="nil"/>
          <w:insideH w:val="nil"/>
          <w:insideV w:val="nil"/>
        </w:tcBorders>
        <w:shd w:val="clear" w:color="auto" w:fill="FFA15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735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3637A" w:themeColor="accent1"/>
        <w:bottom w:val="single" w:sz="8" w:space="0" w:color="13637A" w:themeColor="accent1"/>
      </w:tblBorders>
    </w:tblPr>
    <w:tblStylePr w:type="firstRow">
      <w:rPr>
        <w:rFonts w:asciiTheme="majorHAnsi" w:eastAsiaTheme="majorEastAsia" w:hAnsiTheme="majorHAnsi" w:cstheme="majorBidi"/>
      </w:rPr>
      <w:tblPr/>
      <w:tcPr>
        <w:tcBorders>
          <w:top w:val="nil"/>
          <w:bottom w:val="single" w:sz="8" w:space="0" w:color="13637A" w:themeColor="accent1"/>
        </w:tcBorders>
      </w:tcPr>
    </w:tblStylePr>
    <w:tblStylePr w:type="lastRow">
      <w:rPr>
        <w:b/>
        <w:bCs/>
        <w:color w:val="373545" w:themeColor="text2"/>
      </w:rPr>
      <w:tblPr/>
      <w:tcPr>
        <w:tcBorders>
          <w:top w:val="single" w:sz="8" w:space="0" w:color="13637A" w:themeColor="accent1"/>
          <w:bottom w:val="single" w:sz="8" w:space="0" w:color="13637A" w:themeColor="accent1"/>
        </w:tcBorders>
      </w:tcPr>
    </w:tblStylePr>
    <w:tblStylePr w:type="firstCol">
      <w:rPr>
        <w:b/>
        <w:bCs/>
      </w:rPr>
    </w:tblStylePr>
    <w:tblStylePr w:type="lastCol">
      <w:rPr>
        <w:b/>
        <w:bCs/>
      </w:rPr>
      <w:tblPr/>
      <w:tcPr>
        <w:tcBorders>
          <w:top w:val="single" w:sz="8" w:space="0" w:color="13637A" w:themeColor="accent1"/>
          <w:bottom w:val="single" w:sz="8" w:space="0" w:color="13637A" w:themeColor="accent1"/>
        </w:tcBorders>
      </w:tcPr>
    </w:tblStylePr>
    <w:tblStylePr w:type="band1Vert">
      <w:tblPr/>
      <w:tcPr>
        <w:shd w:val="clear" w:color="auto" w:fill="AFE3F2" w:themeFill="accent1" w:themeFillTint="3F"/>
      </w:tcPr>
    </w:tblStylePr>
    <w:tblStylePr w:type="band1Horz">
      <w:tblPr/>
      <w:tcPr>
        <w:shd w:val="clear" w:color="auto" w:fill="AFE3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53A3BB" w:themeColor="accent2"/>
        <w:bottom w:val="single" w:sz="8" w:space="0" w:color="53A3BB" w:themeColor="accent2"/>
      </w:tblBorders>
    </w:tblPr>
    <w:tblStylePr w:type="firstRow">
      <w:rPr>
        <w:rFonts w:asciiTheme="majorHAnsi" w:eastAsiaTheme="majorEastAsia" w:hAnsiTheme="majorHAnsi" w:cstheme="majorBidi"/>
      </w:rPr>
      <w:tblPr/>
      <w:tcPr>
        <w:tcBorders>
          <w:top w:val="nil"/>
          <w:bottom w:val="single" w:sz="8" w:space="0" w:color="53A3BB" w:themeColor="accent2"/>
        </w:tcBorders>
      </w:tcPr>
    </w:tblStylePr>
    <w:tblStylePr w:type="lastRow">
      <w:rPr>
        <w:b/>
        <w:bCs/>
        <w:color w:val="373545" w:themeColor="text2"/>
      </w:rPr>
      <w:tblPr/>
      <w:tcPr>
        <w:tcBorders>
          <w:top w:val="single" w:sz="8" w:space="0" w:color="53A3BB" w:themeColor="accent2"/>
          <w:bottom w:val="single" w:sz="8" w:space="0" w:color="53A3BB" w:themeColor="accent2"/>
        </w:tcBorders>
      </w:tcPr>
    </w:tblStylePr>
    <w:tblStylePr w:type="firstCol">
      <w:rPr>
        <w:b/>
        <w:bCs/>
      </w:rPr>
    </w:tblStylePr>
    <w:tblStylePr w:type="lastCol">
      <w:rPr>
        <w:b/>
        <w:bCs/>
      </w:rPr>
      <w:tblPr/>
      <w:tcPr>
        <w:tcBorders>
          <w:top w:val="single" w:sz="8" w:space="0" w:color="53A3BB" w:themeColor="accent2"/>
          <w:bottom w:val="single" w:sz="8" w:space="0" w:color="53A3BB" w:themeColor="accent2"/>
        </w:tcBorders>
      </w:tcPr>
    </w:tblStylePr>
    <w:tblStylePr w:type="band1Vert">
      <w:tblPr/>
      <w:tcPr>
        <w:shd w:val="clear" w:color="auto" w:fill="D4E8EE" w:themeFill="accent2" w:themeFillTint="3F"/>
      </w:tcPr>
    </w:tblStylePr>
    <w:tblStylePr w:type="band1Horz">
      <w:tblPr/>
      <w:tcPr>
        <w:shd w:val="clear" w:color="auto" w:fill="D4E8EE"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3AACBE" w:themeColor="accent3"/>
        <w:bottom w:val="single" w:sz="8" w:space="0" w:color="3AACBE" w:themeColor="accent3"/>
      </w:tblBorders>
    </w:tblPr>
    <w:tblStylePr w:type="firstRow">
      <w:rPr>
        <w:rFonts w:asciiTheme="majorHAnsi" w:eastAsiaTheme="majorEastAsia" w:hAnsiTheme="majorHAnsi" w:cstheme="majorBidi"/>
      </w:rPr>
      <w:tblPr/>
      <w:tcPr>
        <w:tcBorders>
          <w:top w:val="nil"/>
          <w:bottom w:val="single" w:sz="8" w:space="0" w:color="3AACBE" w:themeColor="accent3"/>
        </w:tcBorders>
      </w:tcPr>
    </w:tblStylePr>
    <w:tblStylePr w:type="lastRow">
      <w:rPr>
        <w:b/>
        <w:bCs/>
        <w:color w:val="373545" w:themeColor="text2"/>
      </w:rPr>
      <w:tblPr/>
      <w:tcPr>
        <w:tcBorders>
          <w:top w:val="single" w:sz="8" w:space="0" w:color="3AACBE" w:themeColor="accent3"/>
          <w:bottom w:val="single" w:sz="8" w:space="0" w:color="3AACBE" w:themeColor="accent3"/>
        </w:tcBorders>
      </w:tcPr>
    </w:tblStylePr>
    <w:tblStylePr w:type="firstCol">
      <w:rPr>
        <w:b/>
        <w:bCs/>
      </w:rPr>
    </w:tblStylePr>
    <w:tblStylePr w:type="lastCol">
      <w:rPr>
        <w:b/>
        <w:bCs/>
      </w:rPr>
      <w:tblPr/>
      <w:tcPr>
        <w:tcBorders>
          <w:top w:val="single" w:sz="8" w:space="0" w:color="3AACBE" w:themeColor="accent3"/>
          <w:bottom w:val="single" w:sz="8" w:space="0" w:color="3AACBE" w:themeColor="accent3"/>
        </w:tcBorders>
      </w:tcPr>
    </w:tblStylePr>
    <w:tblStylePr w:type="band1Vert">
      <w:tblPr/>
      <w:tcPr>
        <w:shd w:val="clear" w:color="auto" w:fill="CDEBEF" w:themeFill="accent3" w:themeFillTint="3F"/>
      </w:tcPr>
    </w:tblStylePr>
    <w:tblStylePr w:type="band1Horz">
      <w:tblPr/>
      <w:tcPr>
        <w:shd w:val="clear" w:color="auto" w:fill="CDEBEF"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7A8C8E" w:themeColor="accent4"/>
        <w:bottom w:val="single" w:sz="8" w:space="0" w:color="7A8C8E" w:themeColor="accent4"/>
      </w:tblBorders>
    </w:tblPr>
    <w:tblStylePr w:type="firstRow">
      <w:rPr>
        <w:rFonts w:asciiTheme="majorHAnsi" w:eastAsiaTheme="majorEastAsia" w:hAnsiTheme="majorHAnsi" w:cstheme="majorBidi"/>
      </w:rPr>
      <w:tblPr/>
      <w:tcPr>
        <w:tcBorders>
          <w:top w:val="nil"/>
          <w:bottom w:val="single" w:sz="8" w:space="0" w:color="7A8C8E" w:themeColor="accent4"/>
        </w:tcBorders>
      </w:tcPr>
    </w:tblStylePr>
    <w:tblStylePr w:type="lastRow">
      <w:rPr>
        <w:b/>
        <w:bCs/>
        <w:color w:val="373545" w:themeColor="text2"/>
      </w:rPr>
      <w:tblPr/>
      <w:tcPr>
        <w:tcBorders>
          <w:top w:val="single" w:sz="8" w:space="0" w:color="7A8C8E" w:themeColor="accent4"/>
          <w:bottom w:val="single" w:sz="8" w:space="0" w:color="7A8C8E" w:themeColor="accent4"/>
        </w:tcBorders>
      </w:tcPr>
    </w:tblStylePr>
    <w:tblStylePr w:type="firstCol">
      <w:rPr>
        <w:b/>
        <w:bCs/>
      </w:rPr>
    </w:tblStylePr>
    <w:tblStylePr w:type="lastCol">
      <w:rPr>
        <w:b/>
        <w:bCs/>
      </w:rPr>
      <w:tblPr/>
      <w:tcPr>
        <w:tcBorders>
          <w:top w:val="single" w:sz="8" w:space="0" w:color="7A8C8E" w:themeColor="accent4"/>
          <w:bottom w:val="single" w:sz="8" w:space="0" w:color="7A8C8E" w:themeColor="accent4"/>
        </w:tcBorders>
      </w:tcPr>
    </w:tblStylePr>
    <w:tblStylePr w:type="band1Vert">
      <w:tblPr/>
      <w:tcPr>
        <w:shd w:val="clear" w:color="auto" w:fill="DEE2E3" w:themeFill="accent4" w:themeFillTint="3F"/>
      </w:tcPr>
    </w:tblStylePr>
    <w:tblStylePr w:type="band1Horz">
      <w:tblPr/>
      <w:tcPr>
        <w:shd w:val="clear" w:color="auto" w:fill="DEE2E3"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9CB5C4" w:themeColor="accent5"/>
        <w:bottom w:val="single" w:sz="8" w:space="0" w:color="9CB5C4" w:themeColor="accent5"/>
      </w:tblBorders>
    </w:tblPr>
    <w:tblStylePr w:type="firstRow">
      <w:rPr>
        <w:rFonts w:asciiTheme="majorHAnsi" w:eastAsiaTheme="majorEastAsia" w:hAnsiTheme="majorHAnsi" w:cstheme="majorBidi"/>
      </w:rPr>
      <w:tblPr/>
      <w:tcPr>
        <w:tcBorders>
          <w:top w:val="nil"/>
          <w:bottom w:val="single" w:sz="8" w:space="0" w:color="9CB5C4" w:themeColor="accent5"/>
        </w:tcBorders>
      </w:tcPr>
    </w:tblStylePr>
    <w:tblStylePr w:type="lastRow">
      <w:rPr>
        <w:b/>
        <w:bCs/>
        <w:color w:val="373545" w:themeColor="text2"/>
      </w:rPr>
      <w:tblPr/>
      <w:tcPr>
        <w:tcBorders>
          <w:top w:val="single" w:sz="8" w:space="0" w:color="9CB5C4" w:themeColor="accent5"/>
          <w:bottom w:val="single" w:sz="8" w:space="0" w:color="9CB5C4" w:themeColor="accent5"/>
        </w:tcBorders>
      </w:tcPr>
    </w:tblStylePr>
    <w:tblStylePr w:type="firstCol">
      <w:rPr>
        <w:b/>
        <w:bCs/>
      </w:rPr>
    </w:tblStylePr>
    <w:tblStylePr w:type="lastCol">
      <w:rPr>
        <w:b/>
        <w:bCs/>
      </w:rPr>
      <w:tblPr/>
      <w:tcPr>
        <w:tcBorders>
          <w:top w:val="single" w:sz="8" w:space="0" w:color="9CB5C4" w:themeColor="accent5"/>
          <w:bottom w:val="single" w:sz="8" w:space="0" w:color="9CB5C4" w:themeColor="accent5"/>
        </w:tcBorders>
      </w:tcPr>
    </w:tblStylePr>
    <w:tblStylePr w:type="band1Vert">
      <w:tblPr/>
      <w:tcPr>
        <w:shd w:val="clear" w:color="auto" w:fill="E6ECF0" w:themeFill="accent5" w:themeFillTint="3F"/>
      </w:tcPr>
    </w:tblStylePr>
    <w:tblStylePr w:type="band1Horz">
      <w:tblPr/>
      <w:tcPr>
        <w:shd w:val="clear" w:color="auto" w:fill="E6ECF0"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FA15C" w:themeColor="accent6"/>
        <w:bottom w:val="single" w:sz="8" w:space="0" w:color="FFA15C" w:themeColor="accent6"/>
      </w:tblBorders>
    </w:tblPr>
    <w:tblStylePr w:type="firstRow">
      <w:rPr>
        <w:rFonts w:asciiTheme="majorHAnsi" w:eastAsiaTheme="majorEastAsia" w:hAnsiTheme="majorHAnsi" w:cstheme="majorBidi"/>
      </w:rPr>
      <w:tblPr/>
      <w:tcPr>
        <w:tcBorders>
          <w:top w:val="nil"/>
          <w:bottom w:val="single" w:sz="8" w:space="0" w:color="FFA15C" w:themeColor="accent6"/>
        </w:tcBorders>
      </w:tcPr>
    </w:tblStylePr>
    <w:tblStylePr w:type="lastRow">
      <w:rPr>
        <w:b/>
        <w:bCs/>
        <w:color w:val="373545" w:themeColor="text2"/>
      </w:rPr>
      <w:tblPr/>
      <w:tcPr>
        <w:tcBorders>
          <w:top w:val="single" w:sz="8" w:space="0" w:color="FFA15C" w:themeColor="accent6"/>
          <w:bottom w:val="single" w:sz="8" w:space="0" w:color="FFA15C" w:themeColor="accent6"/>
        </w:tcBorders>
      </w:tcPr>
    </w:tblStylePr>
    <w:tblStylePr w:type="firstCol">
      <w:rPr>
        <w:b/>
        <w:bCs/>
      </w:rPr>
    </w:tblStylePr>
    <w:tblStylePr w:type="lastCol">
      <w:rPr>
        <w:b/>
        <w:bCs/>
      </w:rPr>
      <w:tblPr/>
      <w:tcPr>
        <w:tcBorders>
          <w:top w:val="single" w:sz="8" w:space="0" w:color="FFA15C" w:themeColor="accent6"/>
          <w:bottom w:val="single" w:sz="8" w:space="0" w:color="FFA15C" w:themeColor="accent6"/>
        </w:tcBorders>
      </w:tcPr>
    </w:tblStylePr>
    <w:tblStylePr w:type="band1Vert">
      <w:tblPr/>
      <w:tcPr>
        <w:shd w:val="clear" w:color="auto" w:fill="FFE7D6" w:themeFill="accent6" w:themeFillTint="3F"/>
      </w:tcPr>
    </w:tblStylePr>
    <w:tblStylePr w:type="band1Horz">
      <w:tblPr/>
      <w:tcPr>
        <w:shd w:val="clear" w:color="auto" w:fill="FFE7D6"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3637A" w:themeColor="accent1"/>
        <w:left w:val="single" w:sz="8" w:space="0" w:color="13637A" w:themeColor="accent1"/>
        <w:bottom w:val="single" w:sz="8" w:space="0" w:color="13637A" w:themeColor="accent1"/>
        <w:right w:val="single" w:sz="8" w:space="0" w:color="13637A" w:themeColor="accent1"/>
      </w:tblBorders>
    </w:tblPr>
    <w:tblStylePr w:type="firstRow">
      <w:rPr>
        <w:sz w:val="24"/>
        <w:szCs w:val="24"/>
      </w:rPr>
      <w:tblPr/>
      <w:tcPr>
        <w:tcBorders>
          <w:top w:val="nil"/>
          <w:left w:val="nil"/>
          <w:bottom w:val="single" w:sz="24" w:space="0" w:color="13637A" w:themeColor="accent1"/>
          <w:right w:val="nil"/>
          <w:insideH w:val="nil"/>
          <w:insideV w:val="nil"/>
        </w:tcBorders>
        <w:shd w:val="clear" w:color="auto" w:fill="FFFFFF" w:themeFill="background1"/>
      </w:tcPr>
    </w:tblStylePr>
    <w:tblStylePr w:type="lastRow">
      <w:tblPr/>
      <w:tcPr>
        <w:tcBorders>
          <w:top w:val="single" w:sz="8" w:space="0" w:color="13637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3637A" w:themeColor="accent1"/>
          <w:insideH w:val="nil"/>
          <w:insideV w:val="nil"/>
        </w:tcBorders>
        <w:shd w:val="clear" w:color="auto" w:fill="FFFFFF" w:themeFill="background1"/>
      </w:tcPr>
    </w:tblStylePr>
    <w:tblStylePr w:type="lastCol">
      <w:tblPr/>
      <w:tcPr>
        <w:tcBorders>
          <w:top w:val="nil"/>
          <w:left w:val="single" w:sz="8" w:space="0" w:color="13637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E3F2" w:themeFill="accent1" w:themeFillTint="3F"/>
      </w:tcPr>
    </w:tblStylePr>
    <w:tblStylePr w:type="band1Horz">
      <w:tblPr/>
      <w:tcPr>
        <w:tcBorders>
          <w:top w:val="nil"/>
          <w:bottom w:val="nil"/>
          <w:insideH w:val="nil"/>
          <w:insideV w:val="nil"/>
        </w:tcBorders>
        <w:shd w:val="clear" w:color="auto" w:fill="AFE3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3A3BB" w:themeColor="accent2"/>
        <w:left w:val="single" w:sz="8" w:space="0" w:color="53A3BB" w:themeColor="accent2"/>
        <w:bottom w:val="single" w:sz="8" w:space="0" w:color="53A3BB" w:themeColor="accent2"/>
        <w:right w:val="single" w:sz="8" w:space="0" w:color="53A3BB" w:themeColor="accent2"/>
      </w:tblBorders>
    </w:tblPr>
    <w:tblStylePr w:type="firstRow">
      <w:rPr>
        <w:sz w:val="24"/>
        <w:szCs w:val="24"/>
      </w:rPr>
      <w:tblPr/>
      <w:tcPr>
        <w:tcBorders>
          <w:top w:val="nil"/>
          <w:left w:val="nil"/>
          <w:bottom w:val="single" w:sz="24" w:space="0" w:color="53A3BB" w:themeColor="accent2"/>
          <w:right w:val="nil"/>
          <w:insideH w:val="nil"/>
          <w:insideV w:val="nil"/>
        </w:tcBorders>
        <w:shd w:val="clear" w:color="auto" w:fill="FFFFFF" w:themeFill="background1"/>
      </w:tcPr>
    </w:tblStylePr>
    <w:tblStylePr w:type="lastRow">
      <w:tblPr/>
      <w:tcPr>
        <w:tcBorders>
          <w:top w:val="single" w:sz="8" w:space="0" w:color="53A3B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3A3BB" w:themeColor="accent2"/>
          <w:insideH w:val="nil"/>
          <w:insideV w:val="nil"/>
        </w:tcBorders>
        <w:shd w:val="clear" w:color="auto" w:fill="FFFFFF" w:themeFill="background1"/>
      </w:tcPr>
    </w:tblStylePr>
    <w:tblStylePr w:type="lastCol">
      <w:tblPr/>
      <w:tcPr>
        <w:tcBorders>
          <w:top w:val="nil"/>
          <w:left w:val="single" w:sz="8" w:space="0" w:color="53A3B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8EE" w:themeFill="accent2" w:themeFillTint="3F"/>
      </w:tcPr>
    </w:tblStylePr>
    <w:tblStylePr w:type="band1Horz">
      <w:tblPr/>
      <w:tcPr>
        <w:tcBorders>
          <w:top w:val="nil"/>
          <w:bottom w:val="nil"/>
          <w:insideH w:val="nil"/>
          <w:insideV w:val="nil"/>
        </w:tcBorders>
        <w:shd w:val="clear" w:color="auto" w:fill="D4E8E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AACBE" w:themeColor="accent3"/>
        <w:left w:val="single" w:sz="8" w:space="0" w:color="3AACBE" w:themeColor="accent3"/>
        <w:bottom w:val="single" w:sz="8" w:space="0" w:color="3AACBE" w:themeColor="accent3"/>
        <w:right w:val="single" w:sz="8" w:space="0" w:color="3AACBE" w:themeColor="accent3"/>
      </w:tblBorders>
    </w:tblPr>
    <w:tblStylePr w:type="firstRow">
      <w:rPr>
        <w:sz w:val="24"/>
        <w:szCs w:val="24"/>
      </w:rPr>
      <w:tblPr/>
      <w:tcPr>
        <w:tcBorders>
          <w:top w:val="nil"/>
          <w:left w:val="nil"/>
          <w:bottom w:val="single" w:sz="24" w:space="0" w:color="3AACBE" w:themeColor="accent3"/>
          <w:right w:val="nil"/>
          <w:insideH w:val="nil"/>
          <w:insideV w:val="nil"/>
        </w:tcBorders>
        <w:shd w:val="clear" w:color="auto" w:fill="FFFFFF" w:themeFill="background1"/>
      </w:tcPr>
    </w:tblStylePr>
    <w:tblStylePr w:type="lastRow">
      <w:tblPr/>
      <w:tcPr>
        <w:tcBorders>
          <w:top w:val="single" w:sz="8" w:space="0" w:color="3AACB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AACBE" w:themeColor="accent3"/>
          <w:insideH w:val="nil"/>
          <w:insideV w:val="nil"/>
        </w:tcBorders>
        <w:shd w:val="clear" w:color="auto" w:fill="FFFFFF" w:themeFill="background1"/>
      </w:tcPr>
    </w:tblStylePr>
    <w:tblStylePr w:type="lastCol">
      <w:tblPr/>
      <w:tcPr>
        <w:tcBorders>
          <w:top w:val="nil"/>
          <w:left w:val="single" w:sz="8" w:space="0" w:color="3AACB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BEF" w:themeFill="accent3" w:themeFillTint="3F"/>
      </w:tcPr>
    </w:tblStylePr>
    <w:tblStylePr w:type="band1Horz">
      <w:tblPr/>
      <w:tcPr>
        <w:tcBorders>
          <w:top w:val="nil"/>
          <w:bottom w:val="nil"/>
          <w:insideH w:val="nil"/>
          <w:insideV w:val="nil"/>
        </w:tcBorders>
        <w:shd w:val="clear" w:color="auto" w:fill="CDEBE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tblBorders>
    </w:tblPr>
    <w:tblStylePr w:type="firstRow">
      <w:rPr>
        <w:sz w:val="24"/>
        <w:szCs w:val="24"/>
      </w:rPr>
      <w:tblPr/>
      <w:tcPr>
        <w:tcBorders>
          <w:top w:val="nil"/>
          <w:left w:val="nil"/>
          <w:bottom w:val="single" w:sz="24" w:space="0" w:color="7A8C8E" w:themeColor="accent4"/>
          <w:right w:val="nil"/>
          <w:insideH w:val="nil"/>
          <w:insideV w:val="nil"/>
        </w:tcBorders>
        <w:shd w:val="clear" w:color="auto" w:fill="FFFFFF" w:themeFill="background1"/>
      </w:tcPr>
    </w:tblStylePr>
    <w:tblStylePr w:type="lastRow">
      <w:tblPr/>
      <w:tcPr>
        <w:tcBorders>
          <w:top w:val="single" w:sz="8" w:space="0" w:color="7A8C8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8C8E" w:themeColor="accent4"/>
          <w:insideH w:val="nil"/>
          <w:insideV w:val="nil"/>
        </w:tcBorders>
        <w:shd w:val="clear" w:color="auto" w:fill="FFFFFF" w:themeFill="background1"/>
      </w:tcPr>
    </w:tblStylePr>
    <w:tblStylePr w:type="lastCol">
      <w:tblPr/>
      <w:tcPr>
        <w:tcBorders>
          <w:top w:val="nil"/>
          <w:left w:val="single" w:sz="8" w:space="0" w:color="7A8C8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E2E3" w:themeFill="accent4" w:themeFillTint="3F"/>
      </w:tcPr>
    </w:tblStylePr>
    <w:tblStylePr w:type="band1Horz">
      <w:tblPr/>
      <w:tcPr>
        <w:tcBorders>
          <w:top w:val="nil"/>
          <w:bottom w:val="nil"/>
          <w:insideH w:val="nil"/>
          <w:insideV w:val="nil"/>
        </w:tcBorders>
        <w:shd w:val="clear" w:color="auto" w:fill="DEE2E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B5C4" w:themeColor="accent5"/>
        <w:left w:val="single" w:sz="8" w:space="0" w:color="9CB5C4" w:themeColor="accent5"/>
        <w:bottom w:val="single" w:sz="8" w:space="0" w:color="9CB5C4" w:themeColor="accent5"/>
        <w:right w:val="single" w:sz="8" w:space="0" w:color="9CB5C4" w:themeColor="accent5"/>
      </w:tblBorders>
    </w:tblPr>
    <w:tblStylePr w:type="firstRow">
      <w:rPr>
        <w:sz w:val="24"/>
        <w:szCs w:val="24"/>
      </w:rPr>
      <w:tblPr/>
      <w:tcPr>
        <w:tcBorders>
          <w:top w:val="nil"/>
          <w:left w:val="nil"/>
          <w:bottom w:val="single" w:sz="24" w:space="0" w:color="9CB5C4" w:themeColor="accent5"/>
          <w:right w:val="nil"/>
          <w:insideH w:val="nil"/>
          <w:insideV w:val="nil"/>
        </w:tcBorders>
        <w:shd w:val="clear" w:color="auto" w:fill="FFFFFF" w:themeFill="background1"/>
      </w:tcPr>
    </w:tblStylePr>
    <w:tblStylePr w:type="lastRow">
      <w:tblPr/>
      <w:tcPr>
        <w:tcBorders>
          <w:top w:val="single" w:sz="8" w:space="0" w:color="9CB5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B5C4" w:themeColor="accent5"/>
          <w:insideH w:val="nil"/>
          <w:insideV w:val="nil"/>
        </w:tcBorders>
        <w:shd w:val="clear" w:color="auto" w:fill="FFFFFF" w:themeFill="background1"/>
      </w:tcPr>
    </w:tblStylePr>
    <w:tblStylePr w:type="lastCol">
      <w:tblPr/>
      <w:tcPr>
        <w:tcBorders>
          <w:top w:val="nil"/>
          <w:left w:val="single" w:sz="8" w:space="0" w:color="9CB5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CF0" w:themeFill="accent5" w:themeFillTint="3F"/>
      </w:tcPr>
    </w:tblStylePr>
    <w:tblStylePr w:type="band1Horz">
      <w:tblPr/>
      <w:tcPr>
        <w:tcBorders>
          <w:top w:val="nil"/>
          <w:bottom w:val="nil"/>
          <w:insideH w:val="nil"/>
          <w:insideV w:val="nil"/>
        </w:tcBorders>
        <w:shd w:val="clear" w:color="auto" w:fill="E6EC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15C" w:themeColor="accent6"/>
        <w:left w:val="single" w:sz="8" w:space="0" w:color="FFA15C" w:themeColor="accent6"/>
        <w:bottom w:val="single" w:sz="8" w:space="0" w:color="FFA15C" w:themeColor="accent6"/>
        <w:right w:val="single" w:sz="8" w:space="0" w:color="FFA15C" w:themeColor="accent6"/>
      </w:tblBorders>
    </w:tblPr>
    <w:tblStylePr w:type="firstRow">
      <w:rPr>
        <w:sz w:val="24"/>
        <w:szCs w:val="24"/>
      </w:rPr>
      <w:tblPr/>
      <w:tcPr>
        <w:tcBorders>
          <w:top w:val="nil"/>
          <w:left w:val="nil"/>
          <w:bottom w:val="single" w:sz="24" w:space="0" w:color="FFA15C" w:themeColor="accent6"/>
          <w:right w:val="nil"/>
          <w:insideH w:val="nil"/>
          <w:insideV w:val="nil"/>
        </w:tcBorders>
        <w:shd w:val="clear" w:color="auto" w:fill="FFFFFF" w:themeFill="background1"/>
      </w:tcPr>
    </w:tblStylePr>
    <w:tblStylePr w:type="lastRow">
      <w:tblPr/>
      <w:tcPr>
        <w:tcBorders>
          <w:top w:val="single" w:sz="8" w:space="0" w:color="FFA15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15C" w:themeColor="accent6"/>
          <w:insideH w:val="nil"/>
          <w:insideV w:val="nil"/>
        </w:tcBorders>
        <w:shd w:val="clear" w:color="auto" w:fill="FFFFFF" w:themeFill="background1"/>
      </w:tcPr>
    </w:tblStylePr>
    <w:tblStylePr w:type="lastCol">
      <w:tblPr/>
      <w:tcPr>
        <w:tcBorders>
          <w:top w:val="nil"/>
          <w:left w:val="single" w:sz="8" w:space="0" w:color="FFA15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7D6" w:themeFill="accent6" w:themeFillTint="3F"/>
      </w:tcPr>
    </w:tblStylePr>
    <w:tblStylePr w:type="band1Horz">
      <w:tblPr/>
      <w:tcPr>
        <w:tcBorders>
          <w:top w:val="nil"/>
          <w:bottom w:val="nil"/>
          <w:insideH w:val="nil"/>
          <w:insideV w:val="nil"/>
        </w:tcBorders>
        <w:shd w:val="clear" w:color="auto" w:fill="FFE7D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1FA3C9" w:themeColor="accent1" w:themeTint="BF"/>
        <w:left w:val="single" w:sz="8" w:space="0" w:color="1FA3C9" w:themeColor="accent1" w:themeTint="BF"/>
        <w:bottom w:val="single" w:sz="8" w:space="0" w:color="1FA3C9" w:themeColor="accent1" w:themeTint="BF"/>
        <w:right w:val="single" w:sz="8" w:space="0" w:color="1FA3C9" w:themeColor="accent1" w:themeTint="BF"/>
        <w:insideH w:val="single" w:sz="8" w:space="0" w:color="1FA3C9" w:themeColor="accent1" w:themeTint="BF"/>
        <w:insideV w:val="single" w:sz="8" w:space="0" w:color="1FA3C9" w:themeColor="accent1" w:themeTint="BF"/>
      </w:tblBorders>
    </w:tblPr>
    <w:tcPr>
      <w:shd w:val="clear" w:color="auto" w:fill="AFE3F2" w:themeFill="accent1" w:themeFillTint="3F"/>
    </w:tcPr>
    <w:tblStylePr w:type="firstRow">
      <w:rPr>
        <w:b/>
        <w:bCs/>
      </w:rPr>
    </w:tblStylePr>
    <w:tblStylePr w:type="lastRow">
      <w:rPr>
        <w:b/>
        <w:bCs/>
      </w:rPr>
      <w:tblPr/>
      <w:tcPr>
        <w:tcBorders>
          <w:top w:val="single" w:sz="18" w:space="0" w:color="1FA3C9" w:themeColor="accent1" w:themeTint="BF"/>
        </w:tcBorders>
      </w:tcPr>
    </w:tblStylePr>
    <w:tblStylePr w:type="firstCol">
      <w:rPr>
        <w:b/>
        <w:bCs/>
      </w:rPr>
    </w:tblStylePr>
    <w:tblStylePr w:type="lastCol">
      <w:rPr>
        <w:b/>
        <w:bCs/>
      </w:rPr>
    </w:tblStylePr>
    <w:tblStylePr w:type="band1Vert">
      <w:tblPr/>
      <w:tcPr>
        <w:shd w:val="clear" w:color="auto" w:fill="5FC8E6" w:themeFill="accent1" w:themeFillTint="7F"/>
      </w:tcPr>
    </w:tblStylePr>
    <w:tblStylePr w:type="band1Horz">
      <w:tblPr/>
      <w:tcPr>
        <w:shd w:val="clear" w:color="auto" w:fill="5FC8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7EB9CC" w:themeColor="accent2" w:themeTint="BF"/>
        <w:left w:val="single" w:sz="8" w:space="0" w:color="7EB9CC" w:themeColor="accent2" w:themeTint="BF"/>
        <w:bottom w:val="single" w:sz="8" w:space="0" w:color="7EB9CC" w:themeColor="accent2" w:themeTint="BF"/>
        <w:right w:val="single" w:sz="8" w:space="0" w:color="7EB9CC" w:themeColor="accent2" w:themeTint="BF"/>
        <w:insideH w:val="single" w:sz="8" w:space="0" w:color="7EB9CC" w:themeColor="accent2" w:themeTint="BF"/>
        <w:insideV w:val="single" w:sz="8" w:space="0" w:color="7EB9CC" w:themeColor="accent2" w:themeTint="BF"/>
      </w:tblBorders>
    </w:tblPr>
    <w:tcPr>
      <w:shd w:val="clear" w:color="auto" w:fill="D4E8EE" w:themeFill="accent2" w:themeFillTint="3F"/>
    </w:tcPr>
    <w:tblStylePr w:type="firstRow">
      <w:rPr>
        <w:b/>
        <w:bCs/>
      </w:rPr>
    </w:tblStylePr>
    <w:tblStylePr w:type="lastRow">
      <w:rPr>
        <w:b/>
        <w:bCs/>
      </w:rPr>
      <w:tblPr/>
      <w:tcPr>
        <w:tcBorders>
          <w:top w:val="single" w:sz="18" w:space="0" w:color="7EB9CC" w:themeColor="accent2" w:themeTint="BF"/>
        </w:tcBorders>
      </w:tcPr>
    </w:tblStylePr>
    <w:tblStylePr w:type="firstCol">
      <w:rPr>
        <w:b/>
        <w:bCs/>
      </w:rPr>
    </w:tblStylePr>
    <w:tblStylePr w:type="lastCol">
      <w:rPr>
        <w:b/>
        <w:bCs/>
      </w:rPr>
    </w:tblStylePr>
    <w:tblStylePr w:type="band1Vert">
      <w:tblPr/>
      <w:tcPr>
        <w:shd w:val="clear" w:color="auto" w:fill="A9D1DD" w:themeFill="accent2" w:themeFillTint="7F"/>
      </w:tcPr>
    </w:tblStylePr>
    <w:tblStylePr w:type="band1Horz">
      <w:tblPr/>
      <w:tcPr>
        <w:shd w:val="clear" w:color="auto" w:fill="A9D1DD"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68C2D1" w:themeColor="accent3" w:themeTint="BF"/>
        <w:left w:val="single" w:sz="8" w:space="0" w:color="68C2D1" w:themeColor="accent3" w:themeTint="BF"/>
        <w:bottom w:val="single" w:sz="8" w:space="0" w:color="68C2D1" w:themeColor="accent3" w:themeTint="BF"/>
        <w:right w:val="single" w:sz="8" w:space="0" w:color="68C2D1" w:themeColor="accent3" w:themeTint="BF"/>
        <w:insideH w:val="single" w:sz="8" w:space="0" w:color="68C2D1" w:themeColor="accent3" w:themeTint="BF"/>
        <w:insideV w:val="single" w:sz="8" w:space="0" w:color="68C2D1" w:themeColor="accent3" w:themeTint="BF"/>
      </w:tblBorders>
    </w:tblPr>
    <w:tcPr>
      <w:shd w:val="clear" w:color="auto" w:fill="CDEBEF" w:themeFill="accent3" w:themeFillTint="3F"/>
    </w:tcPr>
    <w:tblStylePr w:type="firstRow">
      <w:rPr>
        <w:b/>
        <w:bCs/>
      </w:rPr>
    </w:tblStylePr>
    <w:tblStylePr w:type="lastRow">
      <w:rPr>
        <w:b/>
        <w:bCs/>
      </w:rPr>
      <w:tblPr/>
      <w:tcPr>
        <w:tcBorders>
          <w:top w:val="single" w:sz="18" w:space="0" w:color="68C2D1" w:themeColor="accent3" w:themeTint="BF"/>
        </w:tcBorders>
      </w:tcPr>
    </w:tblStylePr>
    <w:tblStylePr w:type="firstCol">
      <w:rPr>
        <w:b/>
        <w:bCs/>
      </w:rPr>
    </w:tblStylePr>
    <w:tblStylePr w:type="lastCol">
      <w:rPr>
        <w:b/>
        <w:bCs/>
      </w:rPr>
    </w:tblStylePr>
    <w:tblStylePr w:type="band1Vert">
      <w:tblPr/>
      <w:tcPr>
        <w:shd w:val="clear" w:color="auto" w:fill="9AD6E0" w:themeFill="accent3" w:themeFillTint="7F"/>
      </w:tcPr>
    </w:tblStylePr>
    <w:tblStylePr w:type="band1Horz">
      <w:tblPr/>
      <w:tcPr>
        <w:shd w:val="clear" w:color="auto" w:fill="9AD6E0"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single" w:sz="8" w:space="0" w:color="9BA8AA" w:themeColor="accent4" w:themeTint="BF"/>
        <w:insideV w:val="single" w:sz="8" w:space="0" w:color="9BA8AA" w:themeColor="accent4" w:themeTint="BF"/>
      </w:tblBorders>
    </w:tblPr>
    <w:tcPr>
      <w:shd w:val="clear" w:color="auto" w:fill="DEE2E3" w:themeFill="accent4" w:themeFillTint="3F"/>
    </w:tcPr>
    <w:tblStylePr w:type="firstRow">
      <w:rPr>
        <w:b/>
        <w:bCs/>
      </w:rPr>
    </w:tblStylePr>
    <w:tblStylePr w:type="lastRow">
      <w:rPr>
        <w:b/>
        <w:bCs/>
      </w:rPr>
      <w:tblPr/>
      <w:tcPr>
        <w:tcBorders>
          <w:top w:val="single" w:sz="18" w:space="0" w:color="9BA8AA" w:themeColor="accent4" w:themeTint="BF"/>
        </w:tcBorders>
      </w:tcPr>
    </w:tblStylePr>
    <w:tblStylePr w:type="firstCol">
      <w:rPr>
        <w:b/>
        <w:bCs/>
      </w:rPr>
    </w:tblStylePr>
    <w:tblStylePr w:type="lastCol">
      <w:rPr>
        <w:b/>
        <w:bCs/>
      </w:rPr>
    </w:tblStylePr>
    <w:tblStylePr w:type="band1Vert">
      <w:tblPr/>
      <w:tcPr>
        <w:shd w:val="clear" w:color="auto" w:fill="BCC5C6" w:themeFill="accent4" w:themeFillTint="7F"/>
      </w:tcPr>
    </w:tblStylePr>
    <w:tblStylePr w:type="band1Horz">
      <w:tblPr/>
      <w:tcPr>
        <w:shd w:val="clear" w:color="auto" w:fill="BCC5C6"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B4C7D2" w:themeColor="accent5" w:themeTint="BF"/>
        <w:left w:val="single" w:sz="8" w:space="0" w:color="B4C7D2" w:themeColor="accent5" w:themeTint="BF"/>
        <w:bottom w:val="single" w:sz="8" w:space="0" w:color="B4C7D2" w:themeColor="accent5" w:themeTint="BF"/>
        <w:right w:val="single" w:sz="8" w:space="0" w:color="B4C7D2" w:themeColor="accent5" w:themeTint="BF"/>
        <w:insideH w:val="single" w:sz="8" w:space="0" w:color="B4C7D2" w:themeColor="accent5" w:themeTint="BF"/>
        <w:insideV w:val="single" w:sz="8" w:space="0" w:color="B4C7D2" w:themeColor="accent5" w:themeTint="BF"/>
      </w:tblBorders>
    </w:tblPr>
    <w:tcPr>
      <w:shd w:val="clear" w:color="auto" w:fill="E6ECF0" w:themeFill="accent5" w:themeFillTint="3F"/>
    </w:tcPr>
    <w:tblStylePr w:type="firstRow">
      <w:rPr>
        <w:b/>
        <w:bCs/>
      </w:rPr>
    </w:tblStylePr>
    <w:tblStylePr w:type="lastRow">
      <w:rPr>
        <w:b/>
        <w:bCs/>
      </w:rPr>
      <w:tblPr/>
      <w:tcPr>
        <w:tcBorders>
          <w:top w:val="single" w:sz="18" w:space="0" w:color="B4C7D2" w:themeColor="accent5" w:themeTint="BF"/>
        </w:tcBorders>
      </w:tcPr>
    </w:tblStylePr>
    <w:tblStylePr w:type="firstCol">
      <w:rPr>
        <w:b/>
        <w:bCs/>
      </w:rPr>
    </w:tblStylePr>
    <w:tblStylePr w:type="lastCol">
      <w:rPr>
        <w:b/>
        <w:bCs/>
      </w:rPr>
    </w:tblStylePr>
    <w:tblStylePr w:type="band1Vert">
      <w:tblPr/>
      <w:tcPr>
        <w:shd w:val="clear" w:color="auto" w:fill="CDD9E1" w:themeFill="accent5" w:themeFillTint="7F"/>
      </w:tcPr>
    </w:tblStylePr>
    <w:tblStylePr w:type="band1Horz">
      <w:tblPr/>
      <w:tcPr>
        <w:shd w:val="clear" w:color="auto" w:fill="CDD9E1"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FB784" w:themeColor="accent6" w:themeTint="BF"/>
        <w:left w:val="single" w:sz="8" w:space="0" w:color="FFB784" w:themeColor="accent6" w:themeTint="BF"/>
        <w:bottom w:val="single" w:sz="8" w:space="0" w:color="FFB784" w:themeColor="accent6" w:themeTint="BF"/>
        <w:right w:val="single" w:sz="8" w:space="0" w:color="FFB784" w:themeColor="accent6" w:themeTint="BF"/>
        <w:insideH w:val="single" w:sz="8" w:space="0" w:color="FFB784" w:themeColor="accent6" w:themeTint="BF"/>
        <w:insideV w:val="single" w:sz="8" w:space="0" w:color="FFB784" w:themeColor="accent6" w:themeTint="BF"/>
      </w:tblBorders>
    </w:tblPr>
    <w:tcPr>
      <w:shd w:val="clear" w:color="auto" w:fill="FFE7D6" w:themeFill="accent6" w:themeFillTint="3F"/>
    </w:tcPr>
    <w:tblStylePr w:type="firstRow">
      <w:rPr>
        <w:b/>
        <w:bCs/>
      </w:rPr>
    </w:tblStylePr>
    <w:tblStylePr w:type="lastRow">
      <w:rPr>
        <w:b/>
        <w:bCs/>
      </w:rPr>
      <w:tblPr/>
      <w:tcPr>
        <w:tcBorders>
          <w:top w:val="single" w:sz="18" w:space="0" w:color="FFB784" w:themeColor="accent6" w:themeTint="BF"/>
        </w:tcBorders>
      </w:tcPr>
    </w:tblStylePr>
    <w:tblStylePr w:type="firstCol">
      <w:rPr>
        <w:b/>
        <w:bCs/>
      </w:rPr>
    </w:tblStylePr>
    <w:tblStylePr w:type="lastCol">
      <w:rPr>
        <w:b/>
        <w:bCs/>
      </w:rPr>
    </w:tblStylePr>
    <w:tblStylePr w:type="band1Vert">
      <w:tblPr/>
      <w:tcPr>
        <w:shd w:val="clear" w:color="auto" w:fill="FFCFAD" w:themeFill="accent6" w:themeFillTint="7F"/>
      </w:tcPr>
    </w:tblStylePr>
    <w:tblStylePr w:type="band1Horz">
      <w:tblPr/>
      <w:tcPr>
        <w:shd w:val="clear" w:color="auto" w:fill="FFCFAD"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3637A" w:themeColor="accent1"/>
        <w:left w:val="single" w:sz="8" w:space="0" w:color="13637A" w:themeColor="accent1"/>
        <w:bottom w:val="single" w:sz="8" w:space="0" w:color="13637A" w:themeColor="accent1"/>
        <w:right w:val="single" w:sz="8" w:space="0" w:color="13637A" w:themeColor="accent1"/>
        <w:insideH w:val="single" w:sz="8" w:space="0" w:color="13637A" w:themeColor="accent1"/>
        <w:insideV w:val="single" w:sz="8" w:space="0" w:color="13637A" w:themeColor="accent1"/>
      </w:tblBorders>
    </w:tblPr>
    <w:tcPr>
      <w:shd w:val="clear" w:color="auto" w:fill="AFE3F2" w:themeFill="accent1" w:themeFillTint="3F"/>
    </w:tcPr>
    <w:tblStylePr w:type="firstRow">
      <w:rPr>
        <w:b/>
        <w:bCs/>
        <w:color w:val="000000" w:themeColor="text1"/>
      </w:rPr>
      <w:tblPr/>
      <w:tcPr>
        <w:shd w:val="clear" w:color="auto" w:fill="DFF4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9F5" w:themeFill="accent1" w:themeFillTint="33"/>
      </w:tcPr>
    </w:tblStylePr>
    <w:tblStylePr w:type="band1Vert">
      <w:tblPr/>
      <w:tcPr>
        <w:shd w:val="clear" w:color="auto" w:fill="5FC8E6" w:themeFill="accent1" w:themeFillTint="7F"/>
      </w:tcPr>
    </w:tblStylePr>
    <w:tblStylePr w:type="band1Horz">
      <w:tblPr/>
      <w:tcPr>
        <w:tcBorders>
          <w:insideH w:val="single" w:sz="6" w:space="0" w:color="13637A" w:themeColor="accent1"/>
          <w:insideV w:val="single" w:sz="6" w:space="0" w:color="13637A" w:themeColor="accent1"/>
        </w:tcBorders>
        <w:shd w:val="clear" w:color="auto" w:fill="5FC8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3A3BB" w:themeColor="accent2"/>
        <w:left w:val="single" w:sz="8" w:space="0" w:color="53A3BB" w:themeColor="accent2"/>
        <w:bottom w:val="single" w:sz="8" w:space="0" w:color="53A3BB" w:themeColor="accent2"/>
        <w:right w:val="single" w:sz="8" w:space="0" w:color="53A3BB" w:themeColor="accent2"/>
        <w:insideH w:val="single" w:sz="8" w:space="0" w:color="53A3BB" w:themeColor="accent2"/>
        <w:insideV w:val="single" w:sz="8" w:space="0" w:color="53A3BB" w:themeColor="accent2"/>
      </w:tblBorders>
    </w:tblPr>
    <w:tcPr>
      <w:shd w:val="clear" w:color="auto" w:fill="D4E8EE" w:themeFill="accent2" w:themeFillTint="3F"/>
    </w:tcPr>
    <w:tblStylePr w:type="firstRow">
      <w:rPr>
        <w:b/>
        <w:bCs/>
        <w:color w:val="000000" w:themeColor="text1"/>
      </w:rPr>
      <w:tblPr/>
      <w:tcPr>
        <w:shd w:val="clear" w:color="auto" w:fill="EEF5F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ECF1" w:themeFill="accent2" w:themeFillTint="33"/>
      </w:tcPr>
    </w:tblStylePr>
    <w:tblStylePr w:type="band1Vert">
      <w:tblPr/>
      <w:tcPr>
        <w:shd w:val="clear" w:color="auto" w:fill="A9D1DD" w:themeFill="accent2" w:themeFillTint="7F"/>
      </w:tcPr>
    </w:tblStylePr>
    <w:tblStylePr w:type="band1Horz">
      <w:tblPr/>
      <w:tcPr>
        <w:tcBorders>
          <w:insideH w:val="single" w:sz="6" w:space="0" w:color="53A3BB" w:themeColor="accent2"/>
          <w:insideV w:val="single" w:sz="6" w:space="0" w:color="53A3BB" w:themeColor="accent2"/>
        </w:tcBorders>
        <w:shd w:val="clear" w:color="auto" w:fill="A9D1D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AACBE" w:themeColor="accent3"/>
        <w:left w:val="single" w:sz="8" w:space="0" w:color="3AACBE" w:themeColor="accent3"/>
        <w:bottom w:val="single" w:sz="8" w:space="0" w:color="3AACBE" w:themeColor="accent3"/>
        <w:right w:val="single" w:sz="8" w:space="0" w:color="3AACBE" w:themeColor="accent3"/>
        <w:insideH w:val="single" w:sz="8" w:space="0" w:color="3AACBE" w:themeColor="accent3"/>
        <w:insideV w:val="single" w:sz="8" w:space="0" w:color="3AACBE" w:themeColor="accent3"/>
      </w:tblBorders>
    </w:tblPr>
    <w:tcPr>
      <w:shd w:val="clear" w:color="auto" w:fill="CDEBEF" w:themeFill="accent3" w:themeFillTint="3F"/>
    </w:tcPr>
    <w:tblStylePr w:type="firstRow">
      <w:rPr>
        <w:b/>
        <w:bCs/>
        <w:color w:val="000000" w:themeColor="text1"/>
      </w:rPr>
      <w:tblPr/>
      <w:tcPr>
        <w:shd w:val="clear" w:color="auto" w:fill="EBF7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6EEF2" w:themeFill="accent3" w:themeFillTint="33"/>
      </w:tcPr>
    </w:tblStylePr>
    <w:tblStylePr w:type="band1Vert">
      <w:tblPr/>
      <w:tcPr>
        <w:shd w:val="clear" w:color="auto" w:fill="9AD6E0" w:themeFill="accent3" w:themeFillTint="7F"/>
      </w:tcPr>
    </w:tblStylePr>
    <w:tblStylePr w:type="band1Horz">
      <w:tblPr/>
      <w:tcPr>
        <w:tcBorders>
          <w:insideH w:val="single" w:sz="6" w:space="0" w:color="3AACBE" w:themeColor="accent3"/>
          <w:insideV w:val="single" w:sz="6" w:space="0" w:color="3AACBE" w:themeColor="accent3"/>
        </w:tcBorders>
        <w:shd w:val="clear" w:color="auto" w:fill="9AD6E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insideH w:val="single" w:sz="8" w:space="0" w:color="7A8C8E" w:themeColor="accent4"/>
        <w:insideV w:val="single" w:sz="8" w:space="0" w:color="7A8C8E" w:themeColor="accent4"/>
      </w:tblBorders>
    </w:tblPr>
    <w:tcPr>
      <w:shd w:val="clear" w:color="auto" w:fill="DEE2E3" w:themeFill="accent4" w:themeFillTint="3F"/>
    </w:tcPr>
    <w:tblStylePr w:type="firstRow">
      <w:rPr>
        <w:b/>
        <w:bCs/>
        <w:color w:val="000000" w:themeColor="text1"/>
      </w:rPr>
      <w:tblPr/>
      <w:tcPr>
        <w:shd w:val="clear" w:color="auto" w:fill="F1F3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7E8" w:themeFill="accent4" w:themeFillTint="33"/>
      </w:tcPr>
    </w:tblStylePr>
    <w:tblStylePr w:type="band1Vert">
      <w:tblPr/>
      <w:tcPr>
        <w:shd w:val="clear" w:color="auto" w:fill="BCC5C6" w:themeFill="accent4" w:themeFillTint="7F"/>
      </w:tcPr>
    </w:tblStylePr>
    <w:tblStylePr w:type="band1Horz">
      <w:tblPr/>
      <w:tcPr>
        <w:tcBorders>
          <w:insideH w:val="single" w:sz="6" w:space="0" w:color="7A8C8E" w:themeColor="accent4"/>
          <w:insideV w:val="single" w:sz="6" w:space="0" w:color="7A8C8E" w:themeColor="accent4"/>
        </w:tcBorders>
        <w:shd w:val="clear" w:color="auto" w:fill="BCC5C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B5C4" w:themeColor="accent5"/>
        <w:left w:val="single" w:sz="8" w:space="0" w:color="9CB5C4" w:themeColor="accent5"/>
        <w:bottom w:val="single" w:sz="8" w:space="0" w:color="9CB5C4" w:themeColor="accent5"/>
        <w:right w:val="single" w:sz="8" w:space="0" w:color="9CB5C4" w:themeColor="accent5"/>
        <w:insideH w:val="single" w:sz="8" w:space="0" w:color="9CB5C4" w:themeColor="accent5"/>
        <w:insideV w:val="single" w:sz="8" w:space="0" w:color="9CB5C4" w:themeColor="accent5"/>
      </w:tblBorders>
    </w:tblPr>
    <w:tcPr>
      <w:shd w:val="clear" w:color="auto" w:fill="E6ECF0" w:themeFill="accent5" w:themeFillTint="3F"/>
    </w:tcPr>
    <w:tblStylePr w:type="firstRow">
      <w:rPr>
        <w:b/>
        <w:bCs/>
        <w:color w:val="000000" w:themeColor="text1"/>
      </w:rPr>
      <w:tblPr/>
      <w:tcPr>
        <w:shd w:val="clear" w:color="auto" w:fill="F5F7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3" w:themeFill="accent5" w:themeFillTint="33"/>
      </w:tcPr>
    </w:tblStylePr>
    <w:tblStylePr w:type="band1Vert">
      <w:tblPr/>
      <w:tcPr>
        <w:shd w:val="clear" w:color="auto" w:fill="CDD9E1" w:themeFill="accent5" w:themeFillTint="7F"/>
      </w:tcPr>
    </w:tblStylePr>
    <w:tblStylePr w:type="band1Horz">
      <w:tblPr/>
      <w:tcPr>
        <w:tcBorders>
          <w:insideH w:val="single" w:sz="6" w:space="0" w:color="9CB5C4" w:themeColor="accent5"/>
          <w:insideV w:val="single" w:sz="6" w:space="0" w:color="9CB5C4" w:themeColor="accent5"/>
        </w:tcBorders>
        <w:shd w:val="clear" w:color="auto" w:fill="CDD9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15C" w:themeColor="accent6"/>
        <w:left w:val="single" w:sz="8" w:space="0" w:color="FFA15C" w:themeColor="accent6"/>
        <w:bottom w:val="single" w:sz="8" w:space="0" w:color="FFA15C" w:themeColor="accent6"/>
        <w:right w:val="single" w:sz="8" w:space="0" w:color="FFA15C" w:themeColor="accent6"/>
        <w:insideH w:val="single" w:sz="8" w:space="0" w:color="FFA15C" w:themeColor="accent6"/>
        <w:insideV w:val="single" w:sz="8" w:space="0" w:color="FFA15C" w:themeColor="accent6"/>
      </w:tblBorders>
    </w:tblPr>
    <w:tcPr>
      <w:shd w:val="clear" w:color="auto" w:fill="FFE7D6" w:themeFill="accent6" w:themeFillTint="3F"/>
    </w:tcPr>
    <w:tblStylePr w:type="firstRow">
      <w:rPr>
        <w:b/>
        <w:bCs/>
        <w:color w:val="000000" w:themeColor="text1"/>
      </w:rPr>
      <w:tblPr/>
      <w:tcPr>
        <w:shd w:val="clear" w:color="auto" w:fill="FFF5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CDE" w:themeFill="accent6" w:themeFillTint="33"/>
      </w:tcPr>
    </w:tblStylePr>
    <w:tblStylePr w:type="band1Vert">
      <w:tblPr/>
      <w:tcPr>
        <w:shd w:val="clear" w:color="auto" w:fill="FFCFAD" w:themeFill="accent6" w:themeFillTint="7F"/>
      </w:tcPr>
    </w:tblStylePr>
    <w:tblStylePr w:type="band1Horz">
      <w:tblPr/>
      <w:tcPr>
        <w:tcBorders>
          <w:insideH w:val="single" w:sz="6" w:space="0" w:color="FFA15C" w:themeColor="accent6"/>
          <w:insideV w:val="single" w:sz="6" w:space="0" w:color="FFA15C" w:themeColor="accent6"/>
        </w:tcBorders>
        <w:shd w:val="clear" w:color="auto" w:fill="FFCFA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E3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3637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3637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3637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3637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FC8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FC8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E8E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3A3B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3A3B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3A3B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3A3B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D1D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D1DD"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B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AACB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AACB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AACB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AACB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AD6E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AD6E0"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E2E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8C8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8C8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8C8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8C8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C5C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C5C6"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C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B5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B5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B5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B5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9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9E1"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7D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15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15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15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15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FA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FAD"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3637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313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E495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E495B" w:themeFill="accent1" w:themeFillShade="BF"/>
      </w:tcPr>
    </w:tblStylePr>
    <w:tblStylePr w:type="band1Vert">
      <w:tblPr/>
      <w:tcPr>
        <w:tcBorders>
          <w:top w:val="nil"/>
          <w:left w:val="nil"/>
          <w:bottom w:val="nil"/>
          <w:right w:val="nil"/>
          <w:insideH w:val="nil"/>
          <w:insideV w:val="nil"/>
        </w:tcBorders>
        <w:shd w:val="clear" w:color="auto" w:fill="0E495B" w:themeFill="accent1" w:themeFillShade="BF"/>
      </w:tcPr>
    </w:tblStylePr>
    <w:tblStylePr w:type="band1Horz">
      <w:tblPr/>
      <w:tcPr>
        <w:tcBorders>
          <w:top w:val="nil"/>
          <w:left w:val="nil"/>
          <w:bottom w:val="nil"/>
          <w:right w:val="nil"/>
          <w:insideH w:val="nil"/>
          <w:insideV w:val="nil"/>
        </w:tcBorders>
        <w:shd w:val="clear" w:color="auto" w:fill="0E495B"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53A3B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26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97C9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97C90" w:themeFill="accent2" w:themeFillShade="BF"/>
      </w:tcPr>
    </w:tblStylePr>
    <w:tblStylePr w:type="band1Vert">
      <w:tblPr/>
      <w:tcPr>
        <w:tcBorders>
          <w:top w:val="nil"/>
          <w:left w:val="nil"/>
          <w:bottom w:val="nil"/>
          <w:right w:val="nil"/>
          <w:insideH w:val="nil"/>
          <w:insideV w:val="nil"/>
        </w:tcBorders>
        <w:shd w:val="clear" w:color="auto" w:fill="397C90" w:themeFill="accent2" w:themeFillShade="BF"/>
      </w:tcPr>
    </w:tblStylePr>
    <w:tblStylePr w:type="band1Horz">
      <w:tblPr/>
      <w:tcPr>
        <w:tcBorders>
          <w:top w:val="nil"/>
          <w:left w:val="nil"/>
          <w:bottom w:val="nil"/>
          <w:right w:val="nil"/>
          <w:insideH w:val="nil"/>
          <w:insideV w:val="nil"/>
        </w:tcBorders>
        <w:shd w:val="clear" w:color="auto" w:fill="397C90"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3AACB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B808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B808E" w:themeFill="accent3" w:themeFillShade="BF"/>
      </w:tcPr>
    </w:tblStylePr>
    <w:tblStylePr w:type="band1Vert">
      <w:tblPr/>
      <w:tcPr>
        <w:tcBorders>
          <w:top w:val="nil"/>
          <w:left w:val="nil"/>
          <w:bottom w:val="nil"/>
          <w:right w:val="nil"/>
          <w:insideH w:val="nil"/>
          <w:insideV w:val="nil"/>
        </w:tcBorders>
        <w:shd w:val="clear" w:color="auto" w:fill="2B808E" w:themeFill="accent3" w:themeFillShade="BF"/>
      </w:tcPr>
    </w:tblStylePr>
    <w:tblStylePr w:type="band1Horz">
      <w:tblPr/>
      <w:tcPr>
        <w:tcBorders>
          <w:top w:val="nil"/>
          <w:left w:val="nil"/>
          <w:bottom w:val="nil"/>
          <w:right w:val="nil"/>
          <w:insideH w:val="nil"/>
          <w:insideV w:val="nil"/>
        </w:tcBorders>
        <w:shd w:val="clear" w:color="auto" w:fill="2B808E"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7A8C8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454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A696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A696A" w:themeFill="accent4" w:themeFillShade="BF"/>
      </w:tcPr>
    </w:tblStylePr>
    <w:tblStylePr w:type="band1Vert">
      <w:tblPr/>
      <w:tcPr>
        <w:tcBorders>
          <w:top w:val="nil"/>
          <w:left w:val="nil"/>
          <w:bottom w:val="nil"/>
          <w:right w:val="nil"/>
          <w:insideH w:val="nil"/>
          <w:insideV w:val="nil"/>
        </w:tcBorders>
        <w:shd w:val="clear" w:color="auto" w:fill="5A696A" w:themeFill="accent4" w:themeFillShade="BF"/>
      </w:tcPr>
    </w:tblStylePr>
    <w:tblStylePr w:type="band1Horz">
      <w:tblPr/>
      <w:tcPr>
        <w:tcBorders>
          <w:top w:val="nil"/>
          <w:left w:val="nil"/>
          <w:bottom w:val="nil"/>
          <w:right w:val="nil"/>
          <w:insideH w:val="nil"/>
          <w:insideV w:val="nil"/>
        </w:tcBorders>
        <w:shd w:val="clear" w:color="auto" w:fill="5A696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9CB5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C6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48BA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48BA3" w:themeFill="accent5" w:themeFillShade="BF"/>
      </w:tcPr>
    </w:tblStylePr>
    <w:tblStylePr w:type="band1Vert">
      <w:tblPr/>
      <w:tcPr>
        <w:tcBorders>
          <w:top w:val="nil"/>
          <w:left w:val="nil"/>
          <w:bottom w:val="nil"/>
          <w:right w:val="nil"/>
          <w:insideH w:val="nil"/>
          <w:insideV w:val="nil"/>
        </w:tcBorders>
        <w:shd w:val="clear" w:color="auto" w:fill="648BA3" w:themeFill="accent5" w:themeFillShade="BF"/>
      </w:tcPr>
    </w:tblStylePr>
    <w:tblStylePr w:type="band1Horz">
      <w:tblPr/>
      <w:tcPr>
        <w:tcBorders>
          <w:top w:val="nil"/>
          <w:left w:val="nil"/>
          <w:bottom w:val="nil"/>
          <w:right w:val="nil"/>
          <w:insideH w:val="nil"/>
          <w:insideV w:val="nil"/>
        </w:tcBorders>
        <w:shd w:val="clear" w:color="auto" w:fill="648BA3"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FA15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C48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6D0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6D04" w:themeFill="accent6" w:themeFillShade="BF"/>
      </w:tcPr>
    </w:tblStylePr>
    <w:tblStylePr w:type="band1Vert">
      <w:tblPr/>
      <w:tcPr>
        <w:tcBorders>
          <w:top w:val="nil"/>
          <w:left w:val="nil"/>
          <w:bottom w:val="nil"/>
          <w:right w:val="nil"/>
          <w:insideH w:val="nil"/>
          <w:insideV w:val="nil"/>
        </w:tcBorders>
        <w:shd w:val="clear" w:color="auto" w:fill="FF6D04" w:themeFill="accent6" w:themeFillShade="BF"/>
      </w:tcPr>
    </w:tblStylePr>
    <w:tblStylePr w:type="band1Horz">
      <w:tblPr/>
      <w:tcPr>
        <w:tcBorders>
          <w:top w:val="nil"/>
          <w:left w:val="nil"/>
          <w:bottom w:val="nil"/>
          <w:right w:val="nil"/>
          <w:insideH w:val="nil"/>
          <w:insideV w:val="nil"/>
        </w:tcBorders>
        <w:shd w:val="clear" w:color="auto" w:fill="FF6D04"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53A3B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3A3B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53A3BB" w:themeColor="accent2"/>
        <w:left w:val="single" w:sz="4" w:space="0" w:color="13637A" w:themeColor="accent1"/>
        <w:bottom w:val="single" w:sz="4" w:space="0" w:color="13637A" w:themeColor="accent1"/>
        <w:right w:val="single" w:sz="4" w:space="0" w:color="13637A" w:themeColor="accent1"/>
        <w:insideH w:val="single" w:sz="4" w:space="0" w:color="FFFFFF" w:themeColor="background1"/>
        <w:insideV w:val="single" w:sz="4" w:space="0" w:color="FFFFFF" w:themeColor="background1"/>
      </w:tblBorders>
    </w:tblPr>
    <w:tcPr>
      <w:shd w:val="clear" w:color="auto" w:fill="DFF4FA" w:themeFill="accent1" w:themeFillTint="19"/>
    </w:tcPr>
    <w:tblStylePr w:type="firstRow">
      <w:rPr>
        <w:b/>
        <w:bCs/>
      </w:rPr>
      <w:tblPr/>
      <w:tcPr>
        <w:tcBorders>
          <w:top w:val="nil"/>
          <w:left w:val="nil"/>
          <w:bottom w:val="single" w:sz="24" w:space="0" w:color="53A3B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3B48" w:themeFill="accent1" w:themeFillShade="99"/>
      </w:tcPr>
    </w:tblStylePr>
    <w:tblStylePr w:type="firstCol">
      <w:rPr>
        <w:color w:val="FFFFFF" w:themeColor="background1"/>
      </w:rPr>
      <w:tblPr/>
      <w:tcPr>
        <w:tcBorders>
          <w:top w:val="nil"/>
          <w:left w:val="nil"/>
          <w:bottom w:val="nil"/>
          <w:right w:val="nil"/>
          <w:insideH w:val="single" w:sz="4" w:space="0" w:color="0B3B48" w:themeColor="accent1" w:themeShade="99"/>
          <w:insideV w:val="nil"/>
        </w:tcBorders>
        <w:shd w:val="clear" w:color="auto" w:fill="0B3B4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B3B48" w:themeFill="accent1" w:themeFillShade="99"/>
      </w:tcPr>
    </w:tblStylePr>
    <w:tblStylePr w:type="band1Vert">
      <w:tblPr/>
      <w:tcPr>
        <w:shd w:val="clear" w:color="auto" w:fill="7FD3EB" w:themeFill="accent1" w:themeFillTint="66"/>
      </w:tcPr>
    </w:tblStylePr>
    <w:tblStylePr w:type="band1Horz">
      <w:tblPr/>
      <w:tcPr>
        <w:shd w:val="clear" w:color="auto" w:fill="5FC8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53A3BB" w:themeColor="accent2"/>
        <w:left w:val="single" w:sz="4" w:space="0" w:color="53A3BB" w:themeColor="accent2"/>
        <w:bottom w:val="single" w:sz="4" w:space="0" w:color="53A3BB" w:themeColor="accent2"/>
        <w:right w:val="single" w:sz="4" w:space="0" w:color="53A3BB" w:themeColor="accent2"/>
        <w:insideH w:val="single" w:sz="4" w:space="0" w:color="FFFFFF" w:themeColor="background1"/>
        <w:insideV w:val="single" w:sz="4" w:space="0" w:color="FFFFFF" w:themeColor="background1"/>
      </w:tblBorders>
    </w:tblPr>
    <w:tcPr>
      <w:shd w:val="clear" w:color="auto" w:fill="EEF5F8" w:themeFill="accent2" w:themeFillTint="19"/>
    </w:tcPr>
    <w:tblStylePr w:type="firstRow">
      <w:rPr>
        <w:b/>
        <w:bCs/>
      </w:rPr>
      <w:tblPr/>
      <w:tcPr>
        <w:tcBorders>
          <w:top w:val="nil"/>
          <w:left w:val="nil"/>
          <w:bottom w:val="single" w:sz="24" w:space="0" w:color="53A3B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374" w:themeFill="accent2" w:themeFillShade="99"/>
      </w:tcPr>
    </w:tblStylePr>
    <w:tblStylePr w:type="firstCol">
      <w:rPr>
        <w:color w:val="FFFFFF" w:themeColor="background1"/>
      </w:rPr>
      <w:tblPr/>
      <w:tcPr>
        <w:tcBorders>
          <w:top w:val="nil"/>
          <w:left w:val="nil"/>
          <w:bottom w:val="nil"/>
          <w:right w:val="nil"/>
          <w:insideH w:val="single" w:sz="4" w:space="0" w:color="2E6374" w:themeColor="accent2" w:themeShade="99"/>
          <w:insideV w:val="nil"/>
        </w:tcBorders>
        <w:shd w:val="clear" w:color="auto" w:fill="2E637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E6374" w:themeFill="accent2" w:themeFillShade="99"/>
      </w:tcPr>
    </w:tblStylePr>
    <w:tblStylePr w:type="band1Vert">
      <w:tblPr/>
      <w:tcPr>
        <w:shd w:val="clear" w:color="auto" w:fill="BADAE3" w:themeFill="accent2" w:themeFillTint="66"/>
      </w:tcPr>
    </w:tblStylePr>
    <w:tblStylePr w:type="band1Horz">
      <w:tblPr/>
      <w:tcPr>
        <w:shd w:val="clear" w:color="auto" w:fill="A9D1D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7A8C8E" w:themeColor="accent4"/>
        <w:left w:val="single" w:sz="4" w:space="0" w:color="3AACBE" w:themeColor="accent3"/>
        <w:bottom w:val="single" w:sz="4" w:space="0" w:color="3AACBE" w:themeColor="accent3"/>
        <w:right w:val="single" w:sz="4" w:space="0" w:color="3AACBE" w:themeColor="accent3"/>
        <w:insideH w:val="single" w:sz="4" w:space="0" w:color="FFFFFF" w:themeColor="background1"/>
        <w:insideV w:val="single" w:sz="4" w:space="0" w:color="FFFFFF" w:themeColor="background1"/>
      </w:tblBorders>
    </w:tblPr>
    <w:tcPr>
      <w:shd w:val="clear" w:color="auto" w:fill="EBF7F9" w:themeFill="accent3" w:themeFillTint="19"/>
    </w:tcPr>
    <w:tblStylePr w:type="firstRow">
      <w:rPr>
        <w:b/>
        <w:bCs/>
      </w:rPr>
      <w:tblPr/>
      <w:tcPr>
        <w:tcBorders>
          <w:top w:val="nil"/>
          <w:left w:val="nil"/>
          <w:bottom w:val="single" w:sz="24" w:space="0" w:color="7A8C8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26671" w:themeFill="accent3" w:themeFillShade="99"/>
      </w:tcPr>
    </w:tblStylePr>
    <w:tblStylePr w:type="firstCol">
      <w:rPr>
        <w:color w:val="FFFFFF" w:themeColor="background1"/>
      </w:rPr>
      <w:tblPr/>
      <w:tcPr>
        <w:tcBorders>
          <w:top w:val="nil"/>
          <w:left w:val="nil"/>
          <w:bottom w:val="nil"/>
          <w:right w:val="nil"/>
          <w:insideH w:val="single" w:sz="4" w:space="0" w:color="226671" w:themeColor="accent3" w:themeShade="99"/>
          <w:insideV w:val="nil"/>
        </w:tcBorders>
        <w:shd w:val="clear" w:color="auto" w:fill="2266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26671" w:themeFill="accent3" w:themeFillShade="99"/>
      </w:tcPr>
    </w:tblStylePr>
    <w:tblStylePr w:type="band1Vert">
      <w:tblPr/>
      <w:tcPr>
        <w:shd w:val="clear" w:color="auto" w:fill="AEDEE6" w:themeFill="accent3" w:themeFillTint="66"/>
      </w:tcPr>
    </w:tblStylePr>
    <w:tblStylePr w:type="band1Horz">
      <w:tblPr/>
      <w:tcPr>
        <w:shd w:val="clear" w:color="auto" w:fill="9AD6E0"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3AACBE" w:themeColor="accent3"/>
        <w:left w:val="single" w:sz="4" w:space="0" w:color="7A8C8E" w:themeColor="accent4"/>
        <w:bottom w:val="single" w:sz="4" w:space="0" w:color="7A8C8E" w:themeColor="accent4"/>
        <w:right w:val="single" w:sz="4" w:space="0" w:color="7A8C8E" w:themeColor="accent4"/>
        <w:insideH w:val="single" w:sz="4" w:space="0" w:color="FFFFFF" w:themeColor="background1"/>
        <w:insideV w:val="single" w:sz="4" w:space="0" w:color="FFFFFF" w:themeColor="background1"/>
      </w:tblBorders>
    </w:tblPr>
    <w:tcPr>
      <w:shd w:val="clear" w:color="auto" w:fill="F1F3F3" w:themeFill="accent4" w:themeFillTint="19"/>
    </w:tcPr>
    <w:tblStylePr w:type="firstRow">
      <w:rPr>
        <w:b/>
        <w:bCs/>
      </w:rPr>
      <w:tblPr/>
      <w:tcPr>
        <w:tcBorders>
          <w:top w:val="nil"/>
          <w:left w:val="nil"/>
          <w:bottom w:val="single" w:sz="24" w:space="0" w:color="3AACB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5455" w:themeFill="accent4" w:themeFillShade="99"/>
      </w:tcPr>
    </w:tblStylePr>
    <w:tblStylePr w:type="firstCol">
      <w:rPr>
        <w:color w:val="FFFFFF" w:themeColor="background1"/>
      </w:rPr>
      <w:tblPr/>
      <w:tcPr>
        <w:tcBorders>
          <w:top w:val="nil"/>
          <w:left w:val="nil"/>
          <w:bottom w:val="nil"/>
          <w:right w:val="nil"/>
          <w:insideH w:val="single" w:sz="4" w:space="0" w:color="485455" w:themeColor="accent4" w:themeShade="99"/>
          <w:insideV w:val="nil"/>
        </w:tcBorders>
        <w:shd w:val="clear" w:color="auto" w:fill="48545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85455" w:themeFill="accent4" w:themeFillShade="99"/>
      </w:tcPr>
    </w:tblStylePr>
    <w:tblStylePr w:type="band1Vert">
      <w:tblPr/>
      <w:tcPr>
        <w:shd w:val="clear" w:color="auto" w:fill="C9D0D1" w:themeFill="accent4" w:themeFillTint="66"/>
      </w:tcPr>
    </w:tblStylePr>
    <w:tblStylePr w:type="band1Horz">
      <w:tblPr/>
      <w:tcPr>
        <w:shd w:val="clear" w:color="auto" w:fill="BCC5C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FA15C" w:themeColor="accent6"/>
        <w:left w:val="single" w:sz="4" w:space="0" w:color="9CB5C4" w:themeColor="accent5"/>
        <w:bottom w:val="single" w:sz="4" w:space="0" w:color="9CB5C4" w:themeColor="accent5"/>
        <w:right w:val="single" w:sz="4" w:space="0" w:color="9CB5C4" w:themeColor="accent5"/>
        <w:insideH w:val="single" w:sz="4" w:space="0" w:color="FFFFFF" w:themeColor="background1"/>
        <w:insideV w:val="single" w:sz="4" w:space="0" w:color="FFFFFF" w:themeColor="background1"/>
      </w:tblBorders>
    </w:tblPr>
    <w:tcPr>
      <w:shd w:val="clear" w:color="auto" w:fill="F5F7F9" w:themeFill="accent5" w:themeFillTint="19"/>
    </w:tcPr>
    <w:tblStylePr w:type="firstRow">
      <w:rPr>
        <w:b/>
        <w:bCs/>
      </w:rPr>
      <w:tblPr/>
      <w:tcPr>
        <w:tcBorders>
          <w:top w:val="nil"/>
          <w:left w:val="nil"/>
          <w:bottom w:val="single" w:sz="24" w:space="0" w:color="FFA15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7084" w:themeFill="accent5" w:themeFillShade="99"/>
      </w:tcPr>
    </w:tblStylePr>
    <w:tblStylePr w:type="firstCol">
      <w:rPr>
        <w:color w:val="FFFFFF" w:themeColor="background1"/>
      </w:rPr>
      <w:tblPr/>
      <w:tcPr>
        <w:tcBorders>
          <w:top w:val="nil"/>
          <w:left w:val="nil"/>
          <w:bottom w:val="nil"/>
          <w:right w:val="nil"/>
          <w:insideH w:val="single" w:sz="4" w:space="0" w:color="4E7084" w:themeColor="accent5" w:themeShade="99"/>
          <w:insideV w:val="nil"/>
        </w:tcBorders>
        <w:shd w:val="clear" w:color="auto" w:fill="4E708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E7084" w:themeFill="accent5" w:themeFillShade="99"/>
      </w:tcPr>
    </w:tblStylePr>
    <w:tblStylePr w:type="band1Vert">
      <w:tblPr/>
      <w:tcPr>
        <w:shd w:val="clear" w:color="auto" w:fill="D7E1E7" w:themeFill="accent5" w:themeFillTint="66"/>
      </w:tcPr>
    </w:tblStylePr>
    <w:tblStylePr w:type="band1Horz">
      <w:tblPr/>
      <w:tcPr>
        <w:shd w:val="clear" w:color="auto" w:fill="CDD9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9CB5C4" w:themeColor="accent5"/>
        <w:left w:val="single" w:sz="4" w:space="0" w:color="FFA15C" w:themeColor="accent6"/>
        <w:bottom w:val="single" w:sz="4" w:space="0" w:color="FFA15C" w:themeColor="accent6"/>
        <w:right w:val="single" w:sz="4" w:space="0" w:color="FFA15C" w:themeColor="accent6"/>
        <w:insideH w:val="single" w:sz="4" w:space="0" w:color="FFFFFF" w:themeColor="background1"/>
        <w:insideV w:val="single" w:sz="4" w:space="0" w:color="FFFFFF" w:themeColor="background1"/>
      </w:tblBorders>
    </w:tblPr>
    <w:tcPr>
      <w:shd w:val="clear" w:color="auto" w:fill="FFF5EF" w:themeFill="accent6" w:themeFillTint="19"/>
    </w:tcPr>
    <w:tblStylePr w:type="firstRow">
      <w:rPr>
        <w:b/>
        <w:bCs/>
      </w:rPr>
      <w:tblPr/>
      <w:tcPr>
        <w:tcBorders>
          <w:top w:val="nil"/>
          <w:left w:val="nil"/>
          <w:bottom w:val="single" w:sz="24" w:space="0" w:color="9CB5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05700" w:themeFill="accent6" w:themeFillShade="99"/>
      </w:tcPr>
    </w:tblStylePr>
    <w:tblStylePr w:type="firstCol">
      <w:rPr>
        <w:color w:val="FFFFFF" w:themeColor="background1"/>
      </w:rPr>
      <w:tblPr/>
      <w:tcPr>
        <w:tcBorders>
          <w:top w:val="nil"/>
          <w:left w:val="nil"/>
          <w:bottom w:val="nil"/>
          <w:right w:val="nil"/>
          <w:insideH w:val="single" w:sz="4" w:space="0" w:color="D05700" w:themeColor="accent6" w:themeShade="99"/>
          <w:insideV w:val="nil"/>
        </w:tcBorders>
        <w:shd w:val="clear" w:color="auto" w:fill="D057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05700" w:themeFill="accent6" w:themeFillShade="99"/>
      </w:tcPr>
    </w:tblStylePr>
    <w:tblStylePr w:type="band1Vert">
      <w:tblPr/>
      <w:tcPr>
        <w:shd w:val="clear" w:color="auto" w:fill="FFD9BD" w:themeFill="accent6" w:themeFillTint="66"/>
      </w:tcPr>
    </w:tblStylePr>
    <w:tblStylePr w:type="band1Horz">
      <w:tblPr/>
      <w:tcPr>
        <w:shd w:val="clear" w:color="auto" w:fill="FFCFAD"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D859A" w:themeFill="accent2" w:themeFillShade="CC"/>
      </w:tcPr>
    </w:tblStylePr>
    <w:tblStylePr w:type="lastRow">
      <w:rPr>
        <w:b/>
        <w:bCs/>
        <w:color w:val="3D859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DFF4FA" w:themeFill="accent1" w:themeFillTint="19"/>
    </w:tcPr>
    <w:tblStylePr w:type="firstRow">
      <w:rPr>
        <w:b/>
        <w:bCs/>
        <w:color w:val="FFFFFF" w:themeColor="background1"/>
      </w:rPr>
      <w:tblPr/>
      <w:tcPr>
        <w:tcBorders>
          <w:bottom w:val="single" w:sz="12" w:space="0" w:color="FFFFFF" w:themeColor="background1"/>
        </w:tcBorders>
        <w:shd w:val="clear" w:color="auto" w:fill="3D859A" w:themeFill="accent2" w:themeFillShade="CC"/>
      </w:tcPr>
    </w:tblStylePr>
    <w:tblStylePr w:type="lastRow">
      <w:rPr>
        <w:b/>
        <w:bCs/>
        <w:color w:val="3D859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E3F2" w:themeFill="accent1" w:themeFillTint="3F"/>
      </w:tcPr>
    </w:tblStylePr>
    <w:tblStylePr w:type="band1Horz">
      <w:tblPr/>
      <w:tcPr>
        <w:shd w:val="clear" w:color="auto" w:fill="BEE9F5"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EEF5F8" w:themeFill="accent2" w:themeFillTint="19"/>
    </w:tcPr>
    <w:tblStylePr w:type="firstRow">
      <w:rPr>
        <w:b/>
        <w:bCs/>
        <w:color w:val="FFFFFF" w:themeColor="background1"/>
      </w:rPr>
      <w:tblPr/>
      <w:tcPr>
        <w:tcBorders>
          <w:bottom w:val="single" w:sz="12" w:space="0" w:color="FFFFFF" w:themeColor="background1"/>
        </w:tcBorders>
        <w:shd w:val="clear" w:color="auto" w:fill="3D859A" w:themeFill="accent2" w:themeFillShade="CC"/>
      </w:tcPr>
    </w:tblStylePr>
    <w:tblStylePr w:type="lastRow">
      <w:rPr>
        <w:b/>
        <w:bCs/>
        <w:color w:val="3D859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E8EE" w:themeFill="accent2" w:themeFillTint="3F"/>
      </w:tcPr>
    </w:tblStylePr>
    <w:tblStylePr w:type="band1Horz">
      <w:tblPr/>
      <w:tcPr>
        <w:shd w:val="clear" w:color="auto" w:fill="DCECF1"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BF7F9" w:themeFill="accent3" w:themeFillTint="19"/>
    </w:tcPr>
    <w:tblStylePr w:type="firstRow">
      <w:rPr>
        <w:b/>
        <w:bCs/>
        <w:color w:val="FFFFFF" w:themeColor="background1"/>
      </w:rPr>
      <w:tblPr/>
      <w:tcPr>
        <w:tcBorders>
          <w:bottom w:val="single" w:sz="12" w:space="0" w:color="FFFFFF" w:themeColor="background1"/>
        </w:tcBorders>
        <w:shd w:val="clear" w:color="auto" w:fill="617072" w:themeFill="accent4" w:themeFillShade="CC"/>
      </w:tcPr>
    </w:tblStylePr>
    <w:tblStylePr w:type="lastRow">
      <w:rPr>
        <w:b/>
        <w:bCs/>
        <w:color w:val="61707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BEF" w:themeFill="accent3" w:themeFillTint="3F"/>
      </w:tcPr>
    </w:tblStylePr>
    <w:tblStylePr w:type="band1Horz">
      <w:tblPr/>
      <w:tcPr>
        <w:shd w:val="clear" w:color="auto" w:fill="D6EEF2"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1F3F3" w:themeFill="accent4" w:themeFillTint="19"/>
    </w:tcPr>
    <w:tblStylePr w:type="firstRow">
      <w:rPr>
        <w:b/>
        <w:bCs/>
        <w:color w:val="FFFFFF" w:themeColor="background1"/>
      </w:rPr>
      <w:tblPr/>
      <w:tcPr>
        <w:tcBorders>
          <w:bottom w:val="single" w:sz="12" w:space="0" w:color="FFFFFF" w:themeColor="background1"/>
        </w:tcBorders>
        <w:shd w:val="clear" w:color="auto" w:fill="2E8997" w:themeFill="accent3" w:themeFillShade="CC"/>
      </w:tcPr>
    </w:tblStylePr>
    <w:tblStylePr w:type="lastRow">
      <w:rPr>
        <w:b/>
        <w:bCs/>
        <w:color w:val="2E899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2E3" w:themeFill="accent4" w:themeFillTint="3F"/>
      </w:tcPr>
    </w:tblStylePr>
    <w:tblStylePr w:type="band1Horz">
      <w:tblPr/>
      <w:tcPr>
        <w:shd w:val="clear" w:color="auto" w:fill="E4E7E8"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5F7F9" w:themeFill="accent5" w:themeFillTint="19"/>
    </w:tcPr>
    <w:tblStylePr w:type="firstRow">
      <w:rPr>
        <w:b/>
        <w:bCs/>
        <w:color w:val="FFFFFF" w:themeColor="background1"/>
      </w:rPr>
      <w:tblPr/>
      <w:tcPr>
        <w:tcBorders>
          <w:bottom w:val="single" w:sz="12" w:space="0" w:color="FFFFFF" w:themeColor="background1"/>
        </w:tcBorders>
        <w:shd w:val="clear" w:color="auto" w:fill="FF7716" w:themeFill="accent6" w:themeFillShade="CC"/>
      </w:tcPr>
    </w:tblStylePr>
    <w:tblStylePr w:type="lastRow">
      <w:rPr>
        <w:b/>
        <w:bCs/>
        <w:color w:val="FF771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CF0" w:themeFill="accent5" w:themeFillTint="3F"/>
      </w:tcPr>
    </w:tblStylePr>
    <w:tblStylePr w:type="band1Horz">
      <w:tblPr/>
      <w:tcPr>
        <w:shd w:val="clear" w:color="auto" w:fill="EBF0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FF5EF" w:themeFill="accent6" w:themeFillTint="19"/>
    </w:tcPr>
    <w:tblStylePr w:type="firstRow">
      <w:rPr>
        <w:b/>
        <w:bCs/>
        <w:color w:val="FFFFFF" w:themeColor="background1"/>
      </w:rPr>
      <w:tblPr/>
      <w:tcPr>
        <w:tcBorders>
          <w:bottom w:val="single" w:sz="12" w:space="0" w:color="FFFFFF" w:themeColor="background1"/>
        </w:tcBorders>
        <w:shd w:val="clear" w:color="auto" w:fill="6F93A9" w:themeFill="accent5" w:themeFillShade="CC"/>
      </w:tcPr>
    </w:tblStylePr>
    <w:tblStylePr w:type="lastRow">
      <w:rPr>
        <w:b/>
        <w:bCs/>
        <w:color w:val="6F93A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D6" w:themeFill="accent6" w:themeFillTint="3F"/>
      </w:tcPr>
    </w:tblStylePr>
    <w:tblStylePr w:type="band1Horz">
      <w:tblPr/>
      <w:tcPr>
        <w:shd w:val="clear" w:color="auto" w:fill="FFECDE"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EE9F5" w:themeFill="accent1" w:themeFillTint="33"/>
    </w:tcPr>
    <w:tblStylePr w:type="firstRow">
      <w:rPr>
        <w:b/>
        <w:bCs/>
      </w:rPr>
      <w:tblPr/>
      <w:tcPr>
        <w:shd w:val="clear" w:color="auto" w:fill="7FD3EB" w:themeFill="accent1" w:themeFillTint="66"/>
      </w:tcPr>
    </w:tblStylePr>
    <w:tblStylePr w:type="lastRow">
      <w:rPr>
        <w:b/>
        <w:bCs/>
        <w:color w:val="000000" w:themeColor="text1"/>
      </w:rPr>
      <w:tblPr/>
      <w:tcPr>
        <w:shd w:val="clear" w:color="auto" w:fill="7FD3EB" w:themeFill="accent1" w:themeFillTint="66"/>
      </w:tcPr>
    </w:tblStylePr>
    <w:tblStylePr w:type="firstCol">
      <w:rPr>
        <w:color w:val="FFFFFF" w:themeColor="background1"/>
      </w:rPr>
      <w:tblPr/>
      <w:tcPr>
        <w:shd w:val="clear" w:color="auto" w:fill="0E495B" w:themeFill="accent1" w:themeFillShade="BF"/>
      </w:tcPr>
    </w:tblStylePr>
    <w:tblStylePr w:type="lastCol">
      <w:rPr>
        <w:color w:val="FFFFFF" w:themeColor="background1"/>
      </w:rPr>
      <w:tblPr/>
      <w:tcPr>
        <w:shd w:val="clear" w:color="auto" w:fill="0E495B" w:themeFill="accent1" w:themeFillShade="BF"/>
      </w:tcPr>
    </w:tblStylePr>
    <w:tblStylePr w:type="band1Vert">
      <w:tblPr/>
      <w:tcPr>
        <w:shd w:val="clear" w:color="auto" w:fill="5FC8E6" w:themeFill="accent1" w:themeFillTint="7F"/>
      </w:tcPr>
    </w:tblStylePr>
    <w:tblStylePr w:type="band1Horz">
      <w:tblPr/>
      <w:tcPr>
        <w:shd w:val="clear" w:color="auto" w:fill="5FC8E6"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CECF1" w:themeFill="accent2" w:themeFillTint="33"/>
    </w:tcPr>
    <w:tblStylePr w:type="firstRow">
      <w:rPr>
        <w:b/>
        <w:bCs/>
      </w:rPr>
      <w:tblPr/>
      <w:tcPr>
        <w:shd w:val="clear" w:color="auto" w:fill="BADAE3" w:themeFill="accent2" w:themeFillTint="66"/>
      </w:tcPr>
    </w:tblStylePr>
    <w:tblStylePr w:type="lastRow">
      <w:rPr>
        <w:b/>
        <w:bCs/>
        <w:color w:val="000000" w:themeColor="text1"/>
      </w:rPr>
      <w:tblPr/>
      <w:tcPr>
        <w:shd w:val="clear" w:color="auto" w:fill="BADAE3" w:themeFill="accent2" w:themeFillTint="66"/>
      </w:tcPr>
    </w:tblStylePr>
    <w:tblStylePr w:type="firstCol">
      <w:rPr>
        <w:color w:val="FFFFFF" w:themeColor="background1"/>
      </w:rPr>
      <w:tblPr/>
      <w:tcPr>
        <w:shd w:val="clear" w:color="auto" w:fill="397C90" w:themeFill="accent2" w:themeFillShade="BF"/>
      </w:tcPr>
    </w:tblStylePr>
    <w:tblStylePr w:type="lastCol">
      <w:rPr>
        <w:color w:val="FFFFFF" w:themeColor="background1"/>
      </w:rPr>
      <w:tblPr/>
      <w:tcPr>
        <w:shd w:val="clear" w:color="auto" w:fill="397C90" w:themeFill="accent2" w:themeFillShade="BF"/>
      </w:tcPr>
    </w:tblStylePr>
    <w:tblStylePr w:type="band1Vert">
      <w:tblPr/>
      <w:tcPr>
        <w:shd w:val="clear" w:color="auto" w:fill="A9D1DD" w:themeFill="accent2" w:themeFillTint="7F"/>
      </w:tcPr>
    </w:tblStylePr>
    <w:tblStylePr w:type="band1Horz">
      <w:tblPr/>
      <w:tcPr>
        <w:shd w:val="clear" w:color="auto" w:fill="A9D1DD"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6EEF2" w:themeFill="accent3" w:themeFillTint="33"/>
    </w:tcPr>
    <w:tblStylePr w:type="firstRow">
      <w:rPr>
        <w:b/>
        <w:bCs/>
      </w:rPr>
      <w:tblPr/>
      <w:tcPr>
        <w:shd w:val="clear" w:color="auto" w:fill="AEDEE6" w:themeFill="accent3" w:themeFillTint="66"/>
      </w:tcPr>
    </w:tblStylePr>
    <w:tblStylePr w:type="lastRow">
      <w:rPr>
        <w:b/>
        <w:bCs/>
        <w:color w:val="000000" w:themeColor="text1"/>
      </w:rPr>
      <w:tblPr/>
      <w:tcPr>
        <w:shd w:val="clear" w:color="auto" w:fill="AEDEE6" w:themeFill="accent3" w:themeFillTint="66"/>
      </w:tcPr>
    </w:tblStylePr>
    <w:tblStylePr w:type="firstCol">
      <w:rPr>
        <w:color w:val="FFFFFF" w:themeColor="background1"/>
      </w:rPr>
      <w:tblPr/>
      <w:tcPr>
        <w:shd w:val="clear" w:color="auto" w:fill="2B808E" w:themeFill="accent3" w:themeFillShade="BF"/>
      </w:tcPr>
    </w:tblStylePr>
    <w:tblStylePr w:type="lastCol">
      <w:rPr>
        <w:color w:val="FFFFFF" w:themeColor="background1"/>
      </w:rPr>
      <w:tblPr/>
      <w:tcPr>
        <w:shd w:val="clear" w:color="auto" w:fill="2B808E" w:themeFill="accent3" w:themeFillShade="BF"/>
      </w:tcPr>
    </w:tblStylePr>
    <w:tblStylePr w:type="band1Vert">
      <w:tblPr/>
      <w:tcPr>
        <w:shd w:val="clear" w:color="auto" w:fill="9AD6E0" w:themeFill="accent3" w:themeFillTint="7F"/>
      </w:tcPr>
    </w:tblStylePr>
    <w:tblStylePr w:type="band1Horz">
      <w:tblPr/>
      <w:tcPr>
        <w:shd w:val="clear" w:color="auto" w:fill="9AD6E0"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E7E8" w:themeFill="accent4" w:themeFillTint="33"/>
    </w:tcPr>
    <w:tblStylePr w:type="firstRow">
      <w:rPr>
        <w:b/>
        <w:bCs/>
      </w:rPr>
      <w:tblPr/>
      <w:tcPr>
        <w:shd w:val="clear" w:color="auto" w:fill="C9D0D1" w:themeFill="accent4" w:themeFillTint="66"/>
      </w:tcPr>
    </w:tblStylePr>
    <w:tblStylePr w:type="lastRow">
      <w:rPr>
        <w:b/>
        <w:bCs/>
        <w:color w:val="000000" w:themeColor="text1"/>
      </w:rPr>
      <w:tblPr/>
      <w:tcPr>
        <w:shd w:val="clear" w:color="auto" w:fill="C9D0D1" w:themeFill="accent4" w:themeFillTint="66"/>
      </w:tcPr>
    </w:tblStylePr>
    <w:tblStylePr w:type="firstCol">
      <w:rPr>
        <w:color w:val="FFFFFF" w:themeColor="background1"/>
      </w:rPr>
      <w:tblPr/>
      <w:tcPr>
        <w:shd w:val="clear" w:color="auto" w:fill="5A696A" w:themeFill="accent4" w:themeFillShade="BF"/>
      </w:tcPr>
    </w:tblStylePr>
    <w:tblStylePr w:type="lastCol">
      <w:rPr>
        <w:color w:val="FFFFFF" w:themeColor="background1"/>
      </w:rPr>
      <w:tblPr/>
      <w:tcPr>
        <w:shd w:val="clear" w:color="auto" w:fill="5A696A" w:themeFill="accent4" w:themeFillShade="BF"/>
      </w:tcPr>
    </w:tblStylePr>
    <w:tblStylePr w:type="band1Vert">
      <w:tblPr/>
      <w:tcPr>
        <w:shd w:val="clear" w:color="auto" w:fill="BCC5C6" w:themeFill="accent4" w:themeFillTint="7F"/>
      </w:tcPr>
    </w:tblStylePr>
    <w:tblStylePr w:type="band1Horz">
      <w:tblPr/>
      <w:tcPr>
        <w:shd w:val="clear" w:color="auto" w:fill="BCC5C6"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3" w:themeFill="accent5" w:themeFillTint="33"/>
    </w:tcPr>
    <w:tblStylePr w:type="firstRow">
      <w:rPr>
        <w:b/>
        <w:bCs/>
      </w:rPr>
      <w:tblPr/>
      <w:tcPr>
        <w:shd w:val="clear" w:color="auto" w:fill="D7E1E7" w:themeFill="accent5" w:themeFillTint="66"/>
      </w:tcPr>
    </w:tblStylePr>
    <w:tblStylePr w:type="lastRow">
      <w:rPr>
        <w:b/>
        <w:bCs/>
        <w:color w:val="000000" w:themeColor="text1"/>
      </w:rPr>
      <w:tblPr/>
      <w:tcPr>
        <w:shd w:val="clear" w:color="auto" w:fill="D7E1E7" w:themeFill="accent5" w:themeFillTint="66"/>
      </w:tcPr>
    </w:tblStylePr>
    <w:tblStylePr w:type="firstCol">
      <w:rPr>
        <w:color w:val="FFFFFF" w:themeColor="background1"/>
      </w:rPr>
      <w:tblPr/>
      <w:tcPr>
        <w:shd w:val="clear" w:color="auto" w:fill="648BA3" w:themeFill="accent5" w:themeFillShade="BF"/>
      </w:tcPr>
    </w:tblStylePr>
    <w:tblStylePr w:type="lastCol">
      <w:rPr>
        <w:color w:val="FFFFFF" w:themeColor="background1"/>
      </w:rPr>
      <w:tblPr/>
      <w:tcPr>
        <w:shd w:val="clear" w:color="auto" w:fill="648BA3" w:themeFill="accent5" w:themeFillShade="BF"/>
      </w:tcPr>
    </w:tblStylePr>
    <w:tblStylePr w:type="band1Vert">
      <w:tblPr/>
      <w:tcPr>
        <w:shd w:val="clear" w:color="auto" w:fill="CDD9E1" w:themeFill="accent5" w:themeFillTint="7F"/>
      </w:tcPr>
    </w:tblStylePr>
    <w:tblStylePr w:type="band1Horz">
      <w:tblPr/>
      <w:tcPr>
        <w:shd w:val="clear" w:color="auto" w:fill="CDD9E1"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CDE" w:themeFill="accent6" w:themeFillTint="33"/>
    </w:tcPr>
    <w:tblStylePr w:type="firstRow">
      <w:rPr>
        <w:b/>
        <w:bCs/>
      </w:rPr>
      <w:tblPr/>
      <w:tcPr>
        <w:shd w:val="clear" w:color="auto" w:fill="FFD9BD" w:themeFill="accent6" w:themeFillTint="66"/>
      </w:tcPr>
    </w:tblStylePr>
    <w:tblStylePr w:type="lastRow">
      <w:rPr>
        <w:b/>
        <w:bCs/>
        <w:color w:val="000000" w:themeColor="text1"/>
      </w:rPr>
      <w:tblPr/>
      <w:tcPr>
        <w:shd w:val="clear" w:color="auto" w:fill="FFD9BD" w:themeFill="accent6" w:themeFillTint="66"/>
      </w:tcPr>
    </w:tblStylePr>
    <w:tblStylePr w:type="firstCol">
      <w:rPr>
        <w:color w:val="FFFFFF" w:themeColor="background1"/>
      </w:rPr>
      <w:tblPr/>
      <w:tcPr>
        <w:shd w:val="clear" w:color="auto" w:fill="FF6D04" w:themeFill="accent6" w:themeFillShade="BF"/>
      </w:tcPr>
    </w:tblStylePr>
    <w:tblStylePr w:type="lastCol">
      <w:rPr>
        <w:color w:val="FFFFFF" w:themeColor="background1"/>
      </w:rPr>
      <w:tblPr/>
      <w:tcPr>
        <w:shd w:val="clear" w:color="auto" w:fill="FF6D04" w:themeFill="accent6" w:themeFillShade="BF"/>
      </w:tcPr>
    </w:tblStylePr>
    <w:tblStylePr w:type="band1Vert">
      <w:tblPr/>
      <w:tcPr>
        <w:shd w:val="clear" w:color="auto" w:fill="FFCFAD" w:themeFill="accent6" w:themeFillTint="7F"/>
      </w:tcPr>
    </w:tblStylePr>
    <w:tblStylePr w:type="band1Horz">
      <w:tblPr/>
      <w:tcPr>
        <w:shd w:val="clear" w:color="auto" w:fill="FFCFAD" w:themeFill="accent6" w:themeFillTint="7F"/>
      </w:tcPr>
    </w:tblStylePr>
  </w:style>
  <w:style w:type="paragraph" w:customStyle="1" w:styleId="APA">
    <w:name w:val="APA"/>
    <w:basedOn w:val="Normal"/>
    <w:next w:val="Bibliography"/>
    <w:qFormat/>
    <w:rsid w:val="00076BC5"/>
    <w:pPr>
      <w:spacing w:before="0" w:after="0" w:line="240" w:lineRule="auto"/>
      <w:ind w:left="720" w:hanging="720"/>
    </w:pPr>
    <w:rPr>
      <w:rFonts w:eastAsia="Times New Roman" w:cs="Times New Roman"/>
    </w:rPr>
  </w:style>
  <w:style w:type="paragraph" w:styleId="Bibliography">
    <w:name w:val="Bibliography"/>
    <w:basedOn w:val="Normal"/>
    <w:next w:val="Normal"/>
    <w:uiPriority w:val="37"/>
    <w:semiHidden/>
    <w:unhideWhenUsed/>
    <w:rsid w:val="00076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9263617">
      <w:bodyDiv w:val="1"/>
      <w:marLeft w:val="0"/>
      <w:marRight w:val="0"/>
      <w:marTop w:val="0"/>
      <w:marBottom w:val="0"/>
      <w:divBdr>
        <w:top w:val="none" w:sz="0" w:space="0" w:color="auto"/>
        <w:left w:val="none" w:sz="0" w:space="0" w:color="auto"/>
        <w:bottom w:val="none" w:sz="0" w:space="0" w:color="auto"/>
        <w:right w:val="none" w:sz="0" w:space="0" w:color="auto"/>
      </w:divBdr>
    </w:div>
    <w:div w:id="437678913">
      <w:bodyDiv w:val="1"/>
      <w:marLeft w:val="0"/>
      <w:marRight w:val="0"/>
      <w:marTop w:val="0"/>
      <w:marBottom w:val="0"/>
      <w:divBdr>
        <w:top w:val="none" w:sz="0" w:space="0" w:color="auto"/>
        <w:left w:val="none" w:sz="0" w:space="0" w:color="auto"/>
        <w:bottom w:val="none" w:sz="0" w:space="0" w:color="auto"/>
        <w:right w:val="none" w:sz="0" w:space="0" w:color="auto"/>
      </w:divBdr>
    </w:div>
    <w:div w:id="443425407">
      <w:bodyDiv w:val="1"/>
      <w:marLeft w:val="0"/>
      <w:marRight w:val="0"/>
      <w:marTop w:val="0"/>
      <w:marBottom w:val="0"/>
      <w:divBdr>
        <w:top w:val="none" w:sz="0" w:space="0" w:color="auto"/>
        <w:left w:val="none" w:sz="0" w:space="0" w:color="auto"/>
        <w:bottom w:val="none" w:sz="0" w:space="0" w:color="auto"/>
        <w:right w:val="none" w:sz="0" w:space="0" w:color="auto"/>
      </w:divBdr>
    </w:div>
    <w:div w:id="763459005">
      <w:bodyDiv w:val="1"/>
      <w:marLeft w:val="0"/>
      <w:marRight w:val="0"/>
      <w:marTop w:val="0"/>
      <w:marBottom w:val="0"/>
      <w:divBdr>
        <w:top w:val="none" w:sz="0" w:space="0" w:color="auto"/>
        <w:left w:val="none" w:sz="0" w:space="0" w:color="auto"/>
        <w:bottom w:val="none" w:sz="0" w:space="0" w:color="auto"/>
        <w:right w:val="none" w:sz="0" w:space="0" w:color="auto"/>
      </w:divBdr>
    </w:div>
    <w:div w:id="1057902567">
      <w:bodyDiv w:val="1"/>
      <w:marLeft w:val="0"/>
      <w:marRight w:val="0"/>
      <w:marTop w:val="0"/>
      <w:marBottom w:val="0"/>
      <w:divBdr>
        <w:top w:val="none" w:sz="0" w:space="0" w:color="auto"/>
        <w:left w:val="none" w:sz="0" w:space="0" w:color="auto"/>
        <w:bottom w:val="none" w:sz="0" w:space="0" w:color="auto"/>
        <w:right w:val="none" w:sz="0" w:space="0" w:color="auto"/>
      </w:divBdr>
    </w:div>
    <w:div w:id="20654481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earning Engineering Primer">
  <a:themeElements>
    <a:clrScheme name="Third Coast Learning">
      <a:dk1>
        <a:sysClr val="windowText" lastClr="000000"/>
      </a:dk1>
      <a:lt1>
        <a:sysClr val="window" lastClr="FFFFFF"/>
      </a:lt1>
      <a:dk2>
        <a:srgbClr val="373545"/>
      </a:dk2>
      <a:lt2>
        <a:srgbClr val="CEDBE6"/>
      </a:lt2>
      <a:accent1>
        <a:srgbClr val="13637A"/>
      </a:accent1>
      <a:accent2>
        <a:srgbClr val="53A3BB"/>
      </a:accent2>
      <a:accent3>
        <a:srgbClr val="3AACBE"/>
      </a:accent3>
      <a:accent4>
        <a:srgbClr val="7A8C8E"/>
      </a:accent4>
      <a:accent5>
        <a:srgbClr val="9CB5C4"/>
      </a:accent5>
      <a:accent6>
        <a:srgbClr val="FFA15C"/>
      </a:accent6>
      <a:hlink>
        <a:srgbClr val="578793"/>
      </a:hlink>
      <a:folHlink>
        <a:srgbClr val="9F6715"/>
      </a:folHlink>
    </a:clrScheme>
    <a:fontScheme name="IDET PhD">
      <a:majorFont>
        <a:latin typeface="Montserrat Medium"/>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rchitecture" id="{4EB688BC-8EA8-4717-9CCE-F5F991E4A865}" vid="{BA57AD4E-0C31-4391-8D8A-DA353C3491F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1584</Words>
  <Characters>10018</Characters>
  <Application>Microsoft Office Word</Application>
  <DocSecurity>0</DocSecurity>
  <Lines>200</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Renée Johnson</cp:lastModifiedBy>
  <cp:revision>2</cp:revision>
  <dcterms:created xsi:type="dcterms:W3CDTF">2024-10-16T01:55:00Z</dcterms:created>
  <dcterms:modified xsi:type="dcterms:W3CDTF">2024-10-16T01:55:00Z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56dddd0e27c407dc30ab6fbdb5cd8a9b4c267c80d66c44b73d9b92608b83fa43</vt:lpwstr>
  </property>
</Properties>
</file>