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8BC2A0" w14:textId="77777777" w:rsidR="00CE5C1C" w:rsidRDefault="007C0023">
      <w:pPr>
        <w:pStyle w:val="Title"/>
      </w:pPr>
      <w:r>
        <w:t>Revisions Table for "An Invitation to Learning Engineering"</w:t>
      </w:r>
    </w:p>
    <w:tbl>
      <w:tblPr>
        <w:tblStyle w:val="GridTable4-Accent5"/>
        <w:tblW w:w="0" w:type="auto"/>
        <w:tblLook w:val="04A0" w:firstRow="1" w:lastRow="0" w:firstColumn="1" w:lastColumn="0" w:noHBand="0" w:noVBand="1"/>
      </w:tblPr>
      <w:tblGrid>
        <w:gridCol w:w="1363"/>
        <w:gridCol w:w="1435"/>
        <w:gridCol w:w="2620"/>
        <w:gridCol w:w="2250"/>
        <w:gridCol w:w="1188"/>
      </w:tblGrid>
      <w:tr w:rsidR="004A4327" w:rsidRPr="00C807AF" w14:paraId="0415CFA6" w14:textId="2677CA14" w:rsidTr="003470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3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tcBorders>
              <w:top w:val="single" w:sz="4" w:space="0" w:color="7A8C8E" w:themeColor="accent4"/>
              <w:left w:val="single" w:sz="4" w:space="0" w:color="7A8C8E" w:themeColor="accent4"/>
              <w:bottom w:val="threeDEmboss" w:sz="24" w:space="0" w:color="9CB5C4" w:themeColor="accent5"/>
              <w:right w:val="single" w:sz="4" w:space="0" w:color="7A8C8E" w:themeColor="accent4"/>
            </w:tcBorders>
            <w:vAlign w:val="center"/>
          </w:tcPr>
          <w:p w14:paraId="038ABD81" w14:textId="77777777" w:rsidR="004A4327" w:rsidRPr="00C807AF" w:rsidRDefault="004A4327" w:rsidP="004A4327">
            <w:pPr>
              <w:pStyle w:val="Heading1"/>
              <w:spacing w:before="0"/>
              <w:jc w:val="center"/>
              <w:rPr>
                <w:sz w:val="24"/>
                <w:szCs w:val="24"/>
              </w:rPr>
            </w:pPr>
            <w:r w:rsidRPr="00C807AF">
              <w:rPr>
                <w:sz w:val="24"/>
                <w:szCs w:val="24"/>
              </w:rPr>
              <w:t>Date</w:t>
            </w:r>
          </w:p>
        </w:tc>
        <w:tc>
          <w:tcPr>
            <w:tcW w:w="1435" w:type="dxa"/>
            <w:tcBorders>
              <w:top w:val="single" w:sz="4" w:space="0" w:color="7A8C8E" w:themeColor="accent4"/>
              <w:left w:val="single" w:sz="4" w:space="0" w:color="7A8C8E" w:themeColor="accent4"/>
              <w:bottom w:val="threeDEmboss" w:sz="24" w:space="0" w:color="9CB5C4" w:themeColor="accent5"/>
              <w:right w:val="single" w:sz="4" w:space="0" w:color="7A8C8E" w:themeColor="accent4"/>
            </w:tcBorders>
            <w:vAlign w:val="center"/>
          </w:tcPr>
          <w:p w14:paraId="7C94B349" w14:textId="77777777" w:rsidR="004A4327" w:rsidRPr="00C807AF" w:rsidRDefault="004A4327" w:rsidP="004A4327">
            <w:pPr>
              <w:pStyle w:val="Heading1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07AF">
              <w:rPr>
                <w:sz w:val="24"/>
                <w:szCs w:val="24"/>
              </w:rPr>
              <w:t>Feedback Source</w:t>
            </w:r>
          </w:p>
        </w:tc>
        <w:tc>
          <w:tcPr>
            <w:tcW w:w="2620" w:type="dxa"/>
            <w:tcBorders>
              <w:top w:val="single" w:sz="4" w:space="0" w:color="7A8C8E" w:themeColor="accent4"/>
              <w:left w:val="single" w:sz="4" w:space="0" w:color="7A8C8E" w:themeColor="accent4"/>
              <w:bottom w:val="threeDEmboss" w:sz="24" w:space="0" w:color="9CB5C4" w:themeColor="accent5"/>
              <w:right w:val="single" w:sz="4" w:space="0" w:color="7A8C8E" w:themeColor="accent4"/>
            </w:tcBorders>
            <w:vAlign w:val="center"/>
          </w:tcPr>
          <w:p w14:paraId="6FAEE4EA" w14:textId="77777777" w:rsidR="004A4327" w:rsidRPr="00C807AF" w:rsidRDefault="004A4327" w:rsidP="004A4327">
            <w:pPr>
              <w:pStyle w:val="Heading1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07AF">
              <w:rPr>
                <w:sz w:val="24"/>
                <w:szCs w:val="24"/>
              </w:rPr>
              <w:t>Feedback Summary</w:t>
            </w:r>
          </w:p>
        </w:tc>
        <w:tc>
          <w:tcPr>
            <w:tcW w:w="2250" w:type="dxa"/>
            <w:tcBorders>
              <w:top w:val="single" w:sz="4" w:space="0" w:color="7A8C8E" w:themeColor="accent4"/>
              <w:left w:val="single" w:sz="4" w:space="0" w:color="7A8C8E" w:themeColor="accent4"/>
              <w:bottom w:val="threeDEmboss" w:sz="24" w:space="0" w:color="9CB5C4" w:themeColor="accent5"/>
              <w:right w:val="single" w:sz="4" w:space="0" w:color="7A8C8E" w:themeColor="accent4"/>
            </w:tcBorders>
            <w:vAlign w:val="center"/>
          </w:tcPr>
          <w:p w14:paraId="2390C657" w14:textId="77777777" w:rsidR="004A4327" w:rsidRPr="00C807AF" w:rsidRDefault="004A4327" w:rsidP="004A4327">
            <w:pPr>
              <w:pStyle w:val="Heading1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07AF">
              <w:rPr>
                <w:sz w:val="24"/>
                <w:szCs w:val="24"/>
              </w:rPr>
              <w:t>Proposed Action</w:t>
            </w:r>
          </w:p>
        </w:tc>
        <w:tc>
          <w:tcPr>
            <w:tcW w:w="1188" w:type="dxa"/>
            <w:tcBorders>
              <w:top w:val="single" w:sz="4" w:space="0" w:color="7A8C8E" w:themeColor="accent4"/>
              <w:left w:val="single" w:sz="4" w:space="0" w:color="7A8C8E" w:themeColor="accent4"/>
              <w:bottom w:val="threeDEmboss" w:sz="24" w:space="0" w:color="9CB5C4" w:themeColor="accent5"/>
              <w:right w:val="single" w:sz="4" w:space="0" w:color="7A8C8E" w:themeColor="accent4"/>
            </w:tcBorders>
            <w:vAlign w:val="center"/>
          </w:tcPr>
          <w:p w14:paraId="5C903809" w14:textId="0EADD406" w:rsidR="004A4327" w:rsidRPr="00C807AF" w:rsidRDefault="004A4327" w:rsidP="004A4327">
            <w:pPr>
              <w:pStyle w:val="Heading1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C807AF">
              <w:rPr>
                <w:sz w:val="24"/>
                <w:szCs w:val="24"/>
              </w:rPr>
              <w:t>Status</w:t>
            </w:r>
          </w:p>
        </w:tc>
      </w:tr>
      <w:tr w:rsidR="004A4327" w14:paraId="2F444DCA" w14:textId="05A49F40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  <w:tcBorders>
              <w:top w:val="threeDEmboss" w:sz="24" w:space="0" w:color="9CB5C4" w:themeColor="accent5"/>
            </w:tcBorders>
          </w:tcPr>
          <w:p w14:paraId="53CBD730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16</w:t>
            </w:r>
          </w:p>
        </w:tc>
        <w:tc>
          <w:tcPr>
            <w:tcW w:w="1435" w:type="dxa"/>
            <w:tcBorders>
              <w:top w:val="threeDEmboss" w:sz="24" w:space="0" w:color="9CB5C4" w:themeColor="accent5"/>
            </w:tcBorders>
          </w:tcPr>
          <w:p w14:paraId="4E0B3C01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Brielle Duchesneau</w:t>
            </w:r>
          </w:p>
        </w:tc>
        <w:tc>
          <w:tcPr>
            <w:tcW w:w="2620" w:type="dxa"/>
            <w:tcBorders>
              <w:top w:val="threeDEmboss" w:sz="24" w:space="0" w:color="9CB5C4" w:themeColor="accent5"/>
            </w:tcBorders>
          </w:tcPr>
          <w:p w14:paraId="2009DDF6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Encourages deeper exploration of how scenario-based learning facilitates critical thinking and decision-making. Recommends citing Chernikova et al. (2020).</w:t>
            </w:r>
          </w:p>
        </w:tc>
        <w:tc>
          <w:tcPr>
            <w:tcW w:w="2250" w:type="dxa"/>
            <w:tcBorders>
              <w:top w:val="threeDEmboss" w:sz="24" w:space="0" w:color="9CB5C4" w:themeColor="accent5"/>
            </w:tcBorders>
          </w:tcPr>
          <w:p w14:paraId="3594F9EA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Expand on the section about scenario-based learning by incorporating more evidence from Chernikova et al. (2020) about critical thinking.</w:t>
            </w:r>
          </w:p>
        </w:tc>
        <w:tc>
          <w:tcPr>
            <w:tcW w:w="1188" w:type="dxa"/>
            <w:tcBorders>
              <w:top w:val="threeDEmboss" w:sz="24" w:space="0" w:color="9CB5C4" w:themeColor="accent5"/>
            </w:tcBorders>
          </w:tcPr>
          <w:p w14:paraId="177E1D04" w14:textId="63BF32A5" w:rsidR="004A4327" w:rsidRDefault="00CA28C3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Done</w:t>
            </w:r>
          </w:p>
        </w:tc>
      </w:tr>
      <w:tr w:rsidR="004A4327" w14:paraId="6C451072" w14:textId="6F7AB998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6A6918AB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17</w:t>
            </w:r>
          </w:p>
        </w:tc>
        <w:tc>
          <w:tcPr>
            <w:tcW w:w="1435" w:type="dxa"/>
          </w:tcPr>
          <w:p w14:paraId="5CE4539A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Aurelia O</w:t>
            </w:r>
          </w:p>
        </w:tc>
        <w:tc>
          <w:tcPr>
            <w:tcW w:w="2620" w:type="dxa"/>
          </w:tcPr>
          <w:p w14:paraId="3E6821F9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Praised personal insights and practical examples but suggests adding more empirical evidence, particularly regarding learner personas and scenario-based learning.</w:t>
            </w:r>
          </w:p>
        </w:tc>
        <w:tc>
          <w:tcPr>
            <w:tcW w:w="2250" w:type="dxa"/>
          </w:tcPr>
          <w:p w14:paraId="3BEC1DEE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 more empirical studies to support the effectiveness of learner personas and scenario-based learning, with relevant citations.</w:t>
            </w:r>
          </w:p>
        </w:tc>
        <w:tc>
          <w:tcPr>
            <w:tcW w:w="1188" w:type="dxa"/>
          </w:tcPr>
          <w:p w14:paraId="522EF8D3" w14:textId="2ED7E751" w:rsidR="004A4327" w:rsidRDefault="001D5F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Done</w:t>
            </w:r>
          </w:p>
        </w:tc>
      </w:tr>
      <w:tr w:rsidR="004A4327" w14:paraId="472ACB5D" w14:textId="1347EA05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3094CF37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17</w:t>
            </w:r>
          </w:p>
        </w:tc>
        <w:tc>
          <w:tcPr>
            <w:tcW w:w="1435" w:type="dxa"/>
          </w:tcPr>
          <w:p w14:paraId="57DE36BD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Brielle Duchesneau</w:t>
            </w:r>
          </w:p>
        </w:tc>
        <w:tc>
          <w:tcPr>
            <w:tcW w:w="2620" w:type="dxa"/>
          </w:tcPr>
          <w:p w14:paraId="02E6CEA0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Liked</w:t>
            </w:r>
            <w:proofErr w:type="gramEnd"/>
            <w:r>
              <w:t xml:space="preserve"> the use of professional standards and tools like Jira and Articulate 360. Suggests exploring how to handle challenges related to resource limitations.</w:t>
            </w:r>
          </w:p>
        </w:tc>
        <w:tc>
          <w:tcPr>
            <w:tcW w:w="2250" w:type="dxa"/>
          </w:tcPr>
          <w:p w14:paraId="6B917B0E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Include a discussion of how to manage resource limitations while using tools like Jira and Articulate 360 Rise.</w:t>
            </w:r>
          </w:p>
        </w:tc>
        <w:tc>
          <w:tcPr>
            <w:tcW w:w="1188" w:type="dxa"/>
          </w:tcPr>
          <w:p w14:paraId="48E9851A" w14:textId="577C4CFE" w:rsidR="004A4327" w:rsidRDefault="001D5F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Progress</w:t>
            </w:r>
          </w:p>
        </w:tc>
      </w:tr>
      <w:tr w:rsidR="004A4327" w14:paraId="293D8E54" w14:textId="0F1638DA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4FC88254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17</w:t>
            </w:r>
          </w:p>
        </w:tc>
        <w:tc>
          <w:tcPr>
            <w:tcW w:w="1435" w:type="dxa"/>
          </w:tcPr>
          <w:p w14:paraId="5A3CBEA9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Aurelia O</w:t>
            </w:r>
          </w:p>
        </w:tc>
        <w:tc>
          <w:tcPr>
            <w:tcW w:w="2620" w:type="dxa"/>
          </w:tcPr>
          <w:p w14:paraId="676B33AE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Praised the use of Jira for task management and suggested adding a review process within Jira for streamlining comments and revisions.</w:t>
            </w:r>
          </w:p>
        </w:tc>
        <w:tc>
          <w:tcPr>
            <w:tcW w:w="2250" w:type="dxa"/>
          </w:tcPr>
          <w:p w14:paraId="16AA95B2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 a review and feedback loop within Jira to ensure smoother collaboration and revisions.</w:t>
            </w:r>
          </w:p>
        </w:tc>
        <w:tc>
          <w:tcPr>
            <w:tcW w:w="1188" w:type="dxa"/>
          </w:tcPr>
          <w:p w14:paraId="628FC0C9" w14:textId="7ED322A5" w:rsidR="004A4327" w:rsidRDefault="001D5F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Done</w:t>
            </w:r>
          </w:p>
        </w:tc>
      </w:tr>
      <w:tr w:rsidR="004A4327" w14:paraId="66E8F2DD" w14:textId="66B47855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3989FCFD" w14:textId="77777777" w:rsidR="004A4327" w:rsidRPr="009C09B6" w:rsidRDefault="004A4327" w:rsidP="00093B51">
            <w:pPr>
              <w:keepNext/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17</w:t>
            </w:r>
          </w:p>
        </w:tc>
        <w:tc>
          <w:tcPr>
            <w:tcW w:w="1435" w:type="dxa"/>
          </w:tcPr>
          <w:p w14:paraId="7DBB52E5" w14:textId="77777777" w:rsidR="004A4327" w:rsidRDefault="004A4327" w:rsidP="00093B51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Dr. Elwood</w:t>
            </w:r>
          </w:p>
        </w:tc>
        <w:tc>
          <w:tcPr>
            <w:tcW w:w="2620" w:type="dxa"/>
          </w:tcPr>
          <w:p w14:paraId="166804FE" w14:textId="77777777" w:rsidR="004A4327" w:rsidRDefault="004A4327" w:rsidP="00093B51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Encouraged stronger integration of hyperlinked notes to demonstrate foundational knowledge in the blog post. Suggested adding more live links </w:t>
            </w:r>
            <w:proofErr w:type="gramStart"/>
            <w:r>
              <w:t>to in-</w:t>
            </w:r>
            <w:proofErr w:type="gramEnd"/>
            <w:r>
              <w:t>progress work.</w:t>
            </w:r>
          </w:p>
        </w:tc>
        <w:tc>
          <w:tcPr>
            <w:tcW w:w="2250" w:type="dxa"/>
          </w:tcPr>
          <w:p w14:paraId="2F944A08" w14:textId="77777777" w:rsidR="004A4327" w:rsidRDefault="004A4327" w:rsidP="00093B51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For future blogs, add hyperlinks to notes and live work-in-progress links to allow deeper engagement with the concepts presented.</w:t>
            </w:r>
          </w:p>
        </w:tc>
        <w:tc>
          <w:tcPr>
            <w:tcW w:w="1188" w:type="dxa"/>
          </w:tcPr>
          <w:p w14:paraId="347937EF" w14:textId="454D2AF6" w:rsidR="004A4327" w:rsidRDefault="009E35BC" w:rsidP="00093B51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Done</w:t>
            </w:r>
          </w:p>
        </w:tc>
      </w:tr>
      <w:tr w:rsidR="004A4327" w14:paraId="051F9FB0" w14:textId="405D6E22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11B9FFF3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17</w:t>
            </w:r>
          </w:p>
        </w:tc>
        <w:tc>
          <w:tcPr>
            <w:tcW w:w="1435" w:type="dxa"/>
          </w:tcPr>
          <w:p w14:paraId="279CC3D4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Dr. Elwood</w:t>
            </w:r>
          </w:p>
        </w:tc>
        <w:tc>
          <w:tcPr>
            <w:tcW w:w="2620" w:type="dxa"/>
          </w:tcPr>
          <w:p w14:paraId="4411587C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Recognized strong application of course concepts and technology, including screenshots and screencasts.</w:t>
            </w:r>
          </w:p>
        </w:tc>
        <w:tc>
          <w:tcPr>
            <w:tcW w:w="2250" w:type="dxa"/>
          </w:tcPr>
          <w:p w14:paraId="687C56ED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Continue providing practical examples and project progress, incorporating specific screenshots and project management components.</w:t>
            </w:r>
          </w:p>
        </w:tc>
        <w:tc>
          <w:tcPr>
            <w:tcW w:w="1188" w:type="dxa"/>
          </w:tcPr>
          <w:p w14:paraId="5B56F560" w14:textId="0615E94F" w:rsidR="004A4327" w:rsidRDefault="009E35BC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Done</w:t>
            </w:r>
          </w:p>
        </w:tc>
      </w:tr>
      <w:tr w:rsidR="004A4327" w14:paraId="633CA383" w14:textId="7520303E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293DD165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17</w:t>
            </w:r>
          </w:p>
        </w:tc>
        <w:tc>
          <w:tcPr>
            <w:tcW w:w="1435" w:type="dxa"/>
          </w:tcPr>
          <w:p w14:paraId="4396DAD8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Dr. Elwood</w:t>
            </w:r>
          </w:p>
        </w:tc>
        <w:tc>
          <w:tcPr>
            <w:tcW w:w="2620" w:type="dxa"/>
          </w:tcPr>
          <w:p w14:paraId="0D56716E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Demonstrated strong integration of module standards, but recommended weaving more key phrases from those standards directly into the post.</w:t>
            </w:r>
          </w:p>
        </w:tc>
        <w:tc>
          <w:tcPr>
            <w:tcW w:w="2250" w:type="dxa"/>
          </w:tcPr>
          <w:p w14:paraId="484A3E16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 key phrases from the module standards in future posts to strengthen the link between course concepts and practical application.</w:t>
            </w:r>
          </w:p>
        </w:tc>
        <w:tc>
          <w:tcPr>
            <w:tcW w:w="1188" w:type="dxa"/>
          </w:tcPr>
          <w:p w14:paraId="6EE7A6A4" w14:textId="0F62A610" w:rsidR="004A4327" w:rsidRDefault="009E35BC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Progress</w:t>
            </w:r>
          </w:p>
        </w:tc>
      </w:tr>
      <w:tr w:rsidR="004A4327" w14:paraId="46267295" w14:textId="244884A8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2859CA68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17</w:t>
            </w:r>
          </w:p>
        </w:tc>
        <w:tc>
          <w:tcPr>
            <w:tcW w:w="1435" w:type="dxa"/>
          </w:tcPr>
          <w:p w14:paraId="17B6CE40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Dr. Elwood</w:t>
            </w:r>
          </w:p>
        </w:tc>
        <w:tc>
          <w:tcPr>
            <w:tcW w:w="2620" w:type="dxa"/>
          </w:tcPr>
          <w:p w14:paraId="5B133840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Suggested specifying </w:t>
            </w:r>
            <w:proofErr w:type="gramStart"/>
            <w:r>
              <w:t>future plans</w:t>
            </w:r>
            <w:proofErr w:type="gramEnd"/>
            <w:r>
              <w:t xml:space="preserve"> for learning in the 'Learning How to Learn' section.</w:t>
            </w:r>
          </w:p>
        </w:tc>
        <w:tc>
          <w:tcPr>
            <w:tcW w:w="2250" w:type="dxa"/>
          </w:tcPr>
          <w:p w14:paraId="0B61E8A3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Include a clear plan for future learning and development, particularly on how to apply the concepts gained in future projects.</w:t>
            </w:r>
          </w:p>
        </w:tc>
        <w:tc>
          <w:tcPr>
            <w:tcW w:w="1188" w:type="dxa"/>
          </w:tcPr>
          <w:p w14:paraId="0D15D9E8" w14:textId="41591B92" w:rsidR="004A4327" w:rsidRDefault="00AD4D0C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 Progress</w:t>
            </w:r>
          </w:p>
        </w:tc>
      </w:tr>
      <w:tr w:rsidR="004A4327" w14:paraId="71D55C97" w14:textId="523C80BD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4C068EE7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19</w:t>
            </w:r>
          </w:p>
        </w:tc>
        <w:tc>
          <w:tcPr>
            <w:tcW w:w="1435" w:type="dxa"/>
          </w:tcPr>
          <w:p w14:paraId="32A5066A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Lizzy Guerra</w:t>
            </w:r>
          </w:p>
        </w:tc>
        <w:tc>
          <w:tcPr>
            <w:tcW w:w="2620" w:type="dxa"/>
          </w:tcPr>
          <w:p w14:paraId="7FF3E9D2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Reflects on how childhood experiences evolved into professional work and highlights the importance of project-based and story-based learning.</w:t>
            </w:r>
          </w:p>
        </w:tc>
        <w:tc>
          <w:tcPr>
            <w:tcW w:w="2250" w:type="dxa"/>
          </w:tcPr>
          <w:p w14:paraId="4B5E0AE9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Strengthen</w:t>
            </w:r>
            <w:proofErr w:type="gramEnd"/>
            <w:r>
              <w:t xml:space="preserve"> the connection between personal experiences and modern instructional strategies such as project-based and story-based learning.</w:t>
            </w:r>
          </w:p>
        </w:tc>
        <w:tc>
          <w:tcPr>
            <w:tcW w:w="1188" w:type="dxa"/>
          </w:tcPr>
          <w:p w14:paraId="7623AD65" w14:textId="1594DC94" w:rsidR="004A4327" w:rsidRDefault="00AD4D0C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Progress</w:t>
            </w:r>
          </w:p>
        </w:tc>
      </w:tr>
      <w:tr w:rsidR="004A4327" w14:paraId="4D55068E" w14:textId="58BD1C46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214E05CB" w14:textId="77777777" w:rsidR="004A4327" w:rsidRPr="009C09B6" w:rsidRDefault="004A4327" w:rsidP="00093B51">
            <w:pPr>
              <w:keepNext/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19</w:t>
            </w:r>
          </w:p>
        </w:tc>
        <w:tc>
          <w:tcPr>
            <w:tcW w:w="1435" w:type="dxa"/>
          </w:tcPr>
          <w:p w14:paraId="4940F6D1" w14:textId="77777777" w:rsidR="004A4327" w:rsidRDefault="004A4327" w:rsidP="00093B51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Lizzy Guerra</w:t>
            </w:r>
          </w:p>
        </w:tc>
        <w:tc>
          <w:tcPr>
            <w:tcW w:w="2620" w:type="dxa"/>
          </w:tcPr>
          <w:p w14:paraId="5C4980FF" w14:textId="77777777" w:rsidR="004A4327" w:rsidRDefault="004A4327" w:rsidP="00093B51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Appreciated</w:t>
            </w:r>
            <w:proofErr w:type="gramEnd"/>
            <w:r>
              <w:t xml:space="preserve"> the practical use of Jira for asynchronous communication and task tracking. Suggested further exploration of Jira's potential in your specific context.</w:t>
            </w:r>
          </w:p>
        </w:tc>
        <w:tc>
          <w:tcPr>
            <w:tcW w:w="2250" w:type="dxa"/>
          </w:tcPr>
          <w:p w14:paraId="0AE6A502" w14:textId="77777777" w:rsidR="004A4327" w:rsidRDefault="004A4327" w:rsidP="00093B51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Provide further details on how Jira enhances communication and task management in the project, focusing on the real-world application.</w:t>
            </w:r>
          </w:p>
        </w:tc>
        <w:tc>
          <w:tcPr>
            <w:tcW w:w="1188" w:type="dxa"/>
          </w:tcPr>
          <w:p w14:paraId="69F28F68" w14:textId="044334FD" w:rsidR="004A4327" w:rsidRDefault="00916475" w:rsidP="00093B51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 Progress</w:t>
            </w:r>
          </w:p>
        </w:tc>
      </w:tr>
      <w:tr w:rsidR="004A4327" w14:paraId="1552057D" w14:textId="62A174CB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51E964B4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September 24</w:t>
            </w:r>
          </w:p>
        </w:tc>
        <w:tc>
          <w:tcPr>
            <w:tcW w:w="1435" w:type="dxa"/>
          </w:tcPr>
          <w:p w14:paraId="01C9358C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Brielle Duchesneau</w:t>
            </w:r>
          </w:p>
        </w:tc>
        <w:tc>
          <w:tcPr>
            <w:tcW w:w="2620" w:type="dxa"/>
          </w:tcPr>
          <w:p w14:paraId="1F17DB68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Praised alignment with Learning Engineering principles. Suggests including specific evaluation metrics for learner engagement and skill application.</w:t>
            </w:r>
          </w:p>
        </w:tc>
        <w:tc>
          <w:tcPr>
            <w:tcW w:w="2250" w:type="dxa"/>
          </w:tcPr>
          <w:p w14:paraId="7148EA50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Develop specific metrics to track learner engagement and practical application of learned skills.</w:t>
            </w:r>
          </w:p>
        </w:tc>
        <w:tc>
          <w:tcPr>
            <w:tcW w:w="1188" w:type="dxa"/>
          </w:tcPr>
          <w:p w14:paraId="670A86CE" w14:textId="47D5090F" w:rsidR="004A4327" w:rsidRDefault="00916475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Progress</w:t>
            </w:r>
          </w:p>
        </w:tc>
      </w:tr>
      <w:tr w:rsidR="004A4327" w14:paraId="1C5C96EF" w14:textId="10C2AA9D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06A93ACB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October 1</w:t>
            </w:r>
          </w:p>
        </w:tc>
        <w:tc>
          <w:tcPr>
            <w:tcW w:w="1435" w:type="dxa"/>
          </w:tcPr>
          <w:p w14:paraId="254141EF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Shelby Sharpe</w:t>
            </w:r>
          </w:p>
        </w:tc>
        <w:tc>
          <w:tcPr>
            <w:tcW w:w="2620" w:type="dxa"/>
          </w:tcPr>
          <w:p w14:paraId="538B2C8A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Liked the integration of AI in the project and its impact on task generation and learner engagement. Suggests further exploring AI-driven tools for iterative refinement.</w:t>
            </w:r>
          </w:p>
        </w:tc>
        <w:tc>
          <w:tcPr>
            <w:tcW w:w="2250" w:type="dxa"/>
          </w:tcPr>
          <w:p w14:paraId="1D388540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Expand on how AI-driven tools like the LEED Tracker can be used to refine learner feedback and improve outcomes over time.</w:t>
            </w:r>
          </w:p>
        </w:tc>
        <w:tc>
          <w:tcPr>
            <w:tcW w:w="1188" w:type="dxa"/>
          </w:tcPr>
          <w:p w14:paraId="1717F612" w14:textId="1675FF6F" w:rsidR="004A4327" w:rsidRDefault="00916475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Done</w:t>
            </w:r>
          </w:p>
        </w:tc>
      </w:tr>
      <w:tr w:rsidR="004A4327" w14:paraId="1A4FFE44" w14:textId="2F4190B9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27170885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October 1</w:t>
            </w:r>
          </w:p>
        </w:tc>
        <w:tc>
          <w:tcPr>
            <w:tcW w:w="1435" w:type="dxa"/>
          </w:tcPr>
          <w:p w14:paraId="39AEAAE9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Brielle Duchesneau</w:t>
            </w:r>
          </w:p>
        </w:tc>
        <w:tc>
          <w:tcPr>
            <w:tcW w:w="2620" w:type="dxa"/>
          </w:tcPr>
          <w:p w14:paraId="7CDF8941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>
              <w:t>Liked</w:t>
            </w:r>
            <w:proofErr w:type="gramEnd"/>
            <w:r>
              <w:t xml:space="preserve"> the use of AI tools and how it enhanced both project management and scenario-based learning development.</w:t>
            </w:r>
          </w:p>
        </w:tc>
        <w:tc>
          <w:tcPr>
            <w:tcW w:w="2250" w:type="dxa"/>
          </w:tcPr>
          <w:p w14:paraId="26A16FEF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No revision </w:t>
            </w:r>
            <w:proofErr w:type="gramStart"/>
            <w:r>
              <w:t>required, but</w:t>
            </w:r>
            <w:proofErr w:type="gramEnd"/>
            <w:r>
              <w:t xml:space="preserve"> ensure continued use of AI tools like custom GPT and Google NotebookLM in development.</w:t>
            </w:r>
          </w:p>
        </w:tc>
        <w:tc>
          <w:tcPr>
            <w:tcW w:w="1188" w:type="dxa"/>
          </w:tcPr>
          <w:p w14:paraId="0159D0EB" w14:textId="140B4D84" w:rsidR="004A4327" w:rsidRDefault="00715B35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Done</w:t>
            </w:r>
          </w:p>
        </w:tc>
      </w:tr>
      <w:tr w:rsidR="004A4327" w14:paraId="4E70BAB7" w14:textId="2B104561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09DA3366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October 3</w:t>
            </w:r>
          </w:p>
        </w:tc>
        <w:tc>
          <w:tcPr>
            <w:tcW w:w="1435" w:type="dxa"/>
          </w:tcPr>
          <w:p w14:paraId="12F2887B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Lizzy Guerra</w:t>
            </w:r>
          </w:p>
        </w:tc>
        <w:tc>
          <w:tcPr>
            <w:tcW w:w="2620" w:type="dxa"/>
          </w:tcPr>
          <w:p w14:paraId="7D6A818A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Appreciates how tools like NotebookLM enhance accessibility and engagement. Suggests exploring the role of these tools further in the project.</w:t>
            </w:r>
          </w:p>
        </w:tc>
        <w:tc>
          <w:tcPr>
            <w:tcW w:w="2250" w:type="dxa"/>
          </w:tcPr>
          <w:p w14:paraId="79F88770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Consider incorporating NotebookLM's functionality into the design and discussing its impact on accessibility and engagement.</w:t>
            </w:r>
          </w:p>
        </w:tc>
        <w:tc>
          <w:tcPr>
            <w:tcW w:w="1188" w:type="dxa"/>
          </w:tcPr>
          <w:p w14:paraId="2A427427" w14:textId="6F4EBAFB" w:rsidR="004A4327" w:rsidRDefault="00715B35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In </w:t>
            </w:r>
            <w:r w:rsidR="00E978DA">
              <w:t>Review</w:t>
            </w:r>
          </w:p>
        </w:tc>
      </w:tr>
      <w:tr w:rsidR="004A4327" w14:paraId="40CC95E3" w14:textId="33F17032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55B7CF07" w14:textId="77777777" w:rsidR="004A4327" w:rsidRPr="009C09B6" w:rsidRDefault="004A4327" w:rsidP="00093B51">
            <w:pPr>
              <w:keepNext/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October 7</w:t>
            </w:r>
          </w:p>
        </w:tc>
        <w:tc>
          <w:tcPr>
            <w:tcW w:w="1435" w:type="dxa"/>
          </w:tcPr>
          <w:p w14:paraId="078E2380" w14:textId="77777777" w:rsidR="004A4327" w:rsidRDefault="004A4327" w:rsidP="00093B51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Shelby Sharpe</w:t>
            </w:r>
          </w:p>
        </w:tc>
        <w:tc>
          <w:tcPr>
            <w:tcW w:w="2620" w:type="dxa"/>
          </w:tcPr>
          <w:p w14:paraId="72F4A4D0" w14:textId="77777777" w:rsidR="004A4327" w:rsidRDefault="004A4327" w:rsidP="00093B51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Praised the integration of emerging technologies into the learning experience. Suggests exploring ethical considerations, such as data privacy concerns.</w:t>
            </w:r>
          </w:p>
        </w:tc>
        <w:tc>
          <w:tcPr>
            <w:tcW w:w="2250" w:type="dxa"/>
          </w:tcPr>
          <w:p w14:paraId="2E63AC0F" w14:textId="77777777" w:rsidR="004A4327" w:rsidRDefault="004A4327" w:rsidP="00093B51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 a section addressing potential challenges and ethical considerations, particularly around data privacy and AI use.</w:t>
            </w:r>
          </w:p>
        </w:tc>
        <w:tc>
          <w:tcPr>
            <w:tcW w:w="1188" w:type="dxa"/>
          </w:tcPr>
          <w:p w14:paraId="5069F665" w14:textId="1B3844F5" w:rsidR="004A4327" w:rsidRDefault="00E978DA" w:rsidP="00093B51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Progress</w:t>
            </w:r>
          </w:p>
        </w:tc>
      </w:tr>
      <w:tr w:rsidR="004A4327" w14:paraId="1DE299C4" w14:textId="7B7F7A1E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039F0886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October 9</w:t>
            </w:r>
          </w:p>
        </w:tc>
        <w:tc>
          <w:tcPr>
            <w:tcW w:w="1435" w:type="dxa"/>
          </w:tcPr>
          <w:p w14:paraId="0716B51B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Brielle Duchesneau</w:t>
            </w:r>
          </w:p>
        </w:tc>
        <w:tc>
          <w:tcPr>
            <w:tcW w:w="2620" w:type="dxa"/>
          </w:tcPr>
          <w:p w14:paraId="0D2E77AC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Praised the accessibility checklist. Suggested exploring automation tools that help streamline accessibility checks.</w:t>
            </w:r>
          </w:p>
        </w:tc>
        <w:tc>
          <w:tcPr>
            <w:tcW w:w="2250" w:type="dxa"/>
          </w:tcPr>
          <w:p w14:paraId="4AB1B110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Explore and include automated tools for accessibility checks (e.g., alt text, keyboard navigation) to enhance efficiency.</w:t>
            </w:r>
          </w:p>
        </w:tc>
        <w:tc>
          <w:tcPr>
            <w:tcW w:w="1188" w:type="dxa"/>
          </w:tcPr>
          <w:p w14:paraId="647CD6DE" w14:textId="22759443" w:rsidR="004A4327" w:rsidRDefault="000D1641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 Review</w:t>
            </w:r>
          </w:p>
        </w:tc>
      </w:tr>
      <w:tr w:rsidR="004A4327" w14:paraId="65CC8C63" w14:textId="5E5BC0B8" w:rsidTr="003470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1931BDB6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October 10</w:t>
            </w:r>
          </w:p>
        </w:tc>
        <w:tc>
          <w:tcPr>
            <w:tcW w:w="1435" w:type="dxa"/>
          </w:tcPr>
          <w:p w14:paraId="2447A9DD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O'Neil, Aurelia</w:t>
            </w:r>
          </w:p>
        </w:tc>
        <w:tc>
          <w:tcPr>
            <w:tcW w:w="2620" w:type="dxa"/>
          </w:tcPr>
          <w:p w14:paraId="6C4C4658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Praised the thoroughness of the accessibility checklist. Suggested expanding on removing timed assessments to make tasks more accessible.</w:t>
            </w:r>
          </w:p>
        </w:tc>
        <w:tc>
          <w:tcPr>
            <w:tcW w:w="2250" w:type="dxa"/>
          </w:tcPr>
          <w:p w14:paraId="45338D9D" w14:textId="77777777" w:rsidR="004A4327" w:rsidRDefault="004A4327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Expand on the item related to timed assessments by providing alternatives or strategies for time-based tasks.</w:t>
            </w:r>
          </w:p>
        </w:tc>
        <w:tc>
          <w:tcPr>
            <w:tcW w:w="1188" w:type="dxa"/>
          </w:tcPr>
          <w:p w14:paraId="00FD4257" w14:textId="0EE96125" w:rsidR="004A4327" w:rsidRDefault="000D1641" w:rsidP="00914766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 Progress</w:t>
            </w:r>
          </w:p>
        </w:tc>
      </w:tr>
      <w:tr w:rsidR="004A4327" w14:paraId="596927FB" w14:textId="676B691E" w:rsidTr="003470F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63" w:type="dxa"/>
          </w:tcPr>
          <w:p w14:paraId="73328F53" w14:textId="77777777" w:rsidR="004A4327" w:rsidRPr="009C09B6" w:rsidRDefault="004A4327" w:rsidP="00914766">
            <w:pPr>
              <w:keepLines/>
              <w:rPr>
                <w:b w:val="0"/>
                <w:bCs w:val="0"/>
              </w:rPr>
            </w:pPr>
            <w:r w:rsidRPr="009C09B6">
              <w:rPr>
                <w:b w:val="0"/>
                <w:bCs w:val="0"/>
              </w:rPr>
              <w:t>October 15</w:t>
            </w:r>
          </w:p>
        </w:tc>
        <w:tc>
          <w:tcPr>
            <w:tcW w:w="1435" w:type="dxa"/>
          </w:tcPr>
          <w:p w14:paraId="75B1496D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Lizzy Guerra</w:t>
            </w:r>
          </w:p>
        </w:tc>
        <w:tc>
          <w:tcPr>
            <w:tcW w:w="2620" w:type="dxa"/>
          </w:tcPr>
          <w:p w14:paraId="2D5AD88E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Praised attention to detail in the accessibility checklist. Liked the focus on minimizing motion and defining abbreviations upfront.</w:t>
            </w:r>
          </w:p>
        </w:tc>
        <w:tc>
          <w:tcPr>
            <w:tcW w:w="2250" w:type="dxa"/>
          </w:tcPr>
          <w:p w14:paraId="1132801A" w14:textId="77777777" w:rsidR="004A4327" w:rsidRDefault="004A4327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No immediate revision needed, but ensure continued emphasis on accessibility features such as cognitive load management.</w:t>
            </w:r>
          </w:p>
        </w:tc>
        <w:tc>
          <w:tcPr>
            <w:tcW w:w="1188" w:type="dxa"/>
          </w:tcPr>
          <w:p w14:paraId="1EAC9066" w14:textId="7C7A3E50" w:rsidR="004A4327" w:rsidRDefault="00C06711" w:rsidP="00914766">
            <w:pPr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In Progress</w:t>
            </w:r>
          </w:p>
        </w:tc>
      </w:tr>
    </w:tbl>
    <w:p w14:paraId="645DD66A" w14:textId="77777777" w:rsidR="007C0023" w:rsidRDefault="007C0023"/>
    <w:sectPr w:rsidR="007C002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ontserrat SemiBold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74060840">
    <w:abstractNumId w:val="8"/>
  </w:num>
  <w:num w:numId="2" w16cid:durableId="1770199697">
    <w:abstractNumId w:val="6"/>
  </w:num>
  <w:num w:numId="3" w16cid:durableId="1044404421">
    <w:abstractNumId w:val="5"/>
  </w:num>
  <w:num w:numId="4" w16cid:durableId="47002219">
    <w:abstractNumId w:val="4"/>
  </w:num>
  <w:num w:numId="5" w16cid:durableId="649939988">
    <w:abstractNumId w:val="7"/>
  </w:num>
  <w:num w:numId="6" w16cid:durableId="1742562432">
    <w:abstractNumId w:val="3"/>
  </w:num>
  <w:num w:numId="7" w16cid:durableId="621423623">
    <w:abstractNumId w:val="2"/>
  </w:num>
  <w:num w:numId="8" w16cid:durableId="611713266">
    <w:abstractNumId w:val="1"/>
  </w:num>
  <w:num w:numId="9" w16cid:durableId="1130709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Y1MDA2NrI0NTEytjRW0lEKTi0uzszPAykwrAUAb0bcfCwAAAA="/>
  </w:docVars>
  <w:rsids>
    <w:rsidRoot w:val="00B47730"/>
    <w:rsid w:val="00034616"/>
    <w:rsid w:val="0006063C"/>
    <w:rsid w:val="00093B51"/>
    <w:rsid w:val="000D1641"/>
    <w:rsid w:val="0015074B"/>
    <w:rsid w:val="00150E4C"/>
    <w:rsid w:val="001D5F27"/>
    <w:rsid w:val="00257028"/>
    <w:rsid w:val="00265797"/>
    <w:rsid w:val="0029639D"/>
    <w:rsid w:val="002A5E2E"/>
    <w:rsid w:val="002D6432"/>
    <w:rsid w:val="002E30B7"/>
    <w:rsid w:val="00326F90"/>
    <w:rsid w:val="003470F6"/>
    <w:rsid w:val="003D6E2C"/>
    <w:rsid w:val="004A4327"/>
    <w:rsid w:val="00535611"/>
    <w:rsid w:val="00665379"/>
    <w:rsid w:val="00671079"/>
    <w:rsid w:val="006C2E8C"/>
    <w:rsid w:val="00715B35"/>
    <w:rsid w:val="007629F9"/>
    <w:rsid w:val="007C0023"/>
    <w:rsid w:val="00882260"/>
    <w:rsid w:val="00894160"/>
    <w:rsid w:val="008B708D"/>
    <w:rsid w:val="00914766"/>
    <w:rsid w:val="00916475"/>
    <w:rsid w:val="0092617E"/>
    <w:rsid w:val="009263D2"/>
    <w:rsid w:val="00931BAA"/>
    <w:rsid w:val="009C09B6"/>
    <w:rsid w:val="009E35BC"/>
    <w:rsid w:val="00A07503"/>
    <w:rsid w:val="00AA1D8D"/>
    <w:rsid w:val="00AD4D0C"/>
    <w:rsid w:val="00B47730"/>
    <w:rsid w:val="00B95226"/>
    <w:rsid w:val="00C05417"/>
    <w:rsid w:val="00C06711"/>
    <w:rsid w:val="00C807AF"/>
    <w:rsid w:val="00CA28C3"/>
    <w:rsid w:val="00CB0664"/>
    <w:rsid w:val="00CC0D71"/>
    <w:rsid w:val="00CD7185"/>
    <w:rsid w:val="00CE5C1C"/>
    <w:rsid w:val="00D867C3"/>
    <w:rsid w:val="00E11FBF"/>
    <w:rsid w:val="00E3276C"/>
    <w:rsid w:val="00E557F7"/>
    <w:rsid w:val="00E978DA"/>
    <w:rsid w:val="00ED2B97"/>
    <w:rsid w:val="00F61088"/>
    <w:rsid w:val="00F87C18"/>
    <w:rsid w:val="00FC693F"/>
    <w:rsid w:val="00FE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30"/>
  <w15:docId w15:val="{3B543733-3C04-4B5A-B21E-04A21536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495B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637A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3637A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3637A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9313C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9313C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13637A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E495B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13637A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13637A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13637A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292733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13637A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13637A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13637A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9313C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9313C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13637A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13637A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13637A" w:themeColor="accent1"/>
      </w:pBdr>
      <w:spacing w:before="200" w:after="280"/>
      <w:ind w:left="936" w:right="936"/>
    </w:pPr>
    <w:rPr>
      <w:b/>
      <w:bCs/>
      <w:i/>
      <w:iCs/>
      <w:color w:val="13637A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13637A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13637A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53A3BB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53A3BB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E495B" w:themeColor="accent1" w:themeShade="BF"/>
    </w:rPr>
    <w:tblPr>
      <w:tblStyleRowBandSize w:val="1"/>
      <w:tblStyleColBandSize w:val="1"/>
      <w:tblBorders>
        <w:top w:val="single" w:sz="8" w:space="0" w:color="13637A" w:themeColor="accent1"/>
        <w:bottom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637A" w:themeColor="accent1"/>
          <w:left w:val="nil"/>
          <w:bottom w:val="single" w:sz="8" w:space="0" w:color="1363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637A" w:themeColor="accent1"/>
          <w:left w:val="nil"/>
          <w:bottom w:val="single" w:sz="8" w:space="0" w:color="1363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397C90" w:themeColor="accent2" w:themeShade="BF"/>
    </w:rPr>
    <w:tblPr>
      <w:tblStyleRowBandSize w:val="1"/>
      <w:tblStyleColBandSize w:val="1"/>
      <w:tblBorders>
        <w:top w:val="single" w:sz="8" w:space="0" w:color="53A3BB" w:themeColor="accent2"/>
        <w:bottom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A3BB" w:themeColor="accent2"/>
          <w:left w:val="nil"/>
          <w:bottom w:val="single" w:sz="8" w:space="0" w:color="53A3BB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3A3BB" w:themeColor="accent2"/>
          <w:left w:val="nil"/>
          <w:bottom w:val="single" w:sz="8" w:space="0" w:color="53A3BB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2B808E" w:themeColor="accent3" w:themeShade="BF"/>
    </w:rPr>
    <w:tblPr>
      <w:tblStyleRowBandSize w:val="1"/>
      <w:tblStyleColBandSize w:val="1"/>
      <w:tblBorders>
        <w:top w:val="single" w:sz="8" w:space="0" w:color="3AACBE" w:themeColor="accent3"/>
        <w:bottom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CBE" w:themeColor="accent3"/>
          <w:left w:val="nil"/>
          <w:bottom w:val="single" w:sz="8" w:space="0" w:color="3AACB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AACBE" w:themeColor="accent3"/>
          <w:left w:val="nil"/>
          <w:bottom w:val="single" w:sz="8" w:space="0" w:color="3AACB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A696A" w:themeColor="accent4" w:themeShade="BF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A8C8E" w:themeColor="accent4"/>
          <w:left w:val="nil"/>
          <w:bottom w:val="single" w:sz="8" w:space="0" w:color="7A8C8E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648BA3" w:themeColor="accent5" w:themeShade="BF"/>
    </w:rPr>
    <w:tblPr>
      <w:tblStyleRowBandSize w:val="1"/>
      <w:tblStyleColBandSize w:val="1"/>
      <w:tblBorders>
        <w:top w:val="single" w:sz="8" w:space="0" w:color="9CB5C4" w:themeColor="accent5"/>
        <w:bottom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B5C4" w:themeColor="accent5"/>
          <w:left w:val="nil"/>
          <w:bottom w:val="single" w:sz="8" w:space="0" w:color="9CB5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B5C4" w:themeColor="accent5"/>
          <w:left w:val="nil"/>
          <w:bottom w:val="single" w:sz="8" w:space="0" w:color="9CB5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FF6D04" w:themeColor="accent6" w:themeShade="BF"/>
    </w:rPr>
    <w:tblPr>
      <w:tblStyleRowBandSize w:val="1"/>
      <w:tblStyleColBandSize w:val="1"/>
      <w:tblBorders>
        <w:top w:val="single" w:sz="8" w:space="0" w:color="FFA15C" w:themeColor="accent6"/>
        <w:bottom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15C" w:themeColor="accent6"/>
          <w:left w:val="nil"/>
          <w:bottom w:val="single" w:sz="8" w:space="0" w:color="FFA15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A15C" w:themeColor="accent6"/>
          <w:left w:val="nil"/>
          <w:bottom w:val="single" w:sz="8" w:space="0" w:color="FFA15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band1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band1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band1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band1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band1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  <w:insideH w:val="single" w:sz="8" w:space="0" w:color="13637A" w:themeColor="accent1"/>
        <w:insideV w:val="single" w:sz="8" w:space="0" w:color="1363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18" w:space="0" w:color="13637A" w:themeColor="accent1"/>
          <w:right w:val="single" w:sz="8" w:space="0" w:color="13637A" w:themeColor="accent1"/>
          <w:insideH w:val="nil"/>
          <w:insideV w:val="single" w:sz="8" w:space="0" w:color="1363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H w:val="nil"/>
          <w:insideV w:val="single" w:sz="8" w:space="0" w:color="1363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</w:tcPr>
    </w:tblStylePr>
    <w:tblStylePr w:type="band1Vert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</w:tcBorders>
        <w:shd w:val="clear" w:color="auto" w:fill="AFE3F2" w:themeFill="accent1" w:themeFillTint="3F"/>
      </w:tcPr>
    </w:tblStylePr>
    <w:tblStylePr w:type="band1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V w:val="single" w:sz="8" w:space="0" w:color="13637A" w:themeColor="accent1"/>
        </w:tcBorders>
        <w:shd w:val="clear" w:color="auto" w:fill="AFE3F2" w:themeFill="accent1" w:themeFillTint="3F"/>
      </w:tcPr>
    </w:tblStylePr>
    <w:tblStylePr w:type="band2Horz">
      <w:tblPr/>
      <w:tcPr>
        <w:tcBorders>
          <w:top w:val="single" w:sz="8" w:space="0" w:color="13637A" w:themeColor="accent1"/>
          <w:left w:val="single" w:sz="8" w:space="0" w:color="13637A" w:themeColor="accent1"/>
          <w:bottom w:val="single" w:sz="8" w:space="0" w:color="13637A" w:themeColor="accent1"/>
          <w:right w:val="single" w:sz="8" w:space="0" w:color="13637A" w:themeColor="accent1"/>
          <w:insideV w:val="single" w:sz="8" w:space="0" w:color="13637A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  <w:insideH w:val="single" w:sz="8" w:space="0" w:color="53A3BB" w:themeColor="accent2"/>
        <w:insideV w:val="single" w:sz="8" w:space="0" w:color="53A3BB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18" w:space="0" w:color="53A3BB" w:themeColor="accent2"/>
          <w:right w:val="single" w:sz="8" w:space="0" w:color="53A3BB" w:themeColor="accent2"/>
          <w:insideH w:val="nil"/>
          <w:insideV w:val="single" w:sz="8" w:space="0" w:color="53A3BB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H w:val="nil"/>
          <w:insideV w:val="single" w:sz="8" w:space="0" w:color="53A3BB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</w:tcPr>
    </w:tblStylePr>
    <w:tblStylePr w:type="band1Vert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</w:tcBorders>
        <w:shd w:val="clear" w:color="auto" w:fill="D4E8EE" w:themeFill="accent2" w:themeFillTint="3F"/>
      </w:tcPr>
    </w:tblStylePr>
    <w:tblStylePr w:type="band1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V w:val="single" w:sz="8" w:space="0" w:color="53A3BB" w:themeColor="accent2"/>
        </w:tcBorders>
        <w:shd w:val="clear" w:color="auto" w:fill="D4E8EE" w:themeFill="accent2" w:themeFillTint="3F"/>
      </w:tcPr>
    </w:tblStylePr>
    <w:tblStylePr w:type="band2Horz">
      <w:tblPr/>
      <w:tcPr>
        <w:tcBorders>
          <w:top w:val="single" w:sz="8" w:space="0" w:color="53A3BB" w:themeColor="accent2"/>
          <w:left w:val="single" w:sz="8" w:space="0" w:color="53A3BB" w:themeColor="accent2"/>
          <w:bottom w:val="single" w:sz="8" w:space="0" w:color="53A3BB" w:themeColor="accent2"/>
          <w:right w:val="single" w:sz="8" w:space="0" w:color="53A3BB" w:themeColor="accent2"/>
          <w:insideV w:val="single" w:sz="8" w:space="0" w:color="53A3BB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  <w:insideH w:val="single" w:sz="8" w:space="0" w:color="3AACBE" w:themeColor="accent3"/>
        <w:insideV w:val="single" w:sz="8" w:space="0" w:color="3AACBE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18" w:space="0" w:color="3AACBE" w:themeColor="accent3"/>
          <w:right w:val="single" w:sz="8" w:space="0" w:color="3AACBE" w:themeColor="accent3"/>
          <w:insideH w:val="nil"/>
          <w:insideV w:val="single" w:sz="8" w:space="0" w:color="3AACBE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H w:val="nil"/>
          <w:insideV w:val="single" w:sz="8" w:space="0" w:color="3AACBE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</w:tcPr>
    </w:tblStylePr>
    <w:tblStylePr w:type="band1Vert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</w:tcBorders>
        <w:shd w:val="clear" w:color="auto" w:fill="CDEBEF" w:themeFill="accent3" w:themeFillTint="3F"/>
      </w:tcPr>
    </w:tblStylePr>
    <w:tblStylePr w:type="band1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V w:val="single" w:sz="8" w:space="0" w:color="3AACBE" w:themeColor="accent3"/>
        </w:tcBorders>
        <w:shd w:val="clear" w:color="auto" w:fill="CDEBEF" w:themeFill="accent3" w:themeFillTint="3F"/>
      </w:tcPr>
    </w:tblStylePr>
    <w:tblStylePr w:type="band2Horz">
      <w:tblPr/>
      <w:tcPr>
        <w:tcBorders>
          <w:top w:val="single" w:sz="8" w:space="0" w:color="3AACBE" w:themeColor="accent3"/>
          <w:left w:val="single" w:sz="8" w:space="0" w:color="3AACBE" w:themeColor="accent3"/>
          <w:bottom w:val="single" w:sz="8" w:space="0" w:color="3AACBE" w:themeColor="accent3"/>
          <w:right w:val="single" w:sz="8" w:space="0" w:color="3AACBE" w:themeColor="accent3"/>
          <w:insideV w:val="single" w:sz="8" w:space="0" w:color="3AACBE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1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H w:val="nil"/>
          <w:insideV w:val="single" w:sz="8" w:space="0" w:color="7A8C8E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</w:tcPr>
    </w:tblStylePr>
    <w:tblStylePr w:type="band1Vert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  <w:shd w:val="clear" w:color="auto" w:fill="DEE2E3" w:themeFill="accent4" w:themeFillTint="3F"/>
      </w:tcPr>
    </w:tblStylePr>
    <w:tblStylePr w:type="band2Horz">
      <w:tblPr/>
      <w:tcPr>
        <w:tcBorders>
          <w:top w:val="single" w:sz="8" w:space="0" w:color="7A8C8E" w:themeColor="accent4"/>
          <w:left w:val="single" w:sz="8" w:space="0" w:color="7A8C8E" w:themeColor="accent4"/>
          <w:bottom w:val="single" w:sz="8" w:space="0" w:color="7A8C8E" w:themeColor="accent4"/>
          <w:right w:val="single" w:sz="8" w:space="0" w:color="7A8C8E" w:themeColor="accent4"/>
          <w:insideV w:val="single" w:sz="8" w:space="0" w:color="7A8C8E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  <w:insideH w:val="single" w:sz="8" w:space="0" w:color="9CB5C4" w:themeColor="accent5"/>
        <w:insideV w:val="single" w:sz="8" w:space="0" w:color="9CB5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18" w:space="0" w:color="9CB5C4" w:themeColor="accent5"/>
          <w:right w:val="single" w:sz="8" w:space="0" w:color="9CB5C4" w:themeColor="accent5"/>
          <w:insideH w:val="nil"/>
          <w:insideV w:val="single" w:sz="8" w:space="0" w:color="9CB5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H w:val="nil"/>
          <w:insideV w:val="single" w:sz="8" w:space="0" w:color="9CB5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</w:tcPr>
    </w:tblStylePr>
    <w:tblStylePr w:type="band1Vert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</w:tcBorders>
        <w:shd w:val="clear" w:color="auto" w:fill="E6ECF0" w:themeFill="accent5" w:themeFillTint="3F"/>
      </w:tcPr>
    </w:tblStylePr>
    <w:tblStylePr w:type="band1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V w:val="single" w:sz="8" w:space="0" w:color="9CB5C4" w:themeColor="accent5"/>
        </w:tcBorders>
        <w:shd w:val="clear" w:color="auto" w:fill="E6ECF0" w:themeFill="accent5" w:themeFillTint="3F"/>
      </w:tcPr>
    </w:tblStylePr>
    <w:tblStylePr w:type="band2Horz">
      <w:tblPr/>
      <w:tcPr>
        <w:tcBorders>
          <w:top w:val="single" w:sz="8" w:space="0" w:color="9CB5C4" w:themeColor="accent5"/>
          <w:left w:val="single" w:sz="8" w:space="0" w:color="9CB5C4" w:themeColor="accent5"/>
          <w:bottom w:val="single" w:sz="8" w:space="0" w:color="9CB5C4" w:themeColor="accent5"/>
          <w:right w:val="single" w:sz="8" w:space="0" w:color="9CB5C4" w:themeColor="accent5"/>
          <w:insideV w:val="single" w:sz="8" w:space="0" w:color="9CB5C4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  <w:insideH w:val="single" w:sz="8" w:space="0" w:color="FFA15C" w:themeColor="accent6"/>
        <w:insideV w:val="single" w:sz="8" w:space="0" w:color="FFA15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18" w:space="0" w:color="FFA15C" w:themeColor="accent6"/>
          <w:right w:val="single" w:sz="8" w:space="0" w:color="FFA15C" w:themeColor="accent6"/>
          <w:insideH w:val="nil"/>
          <w:insideV w:val="single" w:sz="8" w:space="0" w:color="FFA15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H w:val="nil"/>
          <w:insideV w:val="single" w:sz="8" w:space="0" w:color="FFA15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</w:tcPr>
    </w:tblStylePr>
    <w:tblStylePr w:type="band1Vert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</w:tcBorders>
        <w:shd w:val="clear" w:color="auto" w:fill="FFE7D6" w:themeFill="accent6" w:themeFillTint="3F"/>
      </w:tcPr>
    </w:tblStylePr>
    <w:tblStylePr w:type="band1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V w:val="single" w:sz="8" w:space="0" w:color="FFA15C" w:themeColor="accent6"/>
        </w:tcBorders>
        <w:shd w:val="clear" w:color="auto" w:fill="FFE7D6" w:themeFill="accent6" w:themeFillTint="3F"/>
      </w:tcPr>
    </w:tblStylePr>
    <w:tblStylePr w:type="band2Horz">
      <w:tblPr/>
      <w:tcPr>
        <w:tcBorders>
          <w:top w:val="single" w:sz="8" w:space="0" w:color="FFA15C" w:themeColor="accent6"/>
          <w:left w:val="single" w:sz="8" w:space="0" w:color="FFA15C" w:themeColor="accent6"/>
          <w:bottom w:val="single" w:sz="8" w:space="0" w:color="FFA15C" w:themeColor="accent6"/>
          <w:right w:val="single" w:sz="8" w:space="0" w:color="FFA15C" w:themeColor="accent6"/>
          <w:insideV w:val="single" w:sz="8" w:space="0" w:color="FFA15C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A3C9" w:themeColor="accent1" w:themeTint="BF"/>
        <w:left w:val="single" w:sz="8" w:space="0" w:color="1FA3C9" w:themeColor="accent1" w:themeTint="BF"/>
        <w:bottom w:val="single" w:sz="8" w:space="0" w:color="1FA3C9" w:themeColor="accent1" w:themeTint="BF"/>
        <w:right w:val="single" w:sz="8" w:space="0" w:color="1FA3C9" w:themeColor="accent1" w:themeTint="BF"/>
        <w:insideH w:val="single" w:sz="8" w:space="0" w:color="1FA3C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FA3C9" w:themeColor="accent1" w:themeTint="BF"/>
          <w:left w:val="single" w:sz="8" w:space="0" w:color="1FA3C9" w:themeColor="accent1" w:themeTint="BF"/>
          <w:bottom w:val="single" w:sz="8" w:space="0" w:color="1FA3C9" w:themeColor="accent1" w:themeTint="BF"/>
          <w:right w:val="single" w:sz="8" w:space="0" w:color="1FA3C9" w:themeColor="accent1" w:themeTint="BF"/>
          <w:insideH w:val="nil"/>
          <w:insideV w:val="nil"/>
        </w:tcBorders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FA3C9" w:themeColor="accent1" w:themeTint="BF"/>
          <w:left w:val="single" w:sz="8" w:space="0" w:color="1FA3C9" w:themeColor="accent1" w:themeTint="BF"/>
          <w:bottom w:val="single" w:sz="8" w:space="0" w:color="1FA3C9" w:themeColor="accent1" w:themeTint="BF"/>
          <w:right w:val="single" w:sz="8" w:space="0" w:color="1FA3C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E3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E3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EB9CC" w:themeColor="accent2" w:themeTint="BF"/>
        <w:left w:val="single" w:sz="8" w:space="0" w:color="7EB9CC" w:themeColor="accent2" w:themeTint="BF"/>
        <w:bottom w:val="single" w:sz="8" w:space="0" w:color="7EB9CC" w:themeColor="accent2" w:themeTint="BF"/>
        <w:right w:val="single" w:sz="8" w:space="0" w:color="7EB9CC" w:themeColor="accent2" w:themeTint="BF"/>
        <w:insideH w:val="single" w:sz="8" w:space="0" w:color="7EB9C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EB9CC" w:themeColor="accent2" w:themeTint="BF"/>
          <w:left w:val="single" w:sz="8" w:space="0" w:color="7EB9CC" w:themeColor="accent2" w:themeTint="BF"/>
          <w:bottom w:val="single" w:sz="8" w:space="0" w:color="7EB9CC" w:themeColor="accent2" w:themeTint="BF"/>
          <w:right w:val="single" w:sz="8" w:space="0" w:color="7EB9CC" w:themeColor="accent2" w:themeTint="BF"/>
          <w:insideH w:val="nil"/>
          <w:insideV w:val="nil"/>
        </w:tcBorders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EB9CC" w:themeColor="accent2" w:themeTint="BF"/>
          <w:left w:val="single" w:sz="8" w:space="0" w:color="7EB9CC" w:themeColor="accent2" w:themeTint="BF"/>
          <w:bottom w:val="single" w:sz="8" w:space="0" w:color="7EB9CC" w:themeColor="accent2" w:themeTint="BF"/>
          <w:right w:val="single" w:sz="8" w:space="0" w:color="7EB9C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8EE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4E8EE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8C2D1" w:themeColor="accent3" w:themeTint="BF"/>
        <w:left w:val="single" w:sz="8" w:space="0" w:color="68C2D1" w:themeColor="accent3" w:themeTint="BF"/>
        <w:bottom w:val="single" w:sz="8" w:space="0" w:color="68C2D1" w:themeColor="accent3" w:themeTint="BF"/>
        <w:right w:val="single" w:sz="8" w:space="0" w:color="68C2D1" w:themeColor="accent3" w:themeTint="BF"/>
        <w:insideH w:val="single" w:sz="8" w:space="0" w:color="68C2D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8C2D1" w:themeColor="accent3" w:themeTint="BF"/>
          <w:left w:val="single" w:sz="8" w:space="0" w:color="68C2D1" w:themeColor="accent3" w:themeTint="BF"/>
          <w:bottom w:val="single" w:sz="8" w:space="0" w:color="68C2D1" w:themeColor="accent3" w:themeTint="BF"/>
          <w:right w:val="single" w:sz="8" w:space="0" w:color="68C2D1" w:themeColor="accent3" w:themeTint="BF"/>
          <w:insideH w:val="nil"/>
          <w:insideV w:val="nil"/>
        </w:tcBorders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8C2D1" w:themeColor="accent3" w:themeTint="BF"/>
          <w:left w:val="single" w:sz="8" w:space="0" w:color="68C2D1" w:themeColor="accent3" w:themeTint="BF"/>
          <w:bottom w:val="single" w:sz="8" w:space="0" w:color="68C2D1" w:themeColor="accent3" w:themeTint="BF"/>
          <w:right w:val="single" w:sz="8" w:space="0" w:color="68C2D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EB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DEB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A8AA" w:themeColor="accent4" w:themeTint="BF"/>
          <w:left w:val="single" w:sz="8" w:space="0" w:color="9BA8AA" w:themeColor="accent4" w:themeTint="BF"/>
          <w:bottom w:val="single" w:sz="8" w:space="0" w:color="9BA8AA" w:themeColor="accent4" w:themeTint="BF"/>
          <w:right w:val="single" w:sz="8" w:space="0" w:color="9BA8AA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E2E3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4C7D2" w:themeColor="accent5" w:themeTint="BF"/>
        <w:left w:val="single" w:sz="8" w:space="0" w:color="B4C7D2" w:themeColor="accent5" w:themeTint="BF"/>
        <w:bottom w:val="single" w:sz="8" w:space="0" w:color="B4C7D2" w:themeColor="accent5" w:themeTint="BF"/>
        <w:right w:val="single" w:sz="8" w:space="0" w:color="B4C7D2" w:themeColor="accent5" w:themeTint="BF"/>
        <w:insideH w:val="single" w:sz="8" w:space="0" w:color="B4C7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C7D2" w:themeColor="accent5" w:themeTint="BF"/>
          <w:left w:val="single" w:sz="8" w:space="0" w:color="B4C7D2" w:themeColor="accent5" w:themeTint="BF"/>
          <w:bottom w:val="single" w:sz="8" w:space="0" w:color="B4C7D2" w:themeColor="accent5" w:themeTint="BF"/>
          <w:right w:val="single" w:sz="8" w:space="0" w:color="B4C7D2" w:themeColor="accent5" w:themeTint="BF"/>
          <w:insideH w:val="nil"/>
          <w:insideV w:val="nil"/>
        </w:tcBorders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7D2" w:themeColor="accent5" w:themeTint="BF"/>
          <w:left w:val="single" w:sz="8" w:space="0" w:color="B4C7D2" w:themeColor="accent5" w:themeTint="BF"/>
          <w:bottom w:val="single" w:sz="8" w:space="0" w:color="B4C7D2" w:themeColor="accent5" w:themeTint="BF"/>
          <w:right w:val="single" w:sz="8" w:space="0" w:color="B4C7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C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C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B784" w:themeColor="accent6" w:themeTint="BF"/>
        <w:left w:val="single" w:sz="8" w:space="0" w:color="FFB784" w:themeColor="accent6" w:themeTint="BF"/>
        <w:bottom w:val="single" w:sz="8" w:space="0" w:color="FFB784" w:themeColor="accent6" w:themeTint="BF"/>
        <w:right w:val="single" w:sz="8" w:space="0" w:color="FFB784" w:themeColor="accent6" w:themeTint="BF"/>
        <w:insideH w:val="single" w:sz="8" w:space="0" w:color="FFB78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B784" w:themeColor="accent6" w:themeTint="BF"/>
          <w:left w:val="single" w:sz="8" w:space="0" w:color="FFB784" w:themeColor="accent6" w:themeTint="BF"/>
          <w:bottom w:val="single" w:sz="8" w:space="0" w:color="FFB784" w:themeColor="accent6" w:themeTint="BF"/>
          <w:right w:val="single" w:sz="8" w:space="0" w:color="FFB784" w:themeColor="accent6" w:themeTint="BF"/>
          <w:insideH w:val="nil"/>
          <w:insideV w:val="nil"/>
        </w:tcBorders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B784" w:themeColor="accent6" w:themeTint="BF"/>
          <w:left w:val="single" w:sz="8" w:space="0" w:color="FFB784" w:themeColor="accent6" w:themeTint="BF"/>
          <w:bottom w:val="single" w:sz="8" w:space="0" w:color="FFB784" w:themeColor="accent6" w:themeTint="BF"/>
          <w:right w:val="single" w:sz="8" w:space="0" w:color="FFB78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D6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7D6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363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363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363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A3BB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3A3BB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3A3BB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CBE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AACBE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AACBE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B5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B5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B5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15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A15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A15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bottom w:val="single" w:sz="8" w:space="0" w:color="1363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3637A" w:themeColor="accent1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13637A" w:themeColor="accent1"/>
          <w:bottom w:val="single" w:sz="8" w:space="0" w:color="1363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3637A" w:themeColor="accent1"/>
          <w:bottom w:val="single" w:sz="8" w:space="0" w:color="13637A" w:themeColor="accent1"/>
        </w:tcBorders>
      </w:tcPr>
    </w:tblStylePr>
    <w:tblStylePr w:type="band1Vert">
      <w:tblPr/>
      <w:tcPr>
        <w:shd w:val="clear" w:color="auto" w:fill="AFE3F2" w:themeFill="accent1" w:themeFillTint="3F"/>
      </w:tcPr>
    </w:tblStylePr>
    <w:tblStylePr w:type="band1Horz">
      <w:tblPr/>
      <w:tcPr>
        <w:shd w:val="clear" w:color="auto" w:fill="AFE3F2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bottom w:val="single" w:sz="8" w:space="0" w:color="53A3BB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3A3BB" w:themeColor="accent2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53A3BB" w:themeColor="accent2"/>
          <w:bottom w:val="single" w:sz="8" w:space="0" w:color="53A3BB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3A3BB" w:themeColor="accent2"/>
          <w:bottom w:val="single" w:sz="8" w:space="0" w:color="53A3BB" w:themeColor="accent2"/>
        </w:tcBorders>
      </w:tcPr>
    </w:tblStylePr>
    <w:tblStylePr w:type="band1Vert">
      <w:tblPr/>
      <w:tcPr>
        <w:shd w:val="clear" w:color="auto" w:fill="D4E8EE" w:themeFill="accent2" w:themeFillTint="3F"/>
      </w:tcPr>
    </w:tblStylePr>
    <w:tblStylePr w:type="band1Horz">
      <w:tblPr/>
      <w:tcPr>
        <w:shd w:val="clear" w:color="auto" w:fill="D4E8EE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bottom w:val="single" w:sz="8" w:space="0" w:color="3AACBE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AACBE" w:themeColor="accent3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3AACBE" w:themeColor="accent3"/>
          <w:bottom w:val="single" w:sz="8" w:space="0" w:color="3AACB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AACBE" w:themeColor="accent3"/>
          <w:bottom w:val="single" w:sz="8" w:space="0" w:color="3AACBE" w:themeColor="accent3"/>
        </w:tcBorders>
      </w:tcPr>
    </w:tblStylePr>
    <w:tblStylePr w:type="band1Vert">
      <w:tblPr/>
      <w:tcPr>
        <w:shd w:val="clear" w:color="auto" w:fill="CDEBEF" w:themeFill="accent3" w:themeFillTint="3F"/>
      </w:tcPr>
    </w:tblStylePr>
    <w:tblStylePr w:type="band1Horz">
      <w:tblPr/>
      <w:tcPr>
        <w:shd w:val="clear" w:color="auto" w:fill="CDEBEF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bottom w:val="single" w:sz="8" w:space="0" w:color="7A8C8E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A8C8E" w:themeColor="accent4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A8C8E" w:themeColor="accent4"/>
          <w:bottom w:val="single" w:sz="8" w:space="0" w:color="7A8C8E" w:themeColor="accent4"/>
        </w:tcBorders>
      </w:tcPr>
    </w:tblStylePr>
    <w:tblStylePr w:type="band1Vert">
      <w:tblPr/>
      <w:tcPr>
        <w:shd w:val="clear" w:color="auto" w:fill="DEE2E3" w:themeFill="accent4" w:themeFillTint="3F"/>
      </w:tcPr>
    </w:tblStylePr>
    <w:tblStylePr w:type="band1Horz">
      <w:tblPr/>
      <w:tcPr>
        <w:shd w:val="clear" w:color="auto" w:fill="DEE2E3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bottom w:val="single" w:sz="8" w:space="0" w:color="9CB5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B5C4" w:themeColor="accent5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9CB5C4" w:themeColor="accent5"/>
          <w:bottom w:val="single" w:sz="8" w:space="0" w:color="9C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B5C4" w:themeColor="accent5"/>
          <w:bottom w:val="single" w:sz="8" w:space="0" w:color="9CB5C4" w:themeColor="accent5"/>
        </w:tcBorders>
      </w:tcPr>
    </w:tblStylePr>
    <w:tblStylePr w:type="band1Vert">
      <w:tblPr/>
      <w:tcPr>
        <w:shd w:val="clear" w:color="auto" w:fill="E6ECF0" w:themeFill="accent5" w:themeFillTint="3F"/>
      </w:tcPr>
    </w:tblStylePr>
    <w:tblStylePr w:type="band1Horz">
      <w:tblPr/>
      <w:tcPr>
        <w:shd w:val="clear" w:color="auto" w:fill="E6ECF0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bottom w:val="single" w:sz="8" w:space="0" w:color="FFA15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A15C" w:themeColor="accent6"/>
        </w:tcBorders>
      </w:tcPr>
    </w:tblStylePr>
    <w:tblStylePr w:type="lastRow">
      <w:rPr>
        <w:b/>
        <w:bCs/>
        <w:color w:val="373545" w:themeColor="text2"/>
      </w:rPr>
      <w:tblPr/>
      <w:tcPr>
        <w:tcBorders>
          <w:top w:val="single" w:sz="8" w:space="0" w:color="FFA15C" w:themeColor="accent6"/>
          <w:bottom w:val="single" w:sz="8" w:space="0" w:color="FFA15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A15C" w:themeColor="accent6"/>
          <w:bottom w:val="single" w:sz="8" w:space="0" w:color="FFA15C" w:themeColor="accent6"/>
        </w:tcBorders>
      </w:tcPr>
    </w:tblStylePr>
    <w:tblStylePr w:type="band1Vert">
      <w:tblPr/>
      <w:tcPr>
        <w:shd w:val="clear" w:color="auto" w:fill="FFE7D6" w:themeFill="accent6" w:themeFillTint="3F"/>
      </w:tcPr>
    </w:tblStylePr>
    <w:tblStylePr w:type="band1Horz">
      <w:tblPr/>
      <w:tcPr>
        <w:shd w:val="clear" w:color="auto" w:fill="FFE7D6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363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3637A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363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363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E3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3A3BB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3A3BB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3A3BB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4E8EE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AACB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AACBE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AACBE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AACBE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DEB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A8C8E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A8C8E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A8C8E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E2E3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CB5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B5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B5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C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A1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A15C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A15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A15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7D6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1FA3C9" w:themeColor="accent1" w:themeTint="BF"/>
        <w:left w:val="single" w:sz="8" w:space="0" w:color="1FA3C9" w:themeColor="accent1" w:themeTint="BF"/>
        <w:bottom w:val="single" w:sz="8" w:space="0" w:color="1FA3C9" w:themeColor="accent1" w:themeTint="BF"/>
        <w:right w:val="single" w:sz="8" w:space="0" w:color="1FA3C9" w:themeColor="accent1" w:themeTint="BF"/>
        <w:insideH w:val="single" w:sz="8" w:space="0" w:color="1FA3C9" w:themeColor="accent1" w:themeTint="BF"/>
        <w:insideV w:val="single" w:sz="8" w:space="0" w:color="1FA3C9" w:themeColor="accent1" w:themeTint="BF"/>
      </w:tblBorders>
    </w:tblPr>
    <w:tcPr>
      <w:shd w:val="clear" w:color="auto" w:fill="AFE3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FA3C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shd w:val="clear" w:color="auto" w:fill="5FC8E6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EB9CC" w:themeColor="accent2" w:themeTint="BF"/>
        <w:left w:val="single" w:sz="8" w:space="0" w:color="7EB9CC" w:themeColor="accent2" w:themeTint="BF"/>
        <w:bottom w:val="single" w:sz="8" w:space="0" w:color="7EB9CC" w:themeColor="accent2" w:themeTint="BF"/>
        <w:right w:val="single" w:sz="8" w:space="0" w:color="7EB9CC" w:themeColor="accent2" w:themeTint="BF"/>
        <w:insideH w:val="single" w:sz="8" w:space="0" w:color="7EB9CC" w:themeColor="accent2" w:themeTint="BF"/>
        <w:insideV w:val="single" w:sz="8" w:space="0" w:color="7EB9CC" w:themeColor="accent2" w:themeTint="BF"/>
      </w:tblBorders>
    </w:tblPr>
    <w:tcPr>
      <w:shd w:val="clear" w:color="auto" w:fill="D4E8EE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EB9C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shd w:val="clear" w:color="auto" w:fill="A9D1DD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68C2D1" w:themeColor="accent3" w:themeTint="BF"/>
        <w:left w:val="single" w:sz="8" w:space="0" w:color="68C2D1" w:themeColor="accent3" w:themeTint="BF"/>
        <w:bottom w:val="single" w:sz="8" w:space="0" w:color="68C2D1" w:themeColor="accent3" w:themeTint="BF"/>
        <w:right w:val="single" w:sz="8" w:space="0" w:color="68C2D1" w:themeColor="accent3" w:themeTint="BF"/>
        <w:insideH w:val="single" w:sz="8" w:space="0" w:color="68C2D1" w:themeColor="accent3" w:themeTint="BF"/>
        <w:insideV w:val="single" w:sz="8" w:space="0" w:color="68C2D1" w:themeColor="accent3" w:themeTint="BF"/>
      </w:tblBorders>
    </w:tblPr>
    <w:tcPr>
      <w:shd w:val="clear" w:color="auto" w:fill="CDEB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8C2D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A8AA" w:themeColor="accent4" w:themeTint="BF"/>
        <w:left w:val="single" w:sz="8" w:space="0" w:color="9BA8AA" w:themeColor="accent4" w:themeTint="BF"/>
        <w:bottom w:val="single" w:sz="8" w:space="0" w:color="9BA8AA" w:themeColor="accent4" w:themeTint="BF"/>
        <w:right w:val="single" w:sz="8" w:space="0" w:color="9BA8AA" w:themeColor="accent4" w:themeTint="BF"/>
        <w:insideH w:val="single" w:sz="8" w:space="0" w:color="9BA8AA" w:themeColor="accent4" w:themeTint="BF"/>
        <w:insideV w:val="single" w:sz="8" w:space="0" w:color="9BA8AA" w:themeColor="accent4" w:themeTint="BF"/>
      </w:tblBorders>
    </w:tblPr>
    <w:tcPr>
      <w:shd w:val="clear" w:color="auto" w:fill="DEE2E3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BA8AA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4C7D2" w:themeColor="accent5" w:themeTint="BF"/>
        <w:left w:val="single" w:sz="8" w:space="0" w:color="B4C7D2" w:themeColor="accent5" w:themeTint="BF"/>
        <w:bottom w:val="single" w:sz="8" w:space="0" w:color="B4C7D2" w:themeColor="accent5" w:themeTint="BF"/>
        <w:right w:val="single" w:sz="8" w:space="0" w:color="B4C7D2" w:themeColor="accent5" w:themeTint="BF"/>
        <w:insideH w:val="single" w:sz="8" w:space="0" w:color="B4C7D2" w:themeColor="accent5" w:themeTint="BF"/>
        <w:insideV w:val="single" w:sz="8" w:space="0" w:color="B4C7D2" w:themeColor="accent5" w:themeTint="BF"/>
      </w:tblBorders>
    </w:tblPr>
    <w:tcPr>
      <w:shd w:val="clear" w:color="auto" w:fill="E6EC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7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shd w:val="clear" w:color="auto" w:fill="CDD9E1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B784" w:themeColor="accent6" w:themeTint="BF"/>
        <w:left w:val="single" w:sz="8" w:space="0" w:color="FFB784" w:themeColor="accent6" w:themeTint="BF"/>
        <w:bottom w:val="single" w:sz="8" w:space="0" w:color="FFB784" w:themeColor="accent6" w:themeTint="BF"/>
        <w:right w:val="single" w:sz="8" w:space="0" w:color="FFB784" w:themeColor="accent6" w:themeTint="BF"/>
        <w:insideH w:val="single" w:sz="8" w:space="0" w:color="FFB784" w:themeColor="accent6" w:themeTint="BF"/>
        <w:insideV w:val="single" w:sz="8" w:space="0" w:color="FFB784" w:themeColor="accent6" w:themeTint="BF"/>
      </w:tblBorders>
    </w:tblPr>
    <w:tcPr>
      <w:shd w:val="clear" w:color="auto" w:fill="FFE7D6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B78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shd w:val="clear" w:color="auto" w:fill="FFCFAD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3637A" w:themeColor="accent1"/>
        <w:left w:val="single" w:sz="8" w:space="0" w:color="13637A" w:themeColor="accent1"/>
        <w:bottom w:val="single" w:sz="8" w:space="0" w:color="13637A" w:themeColor="accent1"/>
        <w:right w:val="single" w:sz="8" w:space="0" w:color="13637A" w:themeColor="accent1"/>
        <w:insideH w:val="single" w:sz="8" w:space="0" w:color="13637A" w:themeColor="accent1"/>
        <w:insideV w:val="single" w:sz="8" w:space="0" w:color="13637A" w:themeColor="accent1"/>
      </w:tblBorders>
    </w:tblPr>
    <w:tcPr>
      <w:shd w:val="clear" w:color="auto" w:fill="AFE3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4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9F5" w:themeFill="accent1" w:themeFillTint="33"/>
      </w:tc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tcBorders>
          <w:insideH w:val="single" w:sz="6" w:space="0" w:color="13637A" w:themeColor="accent1"/>
          <w:insideV w:val="single" w:sz="6" w:space="0" w:color="13637A" w:themeColor="accent1"/>
        </w:tcBorders>
        <w:shd w:val="clear" w:color="auto" w:fill="5FC8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3A3BB" w:themeColor="accent2"/>
        <w:left w:val="single" w:sz="8" w:space="0" w:color="53A3BB" w:themeColor="accent2"/>
        <w:bottom w:val="single" w:sz="8" w:space="0" w:color="53A3BB" w:themeColor="accent2"/>
        <w:right w:val="single" w:sz="8" w:space="0" w:color="53A3BB" w:themeColor="accent2"/>
        <w:insideH w:val="single" w:sz="8" w:space="0" w:color="53A3BB" w:themeColor="accent2"/>
        <w:insideV w:val="single" w:sz="8" w:space="0" w:color="53A3BB" w:themeColor="accent2"/>
      </w:tblBorders>
    </w:tblPr>
    <w:tcPr>
      <w:shd w:val="clear" w:color="auto" w:fill="D4E8EE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8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ECF1" w:themeFill="accent2" w:themeFillTint="33"/>
      </w:tc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tcBorders>
          <w:insideH w:val="single" w:sz="6" w:space="0" w:color="53A3BB" w:themeColor="accent2"/>
          <w:insideV w:val="single" w:sz="6" w:space="0" w:color="53A3BB" w:themeColor="accent2"/>
        </w:tcBorders>
        <w:shd w:val="clear" w:color="auto" w:fill="A9D1DD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AACBE" w:themeColor="accent3"/>
        <w:left w:val="single" w:sz="8" w:space="0" w:color="3AACBE" w:themeColor="accent3"/>
        <w:bottom w:val="single" w:sz="8" w:space="0" w:color="3AACBE" w:themeColor="accent3"/>
        <w:right w:val="single" w:sz="8" w:space="0" w:color="3AACBE" w:themeColor="accent3"/>
        <w:insideH w:val="single" w:sz="8" w:space="0" w:color="3AACBE" w:themeColor="accent3"/>
        <w:insideV w:val="single" w:sz="8" w:space="0" w:color="3AACBE" w:themeColor="accent3"/>
      </w:tblBorders>
    </w:tblPr>
    <w:tcPr>
      <w:shd w:val="clear" w:color="auto" w:fill="CDEB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BF7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EF2" w:themeFill="accent3" w:themeFillTint="33"/>
      </w:tc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tcBorders>
          <w:insideH w:val="single" w:sz="6" w:space="0" w:color="3AACBE" w:themeColor="accent3"/>
          <w:insideV w:val="single" w:sz="6" w:space="0" w:color="3AACBE" w:themeColor="accent3"/>
        </w:tcBorders>
        <w:shd w:val="clear" w:color="auto" w:fill="9AD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A8C8E" w:themeColor="accent4"/>
        <w:left w:val="single" w:sz="8" w:space="0" w:color="7A8C8E" w:themeColor="accent4"/>
        <w:bottom w:val="single" w:sz="8" w:space="0" w:color="7A8C8E" w:themeColor="accent4"/>
        <w:right w:val="single" w:sz="8" w:space="0" w:color="7A8C8E" w:themeColor="accent4"/>
        <w:insideH w:val="single" w:sz="8" w:space="0" w:color="7A8C8E" w:themeColor="accent4"/>
        <w:insideV w:val="single" w:sz="8" w:space="0" w:color="7A8C8E" w:themeColor="accent4"/>
      </w:tblBorders>
    </w:tblPr>
    <w:tcPr>
      <w:shd w:val="clear" w:color="auto" w:fill="DEE2E3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1F3F3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7E8" w:themeFill="accent4" w:themeFillTint="33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tcBorders>
          <w:insideH w:val="single" w:sz="6" w:space="0" w:color="7A8C8E" w:themeColor="accent4"/>
          <w:insideV w:val="single" w:sz="6" w:space="0" w:color="7A8C8E" w:themeColor="accent4"/>
        </w:tcBorders>
        <w:shd w:val="clear" w:color="auto" w:fill="BCC5C6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B5C4" w:themeColor="accent5"/>
        <w:left w:val="single" w:sz="8" w:space="0" w:color="9CB5C4" w:themeColor="accent5"/>
        <w:bottom w:val="single" w:sz="8" w:space="0" w:color="9CB5C4" w:themeColor="accent5"/>
        <w:right w:val="single" w:sz="8" w:space="0" w:color="9CB5C4" w:themeColor="accent5"/>
        <w:insideH w:val="single" w:sz="8" w:space="0" w:color="9CB5C4" w:themeColor="accent5"/>
        <w:insideV w:val="single" w:sz="8" w:space="0" w:color="9CB5C4" w:themeColor="accent5"/>
      </w:tblBorders>
    </w:tblPr>
    <w:tcPr>
      <w:shd w:val="clear" w:color="auto" w:fill="E6EC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7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F3" w:themeFill="accent5" w:themeFillTint="33"/>
      </w:tc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tcBorders>
          <w:insideH w:val="single" w:sz="6" w:space="0" w:color="9CB5C4" w:themeColor="accent5"/>
          <w:insideV w:val="single" w:sz="6" w:space="0" w:color="9CB5C4" w:themeColor="accent5"/>
        </w:tcBorders>
        <w:shd w:val="clear" w:color="auto" w:fill="CDD9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A15C" w:themeColor="accent6"/>
        <w:left w:val="single" w:sz="8" w:space="0" w:color="FFA15C" w:themeColor="accent6"/>
        <w:bottom w:val="single" w:sz="8" w:space="0" w:color="FFA15C" w:themeColor="accent6"/>
        <w:right w:val="single" w:sz="8" w:space="0" w:color="FFA15C" w:themeColor="accent6"/>
        <w:insideH w:val="single" w:sz="8" w:space="0" w:color="FFA15C" w:themeColor="accent6"/>
        <w:insideV w:val="single" w:sz="8" w:space="0" w:color="FFA15C" w:themeColor="accent6"/>
      </w:tblBorders>
    </w:tblPr>
    <w:tcPr>
      <w:shd w:val="clear" w:color="auto" w:fill="FFE7D6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5E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CDE" w:themeFill="accent6" w:themeFillTint="33"/>
      </w:tc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tcBorders>
          <w:insideH w:val="single" w:sz="6" w:space="0" w:color="FFA15C" w:themeColor="accent6"/>
          <w:insideV w:val="single" w:sz="6" w:space="0" w:color="FFA15C" w:themeColor="accent6"/>
        </w:tcBorders>
        <w:shd w:val="clear" w:color="auto" w:fill="FFCFAD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E3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363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363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363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363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FC8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FC8E6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4E8EE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A3BB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3A3BB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3A3BB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3A3BB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9D1DD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9D1DD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DEB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CBE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AACBE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AACBE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AACBE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AD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AD6E0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E2E3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A8C8E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A8C8E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A8C8E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CC5C6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CC5C6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C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B5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B5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B5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B5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9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9E1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7D6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15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A15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A15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A15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FAD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FAD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363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31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E49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E495B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3A3BB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26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7C9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7C90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AACBE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55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808E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808E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A8C8E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C454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A696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696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CB5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15C6D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48BA3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8BA3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A15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C4800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6D0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6D04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13637A" w:themeColor="accent1"/>
        <w:bottom w:val="single" w:sz="4" w:space="0" w:color="13637A" w:themeColor="accent1"/>
        <w:right w:val="single" w:sz="4" w:space="0" w:color="1363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4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B3B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B3B48" w:themeColor="accent1" w:themeShade="99"/>
          <w:insideV w:val="nil"/>
        </w:tcBorders>
        <w:shd w:val="clear" w:color="auto" w:fill="0B3B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3B48" w:themeFill="accent1" w:themeFillShade="99"/>
      </w:tcPr>
    </w:tblStylePr>
    <w:tblStylePr w:type="band1Vert">
      <w:tblPr/>
      <w:tcPr>
        <w:shd w:val="clear" w:color="auto" w:fill="7FD3EB" w:themeFill="accent1" w:themeFillTint="66"/>
      </w:tcPr>
    </w:tblStylePr>
    <w:tblStylePr w:type="band1Horz">
      <w:tblPr/>
      <w:tcPr>
        <w:shd w:val="clear" w:color="auto" w:fill="5FC8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3A3BB" w:themeColor="accent2"/>
        <w:left w:val="single" w:sz="4" w:space="0" w:color="53A3BB" w:themeColor="accent2"/>
        <w:bottom w:val="single" w:sz="4" w:space="0" w:color="53A3BB" w:themeColor="accent2"/>
        <w:right w:val="single" w:sz="4" w:space="0" w:color="53A3BB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3A3BB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37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374" w:themeColor="accent2" w:themeShade="99"/>
          <w:insideV w:val="nil"/>
        </w:tcBorders>
        <w:shd w:val="clear" w:color="auto" w:fill="2E637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374" w:themeFill="accent2" w:themeFillShade="99"/>
      </w:tcPr>
    </w:tblStylePr>
    <w:tblStylePr w:type="band1Vert">
      <w:tblPr/>
      <w:tcPr>
        <w:shd w:val="clear" w:color="auto" w:fill="BADAE3" w:themeFill="accent2" w:themeFillTint="66"/>
      </w:tcPr>
    </w:tblStylePr>
    <w:tblStylePr w:type="band1Horz">
      <w:tblPr/>
      <w:tcPr>
        <w:shd w:val="clear" w:color="auto" w:fill="A9D1DD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A8C8E" w:themeColor="accent4"/>
        <w:left w:val="single" w:sz="4" w:space="0" w:color="3AACBE" w:themeColor="accent3"/>
        <w:bottom w:val="single" w:sz="4" w:space="0" w:color="3AACBE" w:themeColor="accent3"/>
        <w:right w:val="single" w:sz="4" w:space="0" w:color="3AACBE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F7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A8C8E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66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6671" w:themeColor="accent3" w:themeShade="99"/>
          <w:insideV w:val="nil"/>
        </w:tcBorders>
        <w:shd w:val="clear" w:color="auto" w:fill="2266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6671" w:themeFill="accent3" w:themeFillShade="99"/>
      </w:tcPr>
    </w:tblStylePr>
    <w:tblStylePr w:type="band1Vert">
      <w:tblPr/>
      <w:tcPr>
        <w:shd w:val="clear" w:color="auto" w:fill="AEDEE6" w:themeFill="accent3" w:themeFillTint="66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AACBE" w:themeColor="accent3"/>
        <w:left w:val="single" w:sz="4" w:space="0" w:color="7A8C8E" w:themeColor="accent4"/>
        <w:bottom w:val="single" w:sz="4" w:space="0" w:color="7A8C8E" w:themeColor="accent4"/>
        <w:right w:val="single" w:sz="4" w:space="0" w:color="7A8C8E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1F3F3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AACBE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8545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85455" w:themeColor="accent4" w:themeShade="99"/>
          <w:insideV w:val="nil"/>
        </w:tcBorders>
        <w:shd w:val="clear" w:color="auto" w:fill="48545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5455" w:themeFill="accent4" w:themeFillShade="99"/>
      </w:tcPr>
    </w:tblStylePr>
    <w:tblStylePr w:type="band1Vert">
      <w:tblPr/>
      <w:tcPr>
        <w:shd w:val="clear" w:color="auto" w:fill="C9D0D1" w:themeFill="accent4" w:themeFillTint="66"/>
      </w:tcPr>
    </w:tblStylePr>
    <w:tblStylePr w:type="band1Horz">
      <w:tblPr/>
      <w:tcPr>
        <w:shd w:val="clear" w:color="auto" w:fill="BCC5C6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A15C" w:themeColor="accent6"/>
        <w:left w:val="single" w:sz="4" w:space="0" w:color="9CB5C4" w:themeColor="accent5"/>
        <w:bottom w:val="single" w:sz="4" w:space="0" w:color="9CB5C4" w:themeColor="accent5"/>
        <w:right w:val="single" w:sz="4" w:space="0" w:color="9CB5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7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A15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E7084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E7084" w:themeColor="accent5" w:themeShade="99"/>
          <w:insideV w:val="nil"/>
        </w:tcBorders>
        <w:shd w:val="clear" w:color="auto" w:fill="4E7084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084" w:themeFill="accent5" w:themeFillShade="99"/>
      </w:tcPr>
    </w:tblStylePr>
    <w:tblStylePr w:type="band1Vert">
      <w:tblPr/>
      <w:tcPr>
        <w:shd w:val="clear" w:color="auto" w:fill="D7E1E7" w:themeFill="accent5" w:themeFillTint="66"/>
      </w:tcPr>
    </w:tblStylePr>
    <w:tblStylePr w:type="band1Horz">
      <w:tblPr/>
      <w:tcPr>
        <w:shd w:val="clear" w:color="auto" w:fill="CDD9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CB5C4" w:themeColor="accent5"/>
        <w:left w:val="single" w:sz="4" w:space="0" w:color="FFA15C" w:themeColor="accent6"/>
        <w:bottom w:val="single" w:sz="4" w:space="0" w:color="FFA15C" w:themeColor="accent6"/>
        <w:right w:val="single" w:sz="4" w:space="0" w:color="FFA15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5E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B5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0570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05700" w:themeColor="accent6" w:themeShade="99"/>
          <w:insideV w:val="nil"/>
        </w:tcBorders>
        <w:shd w:val="clear" w:color="auto" w:fill="D0570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5700" w:themeFill="accent6" w:themeFillShade="99"/>
      </w:tcPr>
    </w:tblStylePr>
    <w:tblStylePr w:type="band1Vert">
      <w:tblPr/>
      <w:tcPr>
        <w:shd w:val="clear" w:color="auto" w:fill="FFD9BD" w:themeFill="accent6" w:themeFillTint="66"/>
      </w:tcPr>
    </w:tblStylePr>
    <w:tblStylePr w:type="band1Horz">
      <w:tblPr/>
      <w:tcPr>
        <w:shd w:val="clear" w:color="auto" w:fill="FFCFAD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FF4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E3F2" w:themeFill="accent1" w:themeFillTint="3F"/>
      </w:tcPr>
    </w:tblStylePr>
    <w:tblStylePr w:type="band1Horz">
      <w:tblPr/>
      <w:tcPr>
        <w:shd w:val="clear" w:color="auto" w:fill="BEE9F5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859A" w:themeFill="accent2" w:themeFillShade="CC"/>
      </w:tcPr>
    </w:tblStylePr>
    <w:tblStylePr w:type="lastRow">
      <w:rPr>
        <w:b/>
        <w:bCs/>
        <w:color w:val="3D859A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E8EE" w:themeFill="accent2" w:themeFillTint="3F"/>
      </w:tcPr>
    </w:tblStylePr>
    <w:tblStylePr w:type="band1Horz">
      <w:tblPr/>
      <w:tcPr>
        <w:shd w:val="clear" w:color="auto" w:fill="DCECF1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BF7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17072" w:themeFill="accent4" w:themeFillShade="CC"/>
      </w:tcPr>
    </w:tblStylePr>
    <w:tblStylePr w:type="lastRow">
      <w:rPr>
        <w:b/>
        <w:bCs/>
        <w:color w:val="61707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DEBEF" w:themeFill="accent3" w:themeFillTint="3F"/>
      </w:tcPr>
    </w:tblStylePr>
    <w:tblStylePr w:type="band1Horz">
      <w:tblPr/>
      <w:tcPr>
        <w:shd w:val="clear" w:color="auto" w:fill="D6EEF2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1F3F3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8997" w:themeFill="accent3" w:themeFillShade="CC"/>
      </w:tcPr>
    </w:tblStylePr>
    <w:tblStylePr w:type="lastRow">
      <w:rPr>
        <w:b/>
        <w:bCs/>
        <w:color w:val="2E899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2E3" w:themeFill="accent4" w:themeFillTint="3F"/>
      </w:tcPr>
    </w:tblStylePr>
    <w:tblStylePr w:type="band1Horz">
      <w:tblPr/>
      <w:tcPr>
        <w:shd w:val="clear" w:color="auto" w:fill="E4E7E8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7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7716" w:themeFill="accent6" w:themeFillShade="CC"/>
      </w:tcPr>
    </w:tblStylePr>
    <w:tblStylePr w:type="lastRow">
      <w:rPr>
        <w:b/>
        <w:bCs/>
        <w:color w:val="FF771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CF0" w:themeFill="accent5" w:themeFillTint="3F"/>
      </w:tcPr>
    </w:tblStylePr>
    <w:tblStylePr w:type="band1Horz">
      <w:tblPr/>
      <w:tcPr>
        <w:shd w:val="clear" w:color="auto" w:fill="EBF0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5E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F93A9" w:themeFill="accent5" w:themeFillShade="CC"/>
      </w:tcPr>
    </w:tblStylePr>
    <w:tblStylePr w:type="lastRow">
      <w:rPr>
        <w:b/>
        <w:bCs/>
        <w:color w:val="6F93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D6" w:themeFill="accent6" w:themeFillTint="3F"/>
      </w:tcPr>
    </w:tblStylePr>
    <w:tblStylePr w:type="band1Horz">
      <w:tblPr/>
      <w:tcPr>
        <w:shd w:val="clear" w:color="auto" w:fill="FFECDE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9F5" w:themeFill="accent1" w:themeFillTint="33"/>
    </w:tcPr>
    <w:tblStylePr w:type="firstRow">
      <w:rPr>
        <w:b/>
        <w:bCs/>
      </w:rPr>
      <w:tblPr/>
      <w:tcPr>
        <w:shd w:val="clear" w:color="auto" w:fill="7FD3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FD3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E49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E495B" w:themeFill="accent1" w:themeFillShade="BF"/>
      </w:tcPr>
    </w:tblStylePr>
    <w:tblStylePr w:type="band1Vert">
      <w:tblPr/>
      <w:tcPr>
        <w:shd w:val="clear" w:color="auto" w:fill="5FC8E6" w:themeFill="accent1" w:themeFillTint="7F"/>
      </w:tcPr>
    </w:tblStylePr>
    <w:tblStylePr w:type="band1Horz">
      <w:tblPr/>
      <w:tcPr>
        <w:shd w:val="clear" w:color="auto" w:fill="5FC8E6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CECF1" w:themeFill="accent2" w:themeFillTint="33"/>
    </w:tcPr>
    <w:tblStylePr w:type="firstRow">
      <w:rPr>
        <w:b/>
        <w:bCs/>
      </w:rPr>
      <w:tblPr/>
      <w:tcPr>
        <w:shd w:val="clear" w:color="auto" w:fill="BADAE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ADAE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397C9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397C90" w:themeFill="accent2" w:themeFillShade="BF"/>
      </w:tcPr>
    </w:tblStylePr>
    <w:tblStylePr w:type="band1Vert">
      <w:tblPr/>
      <w:tcPr>
        <w:shd w:val="clear" w:color="auto" w:fill="A9D1DD" w:themeFill="accent2" w:themeFillTint="7F"/>
      </w:tcPr>
    </w:tblStylePr>
    <w:tblStylePr w:type="band1Horz">
      <w:tblPr/>
      <w:tcPr>
        <w:shd w:val="clear" w:color="auto" w:fill="A9D1DD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6EEF2" w:themeFill="accent3" w:themeFillTint="33"/>
    </w:tcPr>
    <w:tblStylePr w:type="firstRow">
      <w:rPr>
        <w:b/>
        <w:bCs/>
      </w:rPr>
      <w:tblPr/>
      <w:tcPr>
        <w:shd w:val="clear" w:color="auto" w:fill="AEDE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EDE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B808E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B808E" w:themeFill="accent3" w:themeFillShade="BF"/>
      </w:tcPr>
    </w:tblStylePr>
    <w:tblStylePr w:type="band1Vert">
      <w:tblPr/>
      <w:tcPr>
        <w:shd w:val="clear" w:color="auto" w:fill="9AD6E0" w:themeFill="accent3" w:themeFillTint="7F"/>
      </w:tcPr>
    </w:tblStylePr>
    <w:tblStylePr w:type="band1Horz">
      <w:tblPr/>
      <w:tcPr>
        <w:shd w:val="clear" w:color="auto" w:fill="9AD6E0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E7E8" w:themeFill="accent4" w:themeFillTint="33"/>
    </w:tcPr>
    <w:tblStylePr w:type="firstRow">
      <w:rPr>
        <w:b/>
        <w:bCs/>
      </w:rPr>
      <w:tblPr/>
      <w:tcPr>
        <w:shd w:val="clear" w:color="auto" w:fill="C9D0D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9D0D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A696A" w:themeFill="accent4" w:themeFillShade="BF"/>
      </w:tcPr>
    </w:tblStylePr>
    <w:tblStylePr w:type="band1Vert">
      <w:tblPr/>
      <w:tcPr>
        <w:shd w:val="clear" w:color="auto" w:fill="BCC5C6" w:themeFill="accent4" w:themeFillTint="7F"/>
      </w:tcPr>
    </w:tblStylePr>
    <w:tblStylePr w:type="band1Horz">
      <w:tblPr/>
      <w:tcPr>
        <w:shd w:val="clear" w:color="auto" w:fill="BCC5C6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F0F3" w:themeFill="accent5" w:themeFillTint="33"/>
    </w:tcPr>
    <w:tblStylePr w:type="firstRow">
      <w:rPr>
        <w:b/>
        <w:bCs/>
      </w:rPr>
      <w:tblPr/>
      <w:tcPr>
        <w:shd w:val="clear" w:color="auto" w:fill="D7E1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E1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648BA3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648BA3" w:themeFill="accent5" w:themeFillShade="BF"/>
      </w:tcPr>
    </w:tblStylePr>
    <w:tblStylePr w:type="band1Vert">
      <w:tblPr/>
      <w:tcPr>
        <w:shd w:val="clear" w:color="auto" w:fill="CDD9E1" w:themeFill="accent5" w:themeFillTint="7F"/>
      </w:tcPr>
    </w:tblStylePr>
    <w:tblStylePr w:type="band1Horz">
      <w:tblPr/>
      <w:tcPr>
        <w:shd w:val="clear" w:color="auto" w:fill="CDD9E1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CDE" w:themeFill="accent6" w:themeFillTint="33"/>
    </w:tcPr>
    <w:tblStylePr w:type="firstRow">
      <w:rPr>
        <w:b/>
        <w:bCs/>
      </w:rPr>
      <w:tblPr/>
      <w:tcPr>
        <w:shd w:val="clear" w:color="auto" w:fill="FFD9BD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D9BD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6D0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6D04" w:themeFill="accent6" w:themeFillShade="BF"/>
      </w:tcPr>
    </w:tblStylePr>
    <w:tblStylePr w:type="band1Vert">
      <w:tblPr/>
      <w:tcPr>
        <w:shd w:val="clear" w:color="auto" w:fill="FFCFAD" w:themeFill="accent6" w:themeFillTint="7F"/>
      </w:tcPr>
    </w:tblStylePr>
    <w:tblStylePr w:type="band1Horz">
      <w:tblPr/>
      <w:tcPr>
        <w:shd w:val="clear" w:color="auto" w:fill="FFCFAD" w:themeFill="accent6" w:themeFillTint="7F"/>
      </w:tcPr>
    </w:tblStylePr>
  </w:style>
  <w:style w:type="table" w:styleId="ListTable3-Accent1">
    <w:name w:val="List Table 3 Accent 1"/>
    <w:basedOn w:val="TableNormal"/>
    <w:uiPriority w:val="48"/>
    <w:rsid w:val="00E3276C"/>
    <w:pPr>
      <w:spacing w:after="0" w:line="240" w:lineRule="auto"/>
    </w:pPr>
    <w:tblPr>
      <w:tblStyleRowBandSize w:val="1"/>
      <w:tblStyleColBandSize w:val="1"/>
      <w:tblBorders>
        <w:top w:val="single" w:sz="4" w:space="0" w:color="13637A" w:themeColor="accent1"/>
        <w:left w:val="single" w:sz="4" w:space="0" w:color="13637A" w:themeColor="accent1"/>
        <w:bottom w:val="single" w:sz="4" w:space="0" w:color="13637A" w:themeColor="accent1"/>
        <w:right w:val="single" w:sz="4" w:space="0" w:color="1363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3637A" w:themeFill="accent1"/>
      </w:tcPr>
    </w:tblStylePr>
    <w:tblStylePr w:type="lastRow">
      <w:rPr>
        <w:b/>
        <w:bCs/>
      </w:rPr>
      <w:tblPr/>
      <w:tcPr>
        <w:tcBorders>
          <w:top w:val="double" w:sz="4" w:space="0" w:color="1363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3637A" w:themeColor="accent1"/>
          <w:right w:val="single" w:sz="4" w:space="0" w:color="13637A" w:themeColor="accent1"/>
        </w:tcBorders>
      </w:tcPr>
    </w:tblStylePr>
    <w:tblStylePr w:type="band1Horz">
      <w:tblPr/>
      <w:tcPr>
        <w:tcBorders>
          <w:top w:val="single" w:sz="4" w:space="0" w:color="13637A" w:themeColor="accent1"/>
          <w:bottom w:val="single" w:sz="4" w:space="0" w:color="1363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3637A" w:themeColor="accent1"/>
          <w:left w:val="nil"/>
        </w:tcBorders>
      </w:tcPr>
    </w:tblStylePr>
    <w:tblStylePr w:type="swCell">
      <w:tblPr/>
      <w:tcPr>
        <w:tcBorders>
          <w:top w:val="double" w:sz="4" w:space="0" w:color="13637A" w:themeColor="accent1"/>
          <w:right w:val="nil"/>
        </w:tcBorders>
      </w:tcPr>
    </w:tblStylePr>
  </w:style>
  <w:style w:type="table" w:styleId="GridTable1Light-Accent2">
    <w:name w:val="Grid Table 1 Light Accent 2"/>
    <w:basedOn w:val="TableNormal"/>
    <w:uiPriority w:val="46"/>
    <w:rsid w:val="00B95226"/>
    <w:pPr>
      <w:spacing w:after="0" w:line="240" w:lineRule="auto"/>
    </w:pPr>
    <w:tblPr>
      <w:tblStyleRowBandSize w:val="1"/>
      <w:tblStyleColBandSize w:val="1"/>
      <w:tblBorders>
        <w:top w:val="single" w:sz="4" w:space="0" w:color="BADAE3" w:themeColor="accent2" w:themeTint="66"/>
        <w:left w:val="single" w:sz="4" w:space="0" w:color="BADAE3" w:themeColor="accent2" w:themeTint="66"/>
        <w:bottom w:val="single" w:sz="4" w:space="0" w:color="BADAE3" w:themeColor="accent2" w:themeTint="66"/>
        <w:right w:val="single" w:sz="4" w:space="0" w:color="BADAE3" w:themeColor="accent2" w:themeTint="66"/>
        <w:insideH w:val="single" w:sz="4" w:space="0" w:color="BADAE3" w:themeColor="accent2" w:themeTint="66"/>
        <w:insideV w:val="single" w:sz="4" w:space="0" w:color="BADA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97C7D6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7C7D6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5">
    <w:name w:val="Grid Table 4 Accent 5"/>
    <w:basedOn w:val="TableNormal"/>
    <w:uiPriority w:val="49"/>
    <w:rsid w:val="002D6432"/>
    <w:pPr>
      <w:spacing w:after="0" w:line="240" w:lineRule="auto"/>
    </w:pPr>
    <w:tblPr>
      <w:tblStyleRowBandSize w:val="1"/>
      <w:tblStyleColBandSize w:val="1"/>
      <w:tblBorders>
        <w:top w:val="single" w:sz="4" w:space="0" w:color="C3D2DB" w:themeColor="accent5" w:themeTint="99"/>
        <w:left w:val="single" w:sz="4" w:space="0" w:color="C3D2DB" w:themeColor="accent5" w:themeTint="99"/>
        <w:bottom w:val="single" w:sz="4" w:space="0" w:color="C3D2DB" w:themeColor="accent5" w:themeTint="99"/>
        <w:right w:val="single" w:sz="4" w:space="0" w:color="C3D2DB" w:themeColor="accent5" w:themeTint="99"/>
        <w:insideH w:val="single" w:sz="4" w:space="0" w:color="C3D2DB" w:themeColor="accent5" w:themeTint="99"/>
        <w:insideV w:val="single" w:sz="4" w:space="0" w:color="C3D2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B5C4" w:themeColor="accent5"/>
          <w:left w:val="single" w:sz="4" w:space="0" w:color="9CB5C4" w:themeColor="accent5"/>
          <w:bottom w:val="single" w:sz="4" w:space="0" w:color="9CB5C4" w:themeColor="accent5"/>
          <w:right w:val="single" w:sz="4" w:space="0" w:color="9CB5C4" w:themeColor="accent5"/>
          <w:insideH w:val="nil"/>
          <w:insideV w:val="nil"/>
        </w:tcBorders>
        <w:shd w:val="clear" w:color="auto" w:fill="9CB5C4" w:themeFill="accent5"/>
      </w:tcPr>
    </w:tblStylePr>
    <w:tblStylePr w:type="lastRow">
      <w:rPr>
        <w:b/>
        <w:bCs/>
      </w:rPr>
      <w:tblPr/>
      <w:tcPr>
        <w:tcBorders>
          <w:top w:val="double" w:sz="4" w:space="0" w:color="9CB5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F3" w:themeFill="accent5" w:themeFillTint="33"/>
      </w:tcPr>
    </w:tblStylePr>
    <w:tblStylePr w:type="band1Horz">
      <w:tblPr/>
      <w:tcPr>
        <w:shd w:val="clear" w:color="auto" w:fill="EBF0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earning Engineering Primer">
  <a:themeElements>
    <a:clrScheme name="Third Coast Learning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13637A"/>
      </a:accent1>
      <a:accent2>
        <a:srgbClr val="53A3BB"/>
      </a:accent2>
      <a:accent3>
        <a:srgbClr val="3AACBE"/>
      </a:accent3>
      <a:accent4>
        <a:srgbClr val="7A8C8E"/>
      </a:accent4>
      <a:accent5>
        <a:srgbClr val="9CB5C4"/>
      </a:accent5>
      <a:accent6>
        <a:srgbClr val="FFA15C"/>
      </a:accent6>
      <a:hlink>
        <a:srgbClr val="578793"/>
      </a:hlink>
      <a:folHlink>
        <a:srgbClr val="9F6715"/>
      </a:folHlink>
    </a:clrScheme>
    <a:fontScheme name="Third Coast Learning">
      <a:majorFont>
        <a:latin typeface="Montserrat SemiBold"/>
        <a:ea typeface=""/>
        <a:cs typeface=""/>
      </a:majorFont>
      <a:minorFont>
        <a:latin typeface="Lat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Architecture" id="{4EB688BC-8EA8-4717-9CCE-F5F991E4A865}" vid="{BA57AD4E-0C31-4391-8D8A-DA353C3491FC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819</Words>
  <Characters>4674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Renée Johnson</cp:lastModifiedBy>
  <cp:revision>47</cp:revision>
  <dcterms:created xsi:type="dcterms:W3CDTF">2013-12-24T01:15:00Z</dcterms:created>
  <dcterms:modified xsi:type="dcterms:W3CDTF">2024-10-16T00:09:00Z</dcterms:modified>
  <cp:category/>
</cp:coreProperties>
</file>