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5779B" w14:textId="77777777" w:rsidR="00757C5F" w:rsidRPr="00757C5F" w:rsidRDefault="00757C5F" w:rsidP="00757C5F">
      <w:pPr>
        <w:jc w:val="center"/>
        <w:rPr>
          <w:rFonts w:ascii="Times New Roman" w:hAnsi="Times New Roman" w:cs="Times New Roman"/>
          <w:b/>
          <w:bCs/>
          <w:sz w:val="44"/>
          <w:szCs w:val="44"/>
        </w:rPr>
      </w:pPr>
    </w:p>
    <w:tbl>
      <w:tblPr>
        <w:tblStyle w:val="PlainTable3"/>
        <w:tblW w:w="0" w:type="auto"/>
        <w:tblLook w:val="04A0" w:firstRow="1" w:lastRow="0" w:firstColumn="1" w:lastColumn="0" w:noHBand="0" w:noVBand="1"/>
      </w:tblPr>
      <w:tblGrid>
        <w:gridCol w:w="2892"/>
        <w:gridCol w:w="3838"/>
        <w:gridCol w:w="3605"/>
        <w:gridCol w:w="4065"/>
      </w:tblGrid>
      <w:tr w:rsidR="009E4F4A" w:rsidRPr="00832547" w14:paraId="7A7B3A6B" w14:textId="47122D31" w:rsidTr="00EA15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92" w:type="dxa"/>
          </w:tcPr>
          <w:p w14:paraId="43834AD5" w14:textId="2BE68499" w:rsidR="00DE7A13" w:rsidRDefault="00DE7A13">
            <w:pPr>
              <w:rPr>
                <w:rFonts w:ascii="Times New Roman" w:hAnsi="Times New Roman" w:cs="Times New Roman"/>
                <w:b w:val="0"/>
                <w:bCs w:val="0"/>
                <w:caps w:val="0"/>
                <w:sz w:val="28"/>
                <w:szCs w:val="28"/>
              </w:rPr>
            </w:pPr>
            <w:r w:rsidRPr="00832547">
              <w:rPr>
                <w:rFonts w:ascii="Times New Roman" w:hAnsi="Times New Roman" w:cs="Times New Roman"/>
                <w:sz w:val="28"/>
                <w:szCs w:val="28"/>
              </w:rPr>
              <w:t>Requirement</w:t>
            </w:r>
          </w:p>
          <w:p w14:paraId="69EE7AAC" w14:textId="5A45D182" w:rsidR="00AD61E6" w:rsidRPr="00832547" w:rsidRDefault="00AD61E6">
            <w:pPr>
              <w:rPr>
                <w:rFonts w:ascii="Times New Roman" w:hAnsi="Times New Roman" w:cs="Times New Roman"/>
                <w:sz w:val="28"/>
                <w:szCs w:val="28"/>
              </w:rPr>
            </w:pPr>
          </w:p>
        </w:tc>
        <w:tc>
          <w:tcPr>
            <w:tcW w:w="6419" w:type="dxa"/>
          </w:tcPr>
          <w:p w14:paraId="7CE50EF1" w14:textId="1F0BCD19" w:rsidR="00DE7A13" w:rsidRPr="00832547" w:rsidRDefault="00DE7A1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32547">
              <w:rPr>
                <w:rFonts w:ascii="Times New Roman" w:hAnsi="Times New Roman" w:cs="Times New Roman"/>
                <w:sz w:val="28"/>
                <w:szCs w:val="28"/>
              </w:rPr>
              <w:t>Title IX</w:t>
            </w:r>
          </w:p>
        </w:tc>
        <w:tc>
          <w:tcPr>
            <w:tcW w:w="6381" w:type="dxa"/>
          </w:tcPr>
          <w:p w14:paraId="6BCA5D08" w14:textId="5A7814F9" w:rsidR="00DE7A13" w:rsidRPr="00832547" w:rsidRDefault="00DE7A1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32547">
              <w:rPr>
                <w:rFonts w:ascii="Times New Roman" w:hAnsi="Times New Roman" w:cs="Times New Roman"/>
                <w:sz w:val="28"/>
                <w:szCs w:val="28"/>
              </w:rPr>
              <w:t>Clery/VAWA</w:t>
            </w:r>
          </w:p>
        </w:tc>
        <w:tc>
          <w:tcPr>
            <w:tcW w:w="6196" w:type="dxa"/>
          </w:tcPr>
          <w:p w14:paraId="1F5C7E5B" w14:textId="15F25BC0" w:rsidR="00DE7A13" w:rsidRPr="00832547" w:rsidRDefault="00DE7A1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Notes/Summary of Differences</w:t>
            </w:r>
          </w:p>
        </w:tc>
      </w:tr>
      <w:tr w:rsidR="009E4F4A" w:rsidRPr="00832547" w14:paraId="00CFD023" w14:textId="3A681C76" w:rsidTr="00EA1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24E73C97" w14:textId="77777777" w:rsidR="00DE7A13" w:rsidRDefault="00DE7A13">
            <w:pPr>
              <w:rPr>
                <w:rFonts w:ascii="Times New Roman" w:hAnsi="Times New Roman" w:cs="Times New Roman"/>
                <w:b w:val="0"/>
                <w:bCs w:val="0"/>
                <w:caps w:val="0"/>
                <w:sz w:val="28"/>
                <w:szCs w:val="28"/>
              </w:rPr>
            </w:pPr>
            <w:r>
              <w:rPr>
                <w:rFonts w:ascii="Times New Roman" w:hAnsi="Times New Roman" w:cs="Times New Roman"/>
                <w:sz w:val="28"/>
                <w:szCs w:val="28"/>
              </w:rPr>
              <w:t>Institutional</w:t>
            </w:r>
          </w:p>
          <w:p w14:paraId="21E9E0F8" w14:textId="2ACB2858" w:rsidR="00DE7A13" w:rsidRPr="00832547" w:rsidRDefault="00DE7A13">
            <w:pPr>
              <w:rPr>
                <w:rFonts w:ascii="Times New Roman" w:hAnsi="Times New Roman" w:cs="Times New Roman"/>
                <w:sz w:val="28"/>
                <w:szCs w:val="28"/>
              </w:rPr>
            </w:pPr>
            <w:r>
              <w:rPr>
                <w:rFonts w:ascii="Times New Roman" w:hAnsi="Times New Roman" w:cs="Times New Roman"/>
                <w:sz w:val="28"/>
                <w:szCs w:val="28"/>
              </w:rPr>
              <w:t>A</w:t>
            </w:r>
            <w:r w:rsidRPr="00832547">
              <w:rPr>
                <w:rFonts w:ascii="Times New Roman" w:hAnsi="Times New Roman" w:cs="Times New Roman"/>
                <w:sz w:val="28"/>
                <w:szCs w:val="28"/>
              </w:rPr>
              <w:t>pplicability</w:t>
            </w:r>
          </w:p>
        </w:tc>
        <w:tc>
          <w:tcPr>
            <w:tcW w:w="6419" w:type="dxa"/>
          </w:tcPr>
          <w:p w14:paraId="24686176" w14:textId="4539225F" w:rsidR="00DE7A13" w:rsidRPr="00832547" w:rsidRDefault="00DE7A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32547">
              <w:rPr>
                <w:rFonts w:ascii="Times New Roman" w:hAnsi="Times New Roman" w:cs="Times New Roman"/>
                <w:sz w:val="28"/>
                <w:szCs w:val="28"/>
              </w:rPr>
              <w:t>Educational institutions receiving federal financial assistance</w:t>
            </w:r>
            <w:r w:rsidR="009E4F4A">
              <w:rPr>
                <w:rFonts w:ascii="Times New Roman" w:hAnsi="Times New Roman" w:cs="Times New Roman"/>
                <w:sz w:val="28"/>
                <w:szCs w:val="28"/>
              </w:rPr>
              <w:t>.</w:t>
            </w:r>
          </w:p>
        </w:tc>
        <w:tc>
          <w:tcPr>
            <w:tcW w:w="6381" w:type="dxa"/>
          </w:tcPr>
          <w:p w14:paraId="536FBDC3" w14:textId="3915E78A" w:rsidR="00DE7A13" w:rsidRPr="00832547" w:rsidRDefault="00DE7A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32547">
              <w:rPr>
                <w:rFonts w:ascii="Times New Roman" w:hAnsi="Times New Roman" w:cs="Times New Roman"/>
                <w:sz w:val="28"/>
                <w:szCs w:val="28"/>
              </w:rPr>
              <w:t>Postsecondary institutions receiving Title IV</w:t>
            </w:r>
            <w:r>
              <w:rPr>
                <w:rFonts w:ascii="Times New Roman" w:hAnsi="Times New Roman" w:cs="Times New Roman"/>
                <w:sz w:val="28"/>
                <w:szCs w:val="28"/>
              </w:rPr>
              <w:t xml:space="preserve"> with physical campus locations</w:t>
            </w:r>
            <w:r w:rsidR="009E4F4A">
              <w:rPr>
                <w:rFonts w:ascii="Times New Roman" w:hAnsi="Times New Roman" w:cs="Times New Roman"/>
                <w:sz w:val="28"/>
                <w:szCs w:val="28"/>
              </w:rPr>
              <w:t>.</w:t>
            </w:r>
          </w:p>
        </w:tc>
        <w:tc>
          <w:tcPr>
            <w:tcW w:w="6196" w:type="dxa"/>
          </w:tcPr>
          <w:p w14:paraId="679883C1" w14:textId="18606616" w:rsidR="00DE7A13" w:rsidRDefault="00DE7A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Title IX has much broader applicability applying to both postsecondary and K-12 institutions receiving any type of federal funding; </w:t>
            </w:r>
            <w:proofErr w:type="spellStart"/>
            <w:r>
              <w:rPr>
                <w:rFonts w:ascii="Times New Roman" w:hAnsi="Times New Roman" w:cs="Times New Roman"/>
                <w:sz w:val="28"/>
                <w:szCs w:val="28"/>
              </w:rPr>
              <w:t>Clery</w:t>
            </w:r>
            <w:proofErr w:type="spellEnd"/>
            <w:r>
              <w:rPr>
                <w:rFonts w:ascii="Times New Roman" w:hAnsi="Times New Roman" w:cs="Times New Roman"/>
                <w:sz w:val="28"/>
                <w:szCs w:val="28"/>
              </w:rPr>
              <w:t xml:space="preserve"> applies only to Title IV Postsecondary institutions with physical campuses-does not apply to online only schools</w:t>
            </w:r>
            <w:r w:rsidR="009E4F4A">
              <w:rPr>
                <w:rFonts w:ascii="Times New Roman" w:hAnsi="Times New Roman" w:cs="Times New Roman"/>
                <w:sz w:val="28"/>
                <w:szCs w:val="28"/>
              </w:rPr>
              <w:t>.</w:t>
            </w:r>
          </w:p>
          <w:p w14:paraId="4718A592" w14:textId="21237050" w:rsidR="009E4F4A" w:rsidRPr="00832547" w:rsidRDefault="009E4F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9E4F4A" w:rsidRPr="00832547" w14:paraId="54A1C849" w14:textId="1794AF8D" w:rsidTr="00EA1531">
        <w:tc>
          <w:tcPr>
            <w:cnfStyle w:val="001000000000" w:firstRow="0" w:lastRow="0" w:firstColumn="1" w:lastColumn="0" w:oddVBand="0" w:evenVBand="0" w:oddHBand="0" w:evenHBand="0" w:firstRowFirstColumn="0" w:firstRowLastColumn="0" w:lastRowFirstColumn="0" w:lastRowLastColumn="0"/>
            <w:tcW w:w="2892" w:type="dxa"/>
          </w:tcPr>
          <w:p w14:paraId="647D1946" w14:textId="459C3CB3" w:rsidR="00DE7A13" w:rsidRPr="00832547" w:rsidRDefault="00DE7A13">
            <w:pPr>
              <w:rPr>
                <w:rFonts w:ascii="Times New Roman" w:hAnsi="Times New Roman" w:cs="Times New Roman"/>
                <w:sz w:val="28"/>
                <w:szCs w:val="28"/>
              </w:rPr>
            </w:pPr>
            <w:r>
              <w:rPr>
                <w:rFonts w:ascii="Times New Roman" w:hAnsi="Times New Roman" w:cs="Times New Roman"/>
                <w:sz w:val="28"/>
                <w:szCs w:val="28"/>
              </w:rPr>
              <w:t>Prohibited  conduct</w:t>
            </w:r>
          </w:p>
        </w:tc>
        <w:tc>
          <w:tcPr>
            <w:tcW w:w="6419" w:type="dxa"/>
          </w:tcPr>
          <w:p w14:paraId="480736EF" w14:textId="77777777" w:rsidR="00DE7A13" w:rsidRDefault="00DE7A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32547">
              <w:rPr>
                <w:rFonts w:ascii="Times New Roman" w:hAnsi="Times New Roman" w:cs="Times New Roman"/>
                <w:sz w:val="28"/>
                <w:szCs w:val="28"/>
              </w:rPr>
              <w:t>Sexual Harassment:</w:t>
            </w:r>
          </w:p>
          <w:p w14:paraId="5DDCC758" w14:textId="5560929C" w:rsidR="00DE7A13" w:rsidRDefault="00DE7A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32547">
              <w:rPr>
                <w:rFonts w:ascii="Times New Roman" w:hAnsi="Times New Roman" w:cs="Times New Roman"/>
                <w:sz w:val="28"/>
                <w:szCs w:val="28"/>
              </w:rPr>
              <w:t>(1) Quid Pro Quo</w:t>
            </w:r>
          </w:p>
          <w:p w14:paraId="7E4837B1" w14:textId="74E55CB6" w:rsidR="00DE7A13" w:rsidRDefault="00DE7A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32547">
              <w:rPr>
                <w:rFonts w:ascii="Times New Roman" w:hAnsi="Times New Roman" w:cs="Times New Roman"/>
                <w:sz w:val="28"/>
                <w:szCs w:val="28"/>
              </w:rPr>
              <w:t>(2) Severe, pervasive, offensive</w:t>
            </w:r>
          </w:p>
          <w:p w14:paraId="02D7855A" w14:textId="77777777" w:rsidR="00DE7A13" w:rsidRDefault="00DE7A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32547">
              <w:rPr>
                <w:rFonts w:ascii="Times New Roman" w:hAnsi="Times New Roman" w:cs="Times New Roman"/>
                <w:sz w:val="28"/>
                <w:szCs w:val="28"/>
              </w:rPr>
              <w:t>(3) Sexual assault, Dating &amp; Domestic Violence, Stalking</w:t>
            </w:r>
            <w:r>
              <w:rPr>
                <w:rFonts w:ascii="Times New Roman" w:hAnsi="Times New Roman" w:cs="Times New Roman"/>
                <w:sz w:val="28"/>
                <w:szCs w:val="28"/>
              </w:rPr>
              <w:t xml:space="preserve"> as defined in </w:t>
            </w:r>
            <w:proofErr w:type="spellStart"/>
            <w:r>
              <w:rPr>
                <w:rFonts w:ascii="Times New Roman" w:hAnsi="Times New Roman" w:cs="Times New Roman"/>
                <w:sz w:val="28"/>
                <w:szCs w:val="28"/>
              </w:rPr>
              <w:t>Clery</w:t>
            </w:r>
            <w:proofErr w:type="spellEnd"/>
            <w:r>
              <w:rPr>
                <w:rFonts w:ascii="Times New Roman" w:hAnsi="Times New Roman" w:cs="Times New Roman"/>
                <w:sz w:val="28"/>
                <w:szCs w:val="28"/>
              </w:rPr>
              <w:t>/VAWA</w:t>
            </w:r>
          </w:p>
          <w:p w14:paraId="2E3F7CC1" w14:textId="3F463121" w:rsidR="009E4F4A" w:rsidRPr="00832547" w:rsidRDefault="009E4F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6381" w:type="dxa"/>
          </w:tcPr>
          <w:p w14:paraId="754F1BD0" w14:textId="5C64097D" w:rsidR="00DE7A13" w:rsidRPr="00832547" w:rsidRDefault="00DE7A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32547">
              <w:rPr>
                <w:rFonts w:ascii="Times New Roman" w:hAnsi="Times New Roman" w:cs="Times New Roman"/>
                <w:sz w:val="28"/>
                <w:szCs w:val="28"/>
              </w:rPr>
              <w:t>Sexual Assault, Domestic &amp; Dating Violence, Stalking</w:t>
            </w:r>
          </w:p>
        </w:tc>
        <w:tc>
          <w:tcPr>
            <w:tcW w:w="6196" w:type="dxa"/>
          </w:tcPr>
          <w:p w14:paraId="3E1F8213" w14:textId="40618B3E" w:rsidR="00DE7A13" w:rsidRPr="00832547" w:rsidRDefault="00DE7A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Title IX and </w:t>
            </w:r>
            <w:proofErr w:type="spellStart"/>
            <w:r>
              <w:rPr>
                <w:rFonts w:ascii="Times New Roman" w:hAnsi="Times New Roman" w:cs="Times New Roman"/>
                <w:sz w:val="28"/>
                <w:szCs w:val="28"/>
              </w:rPr>
              <w:t>Clery</w:t>
            </w:r>
            <w:proofErr w:type="spellEnd"/>
            <w:r>
              <w:rPr>
                <w:rFonts w:ascii="Times New Roman" w:hAnsi="Times New Roman" w:cs="Times New Roman"/>
                <w:sz w:val="28"/>
                <w:szCs w:val="28"/>
              </w:rPr>
              <w:t xml:space="preserve">/VAWA crimes of sexual assault, dating &amp; domestic violence and stalking are identical; Title IX explicitly incorporates these offenses directly from </w:t>
            </w:r>
            <w:proofErr w:type="spellStart"/>
            <w:r>
              <w:rPr>
                <w:rFonts w:ascii="Times New Roman" w:hAnsi="Times New Roman" w:cs="Times New Roman"/>
                <w:sz w:val="28"/>
                <w:szCs w:val="28"/>
              </w:rPr>
              <w:t>Clery</w:t>
            </w:r>
            <w:proofErr w:type="spellEnd"/>
            <w:r>
              <w:rPr>
                <w:rFonts w:ascii="Times New Roman" w:hAnsi="Times New Roman" w:cs="Times New Roman"/>
                <w:sz w:val="28"/>
                <w:szCs w:val="28"/>
              </w:rPr>
              <w:t>.</w:t>
            </w:r>
          </w:p>
        </w:tc>
      </w:tr>
      <w:tr w:rsidR="009E4F4A" w:rsidRPr="00832547" w14:paraId="3C048B36" w14:textId="59CDE22D" w:rsidTr="00EA1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5D8D7FFE" w14:textId="3FEF9691" w:rsidR="00DE7A13" w:rsidRPr="00832547" w:rsidRDefault="00DE7A13">
            <w:pPr>
              <w:rPr>
                <w:rFonts w:ascii="Times New Roman" w:hAnsi="Times New Roman" w:cs="Times New Roman"/>
                <w:sz w:val="28"/>
                <w:szCs w:val="28"/>
              </w:rPr>
            </w:pPr>
            <w:r w:rsidRPr="00832547">
              <w:rPr>
                <w:rFonts w:ascii="Times New Roman" w:hAnsi="Times New Roman" w:cs="Times New Roman"/>
                <w:sz w:val="28"/>
                <w:szCs w:val="28"/>
              </w:rPr>
              <w:t>Scope</w:t>
            </w:r>
          </w:p>
        </w:tc>
        <w:tc>
          <w:tcPr>
            <w:tcW w:w="6419" w:type="dxa"/>
          </w:tcPr>
          <w:p w14:paraId="18742D8F" w14:textId="4A2538C8" w:rsidR="00DE7A13" w:rsidRPr="00832547" w:rsidRDefault="00DE7A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32547">
              <w:rPr>
                <w:rFonts w:ascii="Times New Roman" w:hAnsi="Times New Roman" w:cs="Times New Roman"/>
                <w:sz w:val="28"/>
                <w:szCs w:val="28"/>
              </w:rPr>
              <w:t xml:space="preserve">Within </w:t>
            </w:r>
            <w:r w:rsidR="0060120F">
              <w:rPr>
                <w:rFonts w:ascii="Times New Roman" w:hAnsi="Times New Roman" w:cs="Times New Roman"/>
                <w:sz w:val="28"/>
                <w:szCs w:val="28"/>
              </w:rPr>
              <w:t xml:space="preserve">the </w:t>
            </w:r>
            <w:r w:rsidRPr="00832547">
              <w:rPr>
                <w:rFonts w:ascii="Times New Roman" w:hAnsi="Times New Roman" w:cs="Times New Roman"/>
                <w:sz w:val="28"/>
                <w:szCs w:val="28"/>
              </w:rPr>
              <w:t>institution</w:t>
            </w:r>
            <w:r>
              <w:rPr>
                <w:rFonts w:ascii="Times New Roman" w:hAnsi="Times New Roman" w:cs="Times New Roman"/>
                <w:sz w:val="28"/>
                <w:szCs w:val="28"/>
              </w:rPr>
              <w:t>’</w:t>
            </w:r>
            <w:r w:rsidRPr="00832547">
              <w:rPr>
                <w:rFonts w:ascii="Times New Roman" w:hAnsi="Times New Roman" w:cs="Times New Roman"/>
                <w:sz w:val="28"/>
                <w:szCs w:val="28"/>
              </w:rPr>
              <w:t>s educational program or activity, property owned and controlled by institutions or by organizations officially recognized by school</w:t>
            </w:r>
            <w:r w:rsidR="0060120F">
              <w:rPr>
                <w:rFonts w:ascii="Times New Roman" w:hAnsi="Times New Roman" w:cs="Times New Roman"/>
                <w:sz w:val="28"/>
                <w:szCs w:val="28"/>
              </w:rPr>
              <w:t xml:space="preserve">. Does not </w:t>
            </w:r>
            <w:r w:rsidR="0060120F">
              <w:rPr>
                <w:rFonts w:ascii="Times New Roman" w:hAnsi="Times New Roman" w:cs="Times New Roman"/>
                <w:sz w:val="28"/>
                <w:szCs w:val="28"/>
              </w:rPr>
              <w:lastRenderedPageBreak/>
              <w:t xml:space="preserve">apply to conduct occurring outside the U.S. </w:t>
            </w:r>
          </w:p>
        </w:tc>
        <w:tc>
          <w:tcPr>
            <w:tcW w:w="6381" w:type="dxa"/>
          </w:tcPr>
          <w:p w14:paraId="2FF09F89" w14:textId="7F4AA3AE" w:rsidR="00DE7A13" w:rsidRPr="00832547" w:rsidRDefault="00DE7A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roofErr w:type="spellStart"/>
            <w:r w:rsidRPr="00832547">
              <w:rPr>
                <w:rFonts w:ascii="Times New Roman" w:hAnsi="Times New Roman" w:cs="Times New Roman"/>
                <w:sz w:val="28"/>
                <w:szCs w:val="28"/>
              </w:rPr>
              <w:lastRenderedPageBreak/>
              <w:t>Clery</w:t>
            </w:r>
            <w:proofErr w:type="spellEnd"/>
            <w:r w:rsidRPr="00832547">
              <w:rPr>
                <w:rFonts w:ascii="Times New Roman" w:hAnsi="Times New Roman" w:cs="Times New Roman"/>
                <w:sz w:val="28"/>
                <w:szCs w:val="28"/>
              </w:rPr>
              <w:t xml:space="preserve"> geography</w:t>
            </w:r>
            <w:r>
              <w:rPr>
                <w:rFonts w:ascii="Times New Roman" w:hAnsi="Times New Roman" w:cs="Times New Roman"/>
                <w:sz w:val="28"/>
                <w:szCs w:val="28"/>
              </w:rPr>
              <w:t xml:space="preserve"> which include</w:t>
            </w:r>
            <w:r w:rsidR="00EA1531">
              <w:rPr>
                <w:rFonts w:ascii="Times New Roman" w:hAnsi="Times New Roman" w:cs="Times New Roman"/>
                <w:sz w:val="28"/>
                <w:szCs w:val="28"/>
              </w:rPr>
              <w:t xml:space="preserve">s: on-campus, public property immediately adjacent to, or within, campus bounds, buildings/property owned or controlled by officially recognized student </w:t>
            </w:r>
            <w:r w:rsidR="00EA1531">
              <w:rPr>
                <w:rFonts w:ascii="Times New Roman" w:hAnsi="Times New Roman" w:cs="Times New Roman"/>
                <w:sz w:val="28"/>
                <w:szCs w:val="28"/>
              </w:rPr>
              <w:lastRenderedPageBreak/>
              <w:t>organization, or buildings and property owned by the institution and used for educational purposes/frequented by students. V</w:t>
            </w:r>
            <w:r>
              <w:rPr>
                <w:rFonts w:ascii="Times New Roman" w:hAnsi="Times New Roman" w:cs="Times New Roman"/>
                <w:sz w:val="28"/>
                <w:szCs w:val="28"/>
              </w:rPr>
              <w:t xml:space="preserve">ictims of VAWA crimes must receive notice regarding their rights and options </w:t>
            </w:r>
            <w:r w:rsidRPr="00EA1531">
              <w:rPr>
                <w:rFonts w:ascii="Times New Roman" w:hAnsi="Times New Roman" w:cs="Times New Roman"/>
                <w:i/>
                <w:iCs/>
                <w:sz w:val="28"/>
                <w:szCs w:val="28"/>
              </w:rPr>
              <w:t>irrespective of where the crime occurred (on or off campus)</w:t>
            </w:r>
            <w:r w:rsidR="0060120F">
              <w:rPr>
                <w:rFonts w:ascii="Times New Roman" w:hAnsi="Times New Roman" w:cs="Times New Roman"/>
                <w:sz w:val="28"/>
                <w:szCs w:val="28"/>
              </w:rPr>
              <w:t xml:space="preserve">; could apply to locations of U.S. school with campuses outside the U.S. </w:t>
            </w:r>
          </w:p>
        </w:tc>
        <w:tc>
          <w:tcPr>
            <w:tcW w:w="6196" w:type="dxa"/>
          </w:tcPr>
          <w:p w14:paraId="23884EDD" w14:textId="0A6D810D" w:rsidR="00DE7A13" w:rsidRDefault="006012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lastRenderedPageBreak/>
              <w:t xml:space="preserve">In general, </w:t>
            </w:r>
            <w:proofErr w:type="spellStart"/>
            <w:r>
              <w:rPr>
                <w:rFonts w:ascii="Times New Roman" w:hAnsi="Times New Roman" w:cs="Times New Roman"/>
                <w:sz w:val="28"/>
                <w:szCs w:val="28"/>
              </w:rPr>
              <w:t>Clery’s</w:t>
            </w:r>
            <w:proofErr w:type="spellEnd"/>
            <w:r>
              <w:rPr>
                <w:rFonts w:ascii="Times New Roman" w:hAnsi="Times New Roman" w:cs="Times New Roman"/>
                <w:sz w:val="28"/>
                <w:szCs w:val="28"/>
              </w:rPr>
              <w:t xml:space="preserve"> scope is geographical in nature, while Title IX may extend beyond geographical boundaries if the conduct occurs in the scope of the school’s educational program or activity, </w:t>
            </w:r>
            <w:proofErr w:type="gramStart"/>
            <w:r>
              <w:rPr>
                <w:rFonts w:ascii="Times New Roman" w:hAnsi="Times New Roman" w:cs="Times New Roman"/>
                <w:sz w:val="28"/>
                <w:szCs w:val="28"/>
              </w:rPr>
              <w:t>whether or not</w:t>
            </w:r>
            <w:proofErr w:type="gramEnd"/>
            <w:r>
              <w:rPr>
                <w:rFonts w:ascii="Times New Roman" w:hAnsi="Times New Roman" w:cs="Times New Roman"/>
                <w:sz w:val="28"/>
                <w:szCs w:val="28"/>
              </w:rPr>
              <w:t xml:space="preserve"> it occurs </w:t>
            </w:r>
            <w:r>
              <w:rPr>
                <w:rFonts w:ascii="Times New Roman" w:hAnsi="Times New Roman" w:cs="Times New Roman"/>
                <w:sz w:val="28"/>
                <w:szCs w:val="28"/>
              </w:rPr>
              <w:lastRenderedPageBreak/>
              <w:t xml:space="preserve">on campus. That said, </w:t>
            </w:r>
            <w:r w:rsidR="00EA1531">
              <w:rPr>
                <w:rFonts w:ascii="Times New Roman" w:hAnsi="Times New Roman" w:cs="Times New Roman"/>
                <w:sz w:val="28"/>
                <w:szCs w:val="28"/>
              </w:rPr>
              <w:t xml:space="preserve">under </w:t>
            </w:r>
            <w:proofErr w:type="spellStart"/>
            <w:r w:rsidR="00EA1531">
              <w:rPr>
                <w:rFonts w:ascii="Times New Roman" w:hAnsi="Times New Roman" w:cs="Times New Roman"/>
                <w:sz w:val="28"/>
                <w:szCs w:val="28"/>
              </w:rPr>
              <w:t>Clery</w:t>
            </w:r>
            <w:proofErr w:type="spellEnd"/>
            <w:r w:rsidR="00EA1531">
              <w:rPr>
                <w:rFonts w:ascii="Times New Roman" w:hAnsi="Times New Roman" w:cs="Times New Roman"/>
                <w:sz w:val="28"/>
                <w:szCs w:val="28"/>
              </w:rPr>
              <w:t xml:space="preserve">, </w:t>
            </w:r>
            <w:r>
              <w:rPr>
                <w:rFonts w:ascii="Times New Roman" w:hAnsi="Times New Roman" w:cs="Times New Roman"/>
                <w:sz w:val="28"/>
                <w:szCs w:val="28"/>
              </w:rPr>
              <w:t xml:space="preserve">schools must respond </w:t>
            </w:r>
            <w:r w:rsidR="009E4F4A">
              <w:rPr>
                <w:rFonts w:ascii="Times New Roman" w:hAnsi="Times New Roman" w:cs="Times New Roman"/>
                <w:sz w:val="28"/>
                <w:szCs w:val="28"/>
              </w:rPr>
              <w:t xml:space="preserve">to reports of VAWA crimes occurring off campus by providing written explanation of the victim’s rights and reporting options, accommodations/supportive </w:t>
            </w:r>
            <w:proofErr w:type="gramStart"/>
            <w:r w:rsidR="009E4F4A">
              <w:rPr>
                <w:rFonts w:ascii="Times New Roman" w:hAnsi="Times New Roman" w:cs="Times New Roman"/>
                <w:sz w:val="28"/>
                <w:szCs w:val="28"/>
              </w:rPr>
              <w:t>measures</w:t>
            </w:r>
            <w:proofErr w:type="gramEnd"/>
            <w:r w:rsidR="009E4F4A">
              <w:rPr>
                <w:rFonts w:ascii="Times New Roman" w:hAnsi="Times New Roman" w:cs="Times New Roman"/>
                <w:sz w:val="28"/>
                <w:szCs w:val="28"/>
              </w:rPr>
              <w:t xml:space="preserve"> and a description of disciplinary proceedings. </w:t>
            </w:r>
          </w:p>
          <w:p w14:paraId="4A6AB8EE" w14:textId="4EE7893A" w:rsidR="009E4F4A" w:rsidRPr="00832547" w:rsidRDefault="009E4F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9E4F4A" w:rsidRPr="00832547" w14:paraId="6885F526" w14:textId="7B456177" w:rsidTr="00EA1531">
        <w:tc>
          <w:tcPr>
            <w:cnfStyle w:val="001000000000" w:firstRow="0" w:lastRow="0" w:firstColumn="1" w:lastColumn="0" w:oddVBand="0" w:evenVBand="0" w:oddHBand="0" w:evenHBand="0" w:firstRowFirstColumn="0" w:firstRowLastColumn="0" w:lastRowFirstColumn="0" w:lastRowLastColumn="0"/>
            <w:tcW w:w="2892" w:type="dxa"/>
          </w:tcPr>
          <w:p w14:paraId="155D5C4E" w14:textId="7A8669B1" w:rsidR="00DE7A13" w:rsidRPr="00832547" w:rsidRDefault="00DE7A13">
            <w:pPr>
              <w:rPr>
                <w:rFonts w:ascii="Times New Roman" w:hAnsi="Times New Roman" w:cs="Times New Roman"/>
                <w:sz w:val="28"/>
                <w:szCs w:val="28"/>
              </w:rPr>
            </w:pPr>
            <w:r w:rsidRPr="00832547">
              <w:rPr>
                <w:rFonts w:ascii="Times New Roman" w:hAnsi="Times New Roman" w:cs="Times New Roman"/>
                <w:sz w:val="28"/>
                <w:szCs w:val="28"/>
              </w:rPr>
              <w:lastRenderedPageBreak/>
              <w:t>Notice</w:t>
            </w:r>
          </w:p>
        </w:tc>
        <w:tc>
          <w:tcPr>
            <w:tcW w:w="6419" w:type="dxa"/>
          </w:tcPr>
          <w:p w14:paraId="13401832" w14:textId="47B1E926" w:rsidR="00DE7A13" w:rsidRDefault="00DE7A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32547">
              <w:rPr>
                <w:rFonts w:ascii="Times New Roman" w:hAnsi="Times New Roman" w:cs="Times New Roman"/>
                <w:sz w:val="28"/>
                <w:szCs w:val="28"/>
              </w:rPr>
              <w:t>Report or formal complaint to Official with Authority &amp;/or Title IX Coordinator</w:t>
            </w:r>
            <w:r w:rsidR="00DF259D">
              <w:rPr>
                <w:rFonts w:ascii="Times New Roman" w:hAnsi="Times New Roman" w:cs="Times New Roman"/>
                <w:sz w:val="28"/>
                <w:szCs w:val="28"/>
              </w:rPr>
              <w:t xml:space="preserve"> is considered actual knowledge triggering the school’s mandatory response obligations under Title IX.</w:t>
            </w:r>
          </w:p>
          <w:p w14:paraId="5D0F0E51" w14:textId="77777777" w:rsidR="00DF259D" w:rsidRDefault="00DF25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p w14:paraId="39AACCF7" w14:textId="25A52001" w:rsidR="00DF259D" w:rsidRPr="00832547" w:rsidRDefault="00DF25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6381" w:type="dxa"/>
          </w:tcPr>
          <w:p w14:paraId="51D56A8E" w14:textId="7AD7CC5B" w:rsidR="00DE7A13" w:rsidRPr="00832547" w:rsidRDefault="00EA15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Report </w:t>
            </w:r>
            <w:r w:rsidR="00DE7A13" w:rsidRPr="00832547">
              <w:rPr>
                <w:rFonts w:ascii="Times New Roman" w:hAnsi="Times New Roman" w:cs="Times New Roman"/>
                <w:sz w:val="28"/>
                <w:szCs w:val="28"/>
              </w:rPr>
              <w:t>to a Campus Security Authority (CSA)</w:t>
            </w:r>
            <w:r w:rsidR="007D3FD6">
              <w:rPr>
                <w:rFonts w:ascii="Times New Roman" w:hAnsi="Times New Roman" w:cs="Times New Roman"/>
                <w:sz w:val="28"/>
                <w:szCs w:val="28"/>
              </w:rPr>
              <w:t xml:space="preserve">; If a VAWA offense creates an immediate or ongoing threat, a timely warning may need to be issued. </w:t>
            </w:r>
          </w:p>
        </w:tc>
        <w:tc>
          <w:tcPr>
            <w:tcW w:w="6196" w:type="dxa"/>
          </w:tcPr>
          <w:p w14:paraId="5D6D1C22" w14:textId="24166AA2" w:rsidR="00DE7A13" w:rsidRDefault="006012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The notice requirements under Title IX are narrower than </w:t>
            </w:r>
            <w:proofErr w:type="spellStart"/>
            <w:r>
              <w:rPr>
                <w:rFonts w:ascii="Times New Roman" w:hAnsi="Times New Roman" w:cs="Times New Roman"/>
                <w:sz w:val="28"/>
                <w:szCs w:val="28"/>
              </w:rPr>
              <w:t>Clery</w:t>
            </w:r>
            <w:proofErr w:type="spellEnd"/>
            <w:r w:rsidR="007D3FD6">
              <w:rPr>
                <w:rFonts w:ascii="Times New Roman" w:hAnsi="Times New Roman" w:cs="Times New Roman"/>
                <w:sz w:val="28"/>
                <w:szCs w:val="28"/>
              </w:rPr>
              <w:t xml:space="preserve"> as only notice (report or complaint) to the T9C or OWA trigger an institutional response under </w:t>
            </w:r>
            <w:r w:rsidR="00DF259D">
              <w:rPr>
                <w:rFonts w:ascii="Times New Roman" w:hAnsi="Times New Roman" w:cs="Times New Roman"/>
                <w:sz w:val="28"/>
                <w:szCs w:val="28"/>
              </w:rPr>
              <w:t xml:space="preserve">Title IX. </w:t>
            </w:r>
            <w:r w:rsidR="00EA1531">
              <w:rPr>
                <w:rFonts w:ascii="Times New Roman" w:hAnsi="Times New Roman" w:cs="Times New Roman"/>
                <w:sz w:val="28"/>
                <w:szCs w:val="28"/>
              </w:rPr>
              <w:t xml:space="preserve">Title IX distinguishes between a report and a formal complaint. Only a formal complaint by a complainant triggers the formal grievance process. </w:t>
            </w:r>
            <w:r w:rsidR="00DF259D">
              <w:rPr>
                <w:rFonts w:ascii="Times New Roman" w:hAnsi="Times New Roman" w:cs="Times New Roman"/>
                <w:sz w:val="28"/>
                <w:szCs w:val="28"/>
              </w:rPr>
              <w:t xml:space="preserve">The Title IX Coordinator would be considered a CSA and would need to report any Title IX reports for purposes of inclusion in the annual security </w:t>
            </w:r>
            <w:r w:rsidR="00DF259D">
              <w:rPr>
                <w:rFonts w:ascii="Times New Roman" w:hAnsi="Times New Roman" w:cs="Times New Roman"/>
                <w:sz w:val="28"/>
                <w:szCs w:val="28"/>
              </w:rPr>
              <w:lastRenderedPageBreak/>
              <w:t>report</w:t>
            </w:r>
            <w:r w:rsidR="009E4F4A">
              <w:rPr>
                <w:rFonts w:ascii="Times New Roman" w:hAnsi="Times New Roman" w:cs="Times New Roman"/>
                <w:sz w:val="28"/>
                <w:szCs w:val="28"/>
              </w:rPr>
              <w:t xml:space="preserve"> (ASR)</w:t>
            </w:r>
            <w:r w:rsidR="00DF259D">
              <w:rPr>
                <w:rFonts w:ascii="Times New Roman" w:hAnsi="Times New Roman" w:cs="Times New Roman"/>
                <w:sz w:val="28"/>
                <w:szCs w:val="28"/>
              </w:rPr>
              <w:t xml:space="preserve">. OWA would also likely be considered CSA. </w:t>
            </w:r>
          </w:p>
          <w:p w14:paraId="2FB91EB9" w14:textId="61037A06" w:rsidR="009E4F4A" w:rsidRPr="00832547" w:rsidRDefault="009E4F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9E4F4A" w:rsidRPr="00832547" w14:paraId="75E5A315" w14:textId="6BDC68DC" w:rsidTr="00EA1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2EF1BB2B" w14:textId="49572CAF" w:rsidR="00DE7A13" w:rsidRPr="00832547" w:rsidRDefault="00DF259D">
            <w:pPr>
              <w:rPr>
                <w:rFonts w:ascii="Times New Roman" w:hAnsi="Times New Roman" w:cs="Times New Roman"/>
                <w:sz w:val="28"/>
                <w:szCs w:val="28"/>
              </w:rPr>
            </w:pPr>
            <w:r>
              <w:rPr>
                <w:rFonts w:ascii="Times New Roman" w:hAnsi="Times New Roman" w:cs="Times New Roman"/>
                <w:sz w:val="28"/>
                <w:szCs w:val="28"/>
              </w:rPr>
              <w:lastRenderedPageBreak/>
              <w:t xml:space="preserve">External </w:t>
            </w:r>
            <w:r w:rsidR="00DE7A13">
              <w:rPr>
                <w:rFonts w:ascii="Times New Roman" w:hAnsi="Times New Roman" w:cs="Times New Roman"/>
                <w:sz w:val="28"/>
                <w:szCs w:val="28"/>
              </w:rPr>
              <w:t>Reporting</w:t>
            </w:r>
          </w:p>
        </w:tc>
        <w:tc>
          <w:tcPr>
            <w:tcW w:w="6419" w:type="dxa"/>
          </w:tcPr>
          <w:p w14:paraId="0AA619DF" w14:textId="4E3BF829" w:rsidR="00DE7A13" w:rsidRPr="00832547" w:rsidRDefault="00DF25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None.</w:t>
            </w:r>
          </w:p>
        </w:tc>
        <w:tc>
          <w:tcPr>
            <w:tcW w:w="6381" w:type="dxa"/>
          </w:tcPr>
          <w:p w14:paraId="68A23B09" w14:textId="7CF658AA" w:rsidR="00DE7A13" w:rsidRDefault="00DF259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All </w:t>
            </w:r>
            <w:proofErr w:type="spellStart"/>
            <w:r>
              <w:rPr>
                <w:rFonts w:ascii="Times New Roman" w:hAnsi="Times New Roman" w:cs="Times New Roman"/>
                <w:sz w:val="28"/>
                <w:szCs w:val="28"/>
              </w:rPr>
              <w:t>Clery</w:t>
            </w:r>
            <w:proofErr w:type="spellEnd"/>
            <w:r>
              <w:rPr>
                <w:rFonts w:ascii="Times New Roman" w:hAnsi="Times New Roman" w:cs="Times New Roman"/>
                <w:sz w:val="28"/>
                <w:szCs w:val="28"/>
              </w:rPr>
              <w:t xml:space="preserve"> offenses must be reported in the </w:t>
            </w:r>
            <w:r w:rsidR="00EA1531">
              <w:rPr>
                <w:rFonts w:ascii="Times New Roman" w:hAnsi="Times New Roman" w:cs="Times New Roman"/>
                <w:sz w:val="28"/>
                <w:szCs w:val="28"/>
              </w:rPr>
              <w:t xml:space="preserve">institution’s </w:t>
            </w:r>
            <w:r w:rsidR="009E4F4A">
              <w:rPr>
                <w:rFonts w:ascii="Times New Roman" w:hAnsi="Times New Roman" w:cs="Times New Roman"/>
                <w:sz w:val="28"/>
                <w:szCs w:val="28"/>
              </w:rPr>
              <w:t>ASR</w:t>
            </w:r>
            <w:r>
              <w:rPr>
                <w:rFonts w:ascii="Times New Roman" w:hAnsi="Times New Roman" w:cs="Times New Roman"/>
                <w:sz w:val="28"/>
                <w:szCs w:val="28"/>
              </w:rPr>
              <w:t>.</w:t>
            </w:r>
          </w:p>
          <w:p w14:paraId="213B2ACC" w14:textId="3DDD2A08" w:rsidR="009E4F4A" w:rsidRPr="00832547" w:rsidRDefault="009E4F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6196" w:type="dxa"/>
          </w:tcPr>
          <w:p w14:paraId="01AFAEF8" w14:textId="2249002F" w:rsidR="00DE7A13" w:rsidRDefault="00DE7A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9E4F4A" w:rsidRPr="00832547" w14:paraId="7D799BB1" w14:textId="4BD81B10" w:rsidTr="00EA1531">
        <w:tc>
          <w:tcPr>
            <w:cnfStyle w:val="001000000000" w:firstRow="0" w:lastRow="0" w:firstColumn="1" w:lastColumn="0" w:oddVBand="0" w:evenVBand="0" w:oddHBand="0" w:evenHBand="0" w:firstRowFirstColumn="0" w:firstRowLastColumn="0" w:lastRowFirstColumn="0" w:lastRowLastColumn="0"/>
            <w:tcW w:w="2892" w:type="dxa"/>
          </w:tcPr>
          <w:p w14:paraId="5FBE9845" w14:textId="6BD6A206" w:rsidR="00DE7A13" w:rsidRPr="00832547" w:rsidRDefault="00DE7A13">
            <w:pPr>
              <w:rPr>
                <w:rFonts w:ascii="Times New Roman" w:hAnsi="Times New Roman" w:cs="Times New Roman"/>
                <w:sz w:val="28"/>
                <w:szCs w:val="28"/>
              </w:rPr>
            </w:pPr>
            <w:r>
              <w:rPr>
                <w:rFonts w:ascii="Times New Roman" w:hAnsi="Times New Roman" w:cs="Times New Roman"/>
                <w:sz w:val="28"/>
                <w:szCs w:val="28"/>
              </w:rPr>
              <w:t>Policy</w:t>
            </w:r>
          </w:p>
        </w:tc>
        <w:tc>
          <w:tcPr>
            <w:tcW w:w="6419" w:type="dxa"/>
          </w:tcPr>
          <w:p w14:paraId="2DE47BA4" w14:textId="7EAD6DEA" w:rsidR="00DE7A13" w:rsidRPr="00832547" w:rsidRDefault="00DE7A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Must adopt &amp; publish policy prohibiting discrimination based on sex</w:t>
            </w:r>
            <w:r w:rsidR="0060120F">
              <w:rPr>
                <w:rFonts w:ascii="Times New Roman" w:hAnsi="Times New Roman" w:cs="Times New Roman"/>
                <w:sz w:val="28"/>
                <w:szCs w:val="28"/>
              </w:rPr>
              <w:t xml:space="preserve">; must adopt Title IX Grievance Procedure which adheres to new Title IX Rules outlining specific process for disposition of sexual harassment </w:t>
            </w:r>
            <w:r w:rsidR="00674139">
              <w:rPr>
                <w:rFonts w:ascii="Times New Roman" w:hAnsi="Times New Roman" w:cs="Times New Roman"/>
                <w:sz w:val="28"/>
                <w:szCs w:val="28"/>
              </w:rPr>
              <w:t>complaints.</w:t>
            </w:r>
          </w:p>
        </w:tc>
        <w:tc>
          <w:tcPr>
            <w:tcW w:w="6381" w:type="dxa"/>
          </w:tcPr>
          <w:p w14:paraId="3167FD9F" w14:textId="4B19E98D" w:rsidR="00DE7A13" w:rsidRPr="00832547" w:rsidRDefault="00EA15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School must adopt p</w:t>
            </w:r>
            <w:r w:rsidR="00DE7A13">
              <w:rPr>
                <w:rFonts w:ascii="Times New Roman" w:hAnsi="Times New Roman" w:cs="Times New Roman"/>
                <w:sz w:val="28"/>
                <w:szCs w:val="28"/>
              </w:rPr>
              <w:t>olicy that institution prohibits sexual assault, dating and domestic violence and stalking.</w:t>
            </w:r>
            <w:r w:rsidR="00674139">
              <w:rPr>
                <w:rFonts w:ascii="Times New Roman" w:hAnsi="Times New Roman" w:cs="Times New Roman"/>
                <w:sz w:val="28"/>
                <w:szCs w:val="28"/>
              </w:rPr>
              <w:t xml:space="preserve"> </w:t>
            </w:r>
            <w:r>
              <w:rPr>
                <w:rFonts w:ascii="Times New Roman" w:hAnsi="Times New Roman" w:cs="Times New Roman"/>
                <w:sz w:val="28"/>
                <w:szCs w:val="28"/>
              </w:rPr>
              <w:t>ASR</w:t>
            </w:r>
            <w:r w:rsidR="00674139">
              <w:rPr>
                <w:rFonts w:ascii="Times New Roman" w:hAnsi="Times New Roman" w:cs="Times New Roman"/>
                <w:sz w:val="28"/>
                <w:szCs w:val="28"/>
              </w:rPr>
              <w:t xml:space="preserve"> must contain </w:t>
            </w:r>
            <w:proofErr w:type="gramStart"/>
            <w:r w:rsidR="00674139">
              <w:rPr>
                <w:rFonts w:ascii="Times New Roman" w:hAnsi="Times New Roman" w:cs="Times New Roman"/>
                <w:sz w:val="28"/>
                <w:szCs w:val="28"/>
              </w:rPr>
              <w:t>a number of</w:t>
            </w:r>
            <w:proofErr w:type="gramEnd"/>
            <w:r w:rsidR="00674139">
              <w:rPr>
                <w:rFonts w:ascii="Times New Roman" w:hAnsi="Times New Roman" w:cs="Times New Roman"/>
                <w:sz w:val="28"/>
                <w:szCs w:val="28"/>
              </w:rPr>
              <w:t xml:space="preserve"> policy statements addressing numerous items, however, school has much greater discretion to adopt policy/process for disposition of allegations of sexual assault, dating &amp; domestic violence and stalking</w:t>
            </w:r>
            <w:r>
              <w:rPr>
                <w:rFonts w:ascii="Times New Roman" w:hAnsi="Times New Roman" w:cs="Times New Roman"/>
                <w:sz w:val="28"/>
                <w:szCs w:val="28"/>
              </w:rPr>
              <w:t xml:space="preserve"> than under Title IX which is more prescriptive</w:t>
            </w:r>
            <w:r w:rsidR="00674139">
              <w:rPr>
                <w:rFonts w:ascii="Times New Roman" w:hAnsi="Times New Roman" w:cs="Times New Roman"/>
                <w:sz w:val="28"/>
                <w:szCs w:val="28"/>
              </w:rPr>
              <w:t>.</w:t>
            </w:r>
          </w:p>
        </w:tc>
        <w:tc>
          <w:tcPr>
            <w:tcW w:w="6196" w:type="dxa"/>
          </w:tcPr>
          <w:p w14:paraId="02919A99" w14:textId="724B28DE" w:rsidR="00DE7A13" w:rsidRDefault="006741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Both Title IX and </w:t>
            </w:r>
            <w:proofErr w:type="spellStart"/>
            <w:r>
              <w:rPr>
                <w:rFonts w:ascii="Times New Roman" w:hAnsi="Times New Roman" w:cs="Times New Roman"/>
                <w:sz w:val="28"/>
                <w:szCs w:val="28"/>
              </w:rPr>
              <w:t>Clery</w:t>
            </w:r>
            <w:proofErr w:type="spellEnd"/>
            <w:r>
              <w:rPr>
                <w:rFonts w:ascii="Times New Roman" w:hAnsi="Times New Roman" w:cs="Times New Roman"/>
                <w:sz w:val="28"/>
                <w:szCs w:val="28"/>
              </w:rPr>
              <w:t xml:space="preserve"> require published policy statements. With respect to the overlapping offenses, Title IX requires a pr</w:t>
            </w:r>
            <w:r w:rsidR="00EA1531">
              <w:rPr>
                <w:rFonts w:ascii="Times New Roman" w:hAnsi="Times New Roman" w:cs="Times New Roman"/>
                <w:sz w:val="28"/>
                <w:szCs w:val="28"/>
              </w:rPr>
              <w:t>e</w:t>
            </w:r>
            <w:r>
              <w:rPr>
                <w:rFonts w:ascii="Times New Roman" w:hAnsi="Times New Roman" w:cs="Times New Roman"/>
                <w:sz w:val="28"/>
                <w:szCs w:val="28"/>
              </w:rPr>
              <w:t xml:space="preserve">scriptive written Grievance Process which must address numerous items. </w:t>
            </w:r>
            <w:proofErr w:type="spellStart"/>
            <w:r>
              <w:rPr>
                <w:rFonts w:ascii="Times New Roman" w:hAnsi="Times New Roman" w:cs="Times New Roman"/>
                <w:sz w:val="28"/>
                <w:szCs w:val="28"/>
              </w:rPr>
              <w:t>Clery</w:t>
            </w:r>
            <w:proofErr w:type="spellEnd"/>
            <w:r>
              <w:rPr>
                <w:rFonts w:ascii="Times New Roman" w:hAnsi="Times New Roman" w:cs="Times New Roman"/>
                <w:sz w:val="28"/>
                <w:szCs w:val="28"/>
              </w:rPr>
              <w:t xml:space="preserve"> requires publication of the process but allows greater flexibility. Practically, in cases of sexual assault, dating &amp; domestic violence and stalking, the more stringent &amp; specific Title IX Grievance Process will generally apply. </w:t>
            </w:r>
          </w:p>
          <w:p w14:paraId="3C930CC8" w14:textId="32BFC913" w:rsidR="009E4F4A" w:rsidRDefault="009E4F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9E4F4A" w:rsidRPr="00832547" w14:paraId="5484AFA3" w14:textId="705E2893" w:rsidTr="00EA1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761A8F57" w14:textId="135C0341" w:rsidR="00DE7A13" w:rsidRPr="00832547" w:rsidRDefault="00DE7A13">
            <w:pPr>
              <w:rPr>
                <w:rFonts w:ascii="Times New Roman" w:hAnsi="Times New Roman" w:cs="Times New Roman"/>
                <w:sz w:val="28"/>
                <w:szCs w:val="28"/>
              </w:rPr>
            </w:pPr>
            <w:r w:rsidRPr="00832547">
              <w:rPr>
                <w:rFonts w:ascii="Times New Roman" w:hAnsi="Times New Roman" w:cs="Times New Roman"/>
                <w:sz w:val="28"/>
                <w:szCs w:val="28"/>
              </w:rPr>
              <w:t>Personnel Training</w:t>
            </w:r>
          </w:p>
        </w:tc>
        <w:tc>
          <w:tcPr>
            <w:tcW w:w="6419" w:type="dxa"/>
          </w:tcPr>
          <w:p w14:paraId="2AA82F97" w14:textId="77777777" w:rsidR="00DE7A13" w:rsidRDefault="00DE7A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32547">
              <w:rPr>
                <w:rFonts w:ascii="Times New Roman" w:hAnsi="Times New Roman" w:cs="Times New Roman"/>
                <w:sz w:val="28"/>
                <w:szCs w:val="28"/>
              </w:rPr>
              <w:t>Coordinator, Investigator, Decision-maker &amp; Informal Resolution Facilitator (if applicable)</w:t>
            </w:r>
            <w:r w:rsidR="00674139">
              <w:rPr>
                <w:rFonts w:ascii="Times New Roman" w:hAnsi="Times New Roman" w:cs="Times New Roman"/>
                <w:sz w:val="28"/>
                <w:szCs w:val="28"/>
              </w:rPr>
              <w:t xml:space="preserve"> must receive training on the definition of sexual harassment, how to </w:t>
            </w:r>
            <w:r w:rsidR="00674139">
              <w:rPr>
                <w:rFonts w:ascii="Times New Roman" w:hAnsi="Times New Roman" w:cs="Times New Roman"/>
                <w:sz w:val="28"/>
                <w:szCs w:val="28"/>
              </w:rPr>
              <w:lastRenderedPageBreak/>
              <w:t xml:space="preserve">conduct a grievance process including an investigation and hearing (as applicable), how to avoid conflicts of interest, how to be objective and avoid bias including </w:t>
            </w:r>
            <w:r w:rsidR="001A6FA2">
              <w:rPr>
                <w:rFonts w:ascii="Times New Roman" w:hAnsi="Times New Roman" w:cs="Times New Roman"/>
                <w:sz w:val="28"/>
                <w:szCs w:val="28"/>
              </w:rPr>
              <w:t>prejudgment</w:t>
            </w:r>
            <w:r w:rsidR="00674139">
              <w:rPr>
                <w:rFonts w:ascii="Times New Roman" w:hAnsi="Times New Roman" w:cs="Times New Roman"/>
                <w:sz w:val="28"/>
                <w:szCs w:val="28"/>
              </w:rPr>
              <w:t xml:space="preserve"> of the facts. Training may not rely of sex stereotyping. There is no training frequency requirement, schools have discretion on determining how and when to provide training.</w:t>
            </w:r>
          </w:p>
          <w:p w14:paraId="73F9E2F4" w14:textId="26E49801" w:rsidR="009E4F4A" w:rsidRPr="00832547" w:rsidRDefault="009E4F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6381" w:type="dxa"/>
          </w:tcPr>
          <w:p w14:paraId="6D9D19DF" w14:textId="36016A3D" w:rsidR="00DE7A13" w:rsidRPr="00832547" w:rsidRDefault="00DE7A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32547">
              <w:rPr>
                <w:rFonts w:ascii="Times New Roman" w:hAnsi="Times New Roman" w:cs="Times New Roman"/>
                <w:sz w:val="28"/>
                <w:szCs w:val="28"/>
              </w:rPr>
              <w:lastRenderedPageBreak/>
              <w:t>CSAs, grievance/disciplinary process staff</w:t>
            </w:r>
            <w:r w:rsidR="00674139">
              <w:rPr>
                <w:rFonts w:ascii="Times New Roman" w:hAnsi="Times New Roman" w:cs="Times New Roman"/>
                <w:sz w:val="28"/>
                <w:szCs w:val="28"/>
              </w:rPr>
              <w:t xml:space="preserve"> must be trained on an annual basis. </w:t>
            </w:r>
          </w:p>
        </w:tc>
        <w:tc>
          <w:tcPr>
            <w:tcW w:w="6196" w:type="dxa"/>
          </w:tcPr>
          <w:p w14:paraId="67477A06" w14:textId="5FB439A1" w:rsidR="00DE7A13" w:rsidRPr="00832547" w:rsidRDefault="00DE7A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9E4F4A" w:rsidRPr="00832547" w14:paraId="539FC8B0" w14:textId="3C21244D" w:rsidTr="00EA1531">
        <w:tc>
          <w:tcPr>
            <w:cnfStyle w:val="001000000000" w:firstRow="0" w:lastRow="0" w:firstColumn="1" w:lastColumn="0" w:oddVBand="0" w:evenVBand="0" w:oddHBand="0" w:evenHBand="0" w:firstRowFirstColumn="0" w:firstRowLastColumn="0" w:lastRowFirstColumn="0" w:lastRowLastColumn="0"/>
            <w:tcW w:w="2892" w:type="dxa"/>
          </w:tcPr>
          <w:p w14:paraId="0152E9F1" w14:textId="5328085B" w:rsidR="00DE7A13" w:rsidRPr="00832547" w:rsidRDefault="00DE7A13">
            <w:pPr>
              <w:rPr>
                <w:rFonts w:ascii="Times New Roman" w:hAnsi="Times New Roman" w:cs="Times New Roman"/>
                <w:sz w:val="28"/>
                <w:szCs w:val="28"/>
              </w:rPr>
            </w:pPr>
            <w:r>
              <w:rPr>
                <w:rFonts w:ascii="Times New Roman" w:hAnsi="Times New Roman" w:cs="Times New Roman"/>
                <w:sz w:val="28"/>
                <w:szCs w:val="28"/>
              </w:rPr>
              <w:t>Educational Programs</w:t>
            </w:r>
          </w:p>
        </w:tc>
        <w:tc>
          <w:tcPr>
            <w:tcW w:w="6419" w:type="dxa"/>
          </w:tcPr>
          <w:p w14:paraId="64E58157" w14:textId="7B7E587F" w:rsidR="00DE7A13" w:rsidRPr="00832547" w:rsidRDefault="00DE7A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32547">
              <w:rPr>
                <w:rFonts w:ascii="Times New Roman" w:hAnsi="Times New Roman" w:cs="Times New Roman"/>
                <w:sz w:val="28"/>
                <w:szCs w:val="28"/>
              </w:rPr>
              <w:t>None mandated</w:t>
            </w:r>
            <w:r w:rsidR="009E4F4A">
              <w:rPr>
                <w:rFonts w:ascii="Times New Roman" w:hAnsi="Times New Roman" w:cs="Times New Roman"/>
                <w:sz w:val="28"/>
                <w:szCs w:val="28"/>
              </w:rPr>
              <w:t>.</w:t>
            </w:r>
          </w:p>
        </w:tc>
        <w:tc>
          <w:tcPr>
            <w:tcW w:w="6381" w:type="dxa"/>
          </w:tcPr>
          <w:p w14:paraId="0DD03BB4" w14:textId="66202D7F" w:rsidR="00DE7A13" w:rsidRPr="00832547" w:rsidRDefault="00DE7A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Educational programming that promotes p</w:t>
            </w:r>
            <w:r w:rsidRPr="00832547">
              <w:rPr>
                <w:rFonts w:ascii="Times New Roman" w:hAnsi="Times New Roman" w:cs="Times New Roman"/>
                <w:sz w:val="28"/>
                <w:szCs w:val="28"/>
              </w:rPr>
              <w:t>revention</w:t>
            </w:r>
            <w:r>
              <w:rPr>
                <w:rFonts w:ascii="Times New Roman" w:hAnsi="Times New Roman" w:cs="Times New Roman"/>
                <w:sz w:val="28"/>
                <w:szCs w:val="28"/>
              </w:rPr>
              <w:t xml:space="preserve"> &amp; awareness of VAWA crimes</w:t>
            </w:r>
            <w:r w:rsidRPr="00832547">
              <w:rPr>
                <w:rFonts w:ascii="Times New Roman" w:hAnsi="Times New Roman" w:cs="Times New Roman"/>
                <w:sz w:val="28"/>
                <w:szCs w:val="28"/>
              </w:rPr>
              <w:t xml:space="preserve"> </w:t>
            </w:r>
            <w:r>
              <w:rPr>
                <w:rFonts w:ascii="Times New Roman" w:hAnsi="Times New Roman" w:cs="Times New Roman"/>
                <w:sz w:val="28"/>
                <w:szCs w:val="28"/>
              </w:rPr>
              <w:t>provided to all incoming students and new employees; bystander awareness and risk reduction programming; both primary and ongoing awareness training/campaigns</w:t>
            </w:r>
            <w:r w:rsidR="009E4F4A">
              <w:rPr>
                <w:rFonts w:ascii="Times New Roman" w:hAnsi="Times New Roman" w:cs="Times New Roman"/>
                <w:sz w:val="28"/>
                <w:szCs w:val="28"/>
              </w:rPr>
              <w:t>.</w:t>
            </w:r>
          </w:p>
        </w:tc>
        <w:tc>
          <w:tcPr>
            <w:tcW w:w="6196" w:type="dxa"/>
          </w:tcPr>
          <w:p w14:paraId="7203F892" w14:textId="2013B985" w:rsidR="00DE7A13" w:rsidRDefault="0067413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Title IX only mandates training for Title IX Personnel. There are no requirements for employee or student training otherwise. </w:t>
            </w:r>
            <w:proofErr w:type="spellStart"/>
            <w:r>
              <w:rPr>
                <w:rFonts w:ascii="Times New Roman" w:hAnsi="Times New Roman" w:cs="Times New Roman"/>
                <w:sz w:val="28"/>
                <w:szCs w:val="28"/>
              </w:rPr>
              <w:t>Clery</w:t>
            </w:r>
            <w:proofErr w:type="spellEnd"/>
            <w:r>
              <w:rPr>
                <w:rFonts w:ascii="Times New Roman" w:hAnsi="Times New Roman" w:cs="Times New Roman"/>
                <w:sz w:val="28"/>
                <w:szCs w:val="28"/>
              </w:rPr>
              <w:t>/VAWA requires annual training for CSAs and anyone responsible for implementation of grievance/disciplinary process</w:t>
            </w:r>
            <w:r w:rsidR="0043189C">
              <w:rPr>
                <w:rFonts w:ascii="Times New Roman" w:hAnsi="Times New Roman" w:cs="Times New Roman"/>
                <w:sz w:val="28"/>
                <w:szCs w:val="28"/>
              </w:rPr>
              <w:t>. All incoming students and employees must also receive training</w:t>
            </w:r>
            <w:r w:rsidR="009E4F4A">
              <w:rPr>
                <w:rFonts w:ascii="Times New Roman" w:hAnsi="Times New Roman" w:cs="Times New Roman"/>
                <w:sz w:val="28"/>
                <w:szCs w:val="28"/>
              </w:rPr>
              <w:t xml:space="preserve"> under </w:t>
            </w:r>
            <w:proofErr w:type="spellStart"/>
            <w:r w:rsidR="009E4F4A">
              <w:rPr>
                <w:rFonts w:ascii="Times New Roman" w:hAnsi="Times New Roman" w:cs="Times New Roman"/>
                <w:sz w:val="28"/>
                <w:szCs w:val="28"/>
              </w:rPr>
              <w:t>Clery</w:t>
            </w:r>
            <w:proofErr w:type="spellEnd"/>
            <w:r w:rsidR="009E4F4A">
              <w:rPr>
                <w:rFonts w:ascii="Times New Roman" w:hAnsi="Times New Roman" w:cs="Times New Roman"/>
                <w:sz w:val="28"/>
                <w:szCs w:val="28"/>
              </w:rPr>
              <w:t>.</w:t>
            </w:r>
            <w:r w:rsidR="0043189C">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43189C">
              <w:rPr>
                <w:rFonts w:ascii="Times New Roman" w:hAnsi="Times New Roman" w:cs="Times New Roman"/>
                <w:sz w:val="28"/>
                <w:szCs w:val="28"/>
              </w:rPr>
              <w:t>Clery</w:t>
            </w:r>
            <w:proofErr w:type="spellEnd"/>
            <w:r w:rsidR="0043189C">
              <w:rPr>
                <w:rFonts w:ascii="Times New Roman" w:hAnsi="Times New Roman" w:cs="Times New Roman"/>
                <w:sz w:val="28"/>
                <w:szCs w:val="28"/>
              </w:rPr>
              <w:t xml:space="preserve"> also requires both primary and ongoing prevention and awareness training/campaigns aimed at students and the overall campus community. </w:t>
            </w:r>
          </w:p>
          <w:p w14:paraId="5E7A7BEE" w14:textId="11367A71" w:rsidR="009E4F4A" w:rsidRDefault="009E4F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9E4F4A" w:rsidRPr="00832547" w14:paraId="7FF2820B" w14:textId="1BF15120" w:rsidTr="00EA1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2CE2CBDF" w14:textId="074E9EE8" w:rsidR="00DE7A13" w:rsidRDefault="00DE7A13">
            <w:pPr>
              <w:rPr>
                <w:rFonts w:ascii="Times New Roman" w:hAnsi="Times New Roman" w:cs="Times New Roman"/>
                <w:sz w:val="28"/>
                <w:szCs w:val="28"/>
              </w:rPr>
            </w:pPr>
            <w:r>
              <w:rPr>
                <w:rFonts w:ascii="Times New Roman" w:hAnsi="Times New Roman" w:cs="Times New Roman"/>
                <w:sz w:val="28"/>
                <w:szCs w:val="28"/>
              </w:rPr>
              <w:lastRenderedPageBreak/>
              <w:t>Confidentiality</w:t>
            </w:r>
          </w:p>
        </w:tc>
        <w:tc>
          <w:tcPr>
            <w:tcW w:w="6419" w:type="dxa"/>
          </w:tcPr>
          <w:p w14:paraId="1D0A8BF8" w14:textId="77777777" w:rsidR="00DE7A13" w:rsidRDefault="00DE7A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School must maintain confidentiality of parties and witness to the greatest extent possible.</w:t>
            </w:r>
          </w:p>
          <w:p w14:paraId="13B3F2EC" w14:textId="1D63E9BC" w:rsidR="009E4F4A" w:rsidRPr="00832547" w:rsidRDefault="009E4F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6381" w:type="dxa"/>
          </w:tcPr>
          <w:p w14:paraId="797B0818" w14:textId="7F103DE6" w:rsidR="00DE7A13" w:rsidRDefault="00DE7A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School must maintain confidentiality of parties and witness to the greatest extent possible.</w:t>
            </w:r>
          </w:p>
        </w:tc>
        <w:tc>
          <w:tcPr>
            <w:tcW w:w="6196" w:type="dxa"/>
          </w:tcPr>
          <w:p w14:paraId="13C1EF2D" w14:textId="50D4006C" w:rsidR="00DE7A13" w:rsidRDefault="00DE7A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9E4F4A" w:rsidRPr="00832547" w14:paraId="506D3C32" w14:textId="12014DD1" w:rsidTr="00EA1531">
        <w:tc>
          <w:tcPr>
            <w:cnfStyle w:val="001000000000" w:firstRow="0" w:lastRow="0" w:firstColumn="1" w:lastColumn="0" w:oddVBand="0" w:evenVBand="0" w:oddHBand="0" w:evenHBand="0" w:firstRowFirstColumn="0" w:firstRowLastColumn="0" w:lastRowFirstColumn="0" w:lastRowLastColumn="0"/>
            <w:tcW w:w="2892" w:type="dxa"/>
          </w:tcPr>
          <w:p w14:paraId="23B15417" w14:textId="4CB5B470" w:rsidR="00DE7A13" w:rsidRDefault="00DE7A13">
            <w:pPr>
              <w:rPr>
                <w:rFonts w:ascii="Times New Roman" w:hAnsi="Times New Roman" w:cs="Times New Roman"/>
                <w:sz w:val="28"/>
                <w:szCs w:val="28"/>
              </w:rPr>
            </w:pPr>
            <w:r>
              <w:rPr>
                <w:rFonts w:ascii="Times New Roman" w:hAnsi="Times New Roman" w:cs="Times New Roman"/>
                <w:sz w:val="28"/>
                <w:szCs w:val="28"/>
              </w:rPr>
              <w:t>Supportive Measures</w:t>
            </w:r>
          </w:p>
        </w:tc>
        <w:tc>
          <w:tcPr>
            <w:tcW w:w="6419" w:type="dxa"/>
          </w:tcPr>
          <w:p w14:paraId="64F3B1FF" w14:textId="35DD7C75" w:rsidR="00DE7A13" w:rsidRDefault="00DE7A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Must be offered to all complainants </w:t>
            </w:r>
            <w:proofErr w:type="gramStart"/>
            <w:r>
              <w:rPr>
                <w:rFonts w:ascii="Times New Roman" w:hAnsi="Times New Roman" w:cs="Times New Roman"/>
                <w:sz w:val="28"/>
                <w:szCs w:val="28"/>
              </w:rPr>
              <w:t>whether o</w:t>
            </w:r>
            <w:r w:rsidR="0043189C">
              <w:rPr>
                <w:rFonts w:ascii="Times New Roman" w:hAnsi="Times New Roman" w:cs="Times New Roman"/>
                <w:sz w:val="28"/>
                <w:szCs w:val="28"/>
              </w:rPr>
              <w:t>r</w:t>
            </w:r>
            <w:r>
              <w:rPr>
                <w:rFonts w:ascii="Times New Roman" w:hAnsi="Times New Roman" w:cs="Times New Roman"/>
                <w:sz w:val="28"/>
                <w:szCs w:val="28"/>
              </w:rPr>
              <w:t xml:space="preserve"> not</w:t>
            </w:r>
            <w:proofErr w:type="gramEnd"/>
            <w:r>
              <w:rPr>
                <w:rFonts w:ascii="Times New Roman" w:hAnsi="Times New Roman" w:cs="Times New Roman"/>
                <w:sz w:val="28"/>
                <w:szCs w:val="28"/>
              </w:rPr>
              <w:t xml:space="preserve"> formal complaint is filed; complainant input must be considered in determining appropriate measures. Measures must be </w:t>
            </w:r>
            <w:r w:rsidR="0096540B">
              <w:rPr>
                <w:rFonts w:ascii="Times New Roman" w:hAnsi="Times New Roman" w:cs="Times New Roman"/>
                <w:sz w:val="28"/>
                <w:szCs w:val="28"/>
              </w:rPr>
              <w:t xml:space="preserve">free, </w:t>
            </w:r>
            <w:r>
              <w:rPr>
                <w:rFonts w:ascii="Times New Roman" w:hAnsi="Times New Roman" w:cs="Times New Roman"/>
                <w:sz w:val="28"/>
                <w:szCs w:val="28"/>
              </w:rPr>
              <w:t xml:space="preserve">non-punitive and avoid unreasonably burdening either party. </w:t>
            </w:r>
            <w:r w:rsidR="007D3FD6">
              <w:rPr>
                <w:rFonts w:ascii="Times New Roman" w:hAnsi="Times New Roman" w:cs="Times New Roman"/>
                <w:sz w:val="28"/>
                <w:szCs w:val="28"/>
              </w:rPr>
              <w:t xml:space="preserve">Supportive measures may be provided to respondent as appropriate. </w:t>
            </w:r>
            <w:r>
              <w:rPr>
                <w:rFonts w:ascii="Times New Roman" w:hAnsi="Times New Roman" w:cs="Times New Roman"/>
                <w:sz w:val="28"/>
                <w:szCs w:val="28"/>
              </w:rPr>
              <w:t xml:space="preserve">No-contact orders must be mutual. </w:t>
            </w:r>
          </w:p>
        </w:tc>
        <w:tc>
          <w:tcPr>
            <w:tcW w:w="6381" w:type="dxa"/>
          </w:tcPr>
          <w:p w14:paraId="2F3EAFD7" w14:textId="77777777" w:rsidR="00DE7A13" w:rsidRDefault="00DE7A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School must provide written notification to students and employees regarding the range of available supportive measures; school must provide victims with written information about available supportive measures and how to request them. Supportive measures must be provided upon request if reasonably available, </w:t>
            </w:r>
            <w:proofErr w:type="gramStart"/>
            <w:r>
              <w:rPr>
                <w:rFonts w:ascii="Times New Roman" w:hAnsi="Times New Roman" w:cs="Times New Roman"/>
                <w:sz w:val="28"/>
                <w:szCs w:val="28"/>
              </w:rPr>
              <w:t>whether or not</w:t>
            </w:r>
            <w:proofErr w:type="gramEnd"/>
            <w:r>
              <w:rPr>
                <w:rFonts w:ascii="Times New Roman" w:hAnsi="Times New Roman" w:cs="Times New Roman"/>
                <w:sz w:val="28"/>
                <w:szCs w:val="28"/>
              </w:rPr>
              <w:t xml:space="preserve"> the victim reports the crime to law enforcement or campus security</w:t>
            </w:r>
            <w:r w:rsidR="00DF259D">
              <w:rPr>
                <w:rFonts w:ascii="Times New Roman" w:hAnsi="Times New Roman" w:cs="Times New Roman"/>
                <w:sz w:val="28"/>
                <w:szCs w:val="28"/>
              </w:rPr>
              <w:t xml:space="preserve"> or whether or not the offense occurred on or off campus</w:t>
            </w:r>
            <w:r>
              <w:rPr>
                <w:rFonts w:ascii="Times New Roman" w:hAnsi="Times New Roman" w:cs="Times New Roman"/>
                <w:sz w:val="28"/>
                <w:szCs w:val="28"/>
              </w:rPr>
              <w:t>. Protective measures should minimize burden on victim.</w:t>
            </w:r>
          </w:p>
          <w:p w14:paraId="740073F4" w14:textId="38A86530" w:rsidR="009E4F4A" w:rsidRDefault="009E4F4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6196" w:type="dxa"/>
          </w:tcPr>
          <w:p w14:paraId="571314CE" w14:textId="1728FFC6" w:rsidR="00DE7A13" w:rsidRDefault="0043189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Both Title IX and </w:t>
            </w:r>
            <w:proofErr w:type="spellStart"/>
            <w:r>
              <w:rPr>
                <w:rFonts w:ascii="Times New Roman" w:hAnsi="Times New Roman" w:cs="Times New Roman"/>
                <w:sz w:val="28"/>
                <w:szCs w:val="28"/>
              </w:rPr>
              <w:t>Clery</w:t>
            </w:r>
            <w:proofErr w:type="spellEnd"/>
            <w:r>
              <w:rPr>
                <w:rFonts w:ascii="Times New Roman" w:hAnsi="Times New Roman" w:cs="Times New Roman"/>
                <w:sz w:val="28"/>
                <w:szCs w:val="28"/>
              </w:rPr>
              <w:t xml:space="preserve"> require reasonably available supportive measures to complainant/victim </w:t>
            </w:r>
            <w:proofErr w:type="gramStart"/>
            <w:r>
              <w:rPr>
                <w:rFonts w:ascii="Times New Roman" w:hAnsi="Times New Roman" w:cs="Times New Roman"/>
                <w:sz w:val="28"/>
                <w:szCs w:val="28"/>
              </w:rPr>
              <w:t>whether or not</w:t>
            </w:r>
            <w:proofErr w:type="gramEnd"/>
            <w:r>
              <w:rPr>
                <w:rFonts w:ascii="Times New Roman" w:hAnsi="Times New Roman" w:cs="Times New Roman"/>
                <w:sz w:val="28"/>
                <w:szCs w:val="28"/>
              </w:rPr>
              <w:t xml:space="preserve"> a formal complaint is filed. Title IX requires that any such measures </w:t>
            </w:r>
            <w:proofErr w:type="gramStart"/>
            <w:r>
              <w:rPr>
                <w:rFonts w:ascii="Times New Roman" w:hAnsi="Times New Roman" w:cs="Times New Roman"/>
                <w:sz w:val="28"/>
                <w:szCs w:val="28"/>
              </w:rPr>
              <w:t>are</w:t>
            </w:r>
            <w:proofErr w:type="gramEnd"/>
            <w:r>
              <w:rPr>
                <w:rFonts w:ascii="Times New Roman" w:hAnsi="Times New Roman" w:cs="Times New Roman"/>
                <w:sz w:val="28"/>
                <w:szCs w:val="28"/>
              </w:rPr>
              <w:t xml:space="preserve"> non-punitive and do not unreasonably burden the respondent. </w:t>
            </w:r>
            <w:proofErr w:type="spellStart"/>
            <w:r>
              <w:rPr>
                <w:rFonts w:ascii="Times New Roman" w:hAnsi="Times New Roman" w:cs="Times New Roman"/>
                <w:sz w:val="28"/>
                <w:szCs w:val="28"/>
              </w:rPr>
              <w:t>Clery</w:t>
            </w:r>
            <w:proofErr w:type="spellEnd"/>
            <w:r>
              <w:rPr>
                <w:rFonts w:ascii="Times New Roman" w:hAnsi="Times New Roman" w:cs="Times New Roman"/>
                <w:sz w:val="28"/>
                <w:szCs w:val="28"/>
              </w:rPr>
              <w:t xml:space="preserve">/VAWA requires that they minimize impact on victims. </w:t>
            </w:r>
            <w:r w:rsidR="007D3FD6">
              <w:rPr>
                <w:rFonts w:ascii="Times New Roman" w:hAnsi="Times New Roman" w:cs="Times New Roman"/>
                <w:sz w:val="28"/>
                <w:szCs w:val="28"/>
              </w:rPr>
              <w:t xml:space="preserve">Title IX specifically notes supportive measures may be appropriately provided to respondent in addition to complainant. </w:t>
            </w:r>
          </w:p>
        </w:tc>
      </w:tr>
      <w:tr w:rsidR="009E4F4A" w:rsidRPr="00832547" w14:paraId="0F7ACD68" w14:textId="1212006D" w:rsidTr="00EA1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33E2E453" w14:textId="418599EC" w:rsidR="00DE7A13" w:rsidRPr="00832547" w:rsidRDefault="00DE7A13">
            <w:pPr>
              <w:rPr>
                <w:rFonts w:ascii="Times New Roman" w:hAnsi="Times New Roman" w:cs="Times New Roman"/>
                <w:sz w:val="28"/>
                <w:szCs w:val="28"/>
              </w:rPr>
            </w:pPr>
            <w:r w:rsidRPr="00832547">
              <w:rPr>
                <w:rFonts w:ascii="Times New Roman" w:hAnsi="Times New Roman" w:cs="Times New Roman"/>
                <w:sz w:val="28"/>
                <w:szCs w:val="28"/>
              </w:rPr>
              <w:t>Grievance Process</w:t>
            </w:r>
          </w:p>
        </w:tc>
        <w:tc>
          <w:tcPr>
            <w:tcW w:w="6419" w:type="dxa"/>
          </w:tcPr>
          <w:p w14:paraId="225E1C92" w14:textId="3752E410" w:rsidR="00DE7A13" w:rsidRPr="00832547" w:rsidRDefault="00DE7A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Must be prompt, fair and impartial. Decision-maker must be neutral and independent </w:t>
            </w:r>
            <w:r>
              <w:rPr>
                <w:rFonts w:ascii="Times New Roman" w:hAnsi="Times New Roman" w:cs="Times New Roman"/>
                <w:sz w:val="28"/>
                <w:szCs w:val="28"/>
              </w:rPr>
              <w:lastRenderedPageBreak/>
              <w:t>(investigator/coordinator may not be decision-maker).</w:t>
            </w:r>
            <w:r w:rsidR="0043189C">
              <w:rPr>
                <w:rFonts w:ascii="Times New Roman" w:hAnsi="Times New Roman" w:cs="Times New Roman"/>
                <w:sz w:val="28"/>
                <w:szCs w:val="28"/>
              </w:rPr>
              <w:t xml:space="preserve"> </w:t>
            </w:r>
            <w:r w:rsidR="0096540B">
              <w:rPr>
                <w:rFonts w:ascii="Times New Roman" w:hAnsi="Times New Roman" w:cs="Times New Roman"/>
                <w:sz w:val="28"/>
                <w:szCs w:val="28"/>
              </w:rPr>
              <w:t>P</w:t>
            </w:r>
            <w:r w:rsidRPr="00832547">
              <w:rPr>
                <w:rFonts w:ascii="Times New Roman" w:hAnsi="Times New Roman" w:cs="Times New Roman"/>
                <w:sz w:val="28"/>
                <w:szCs w:val="28"/>
              </w:rPr>
              <w:t>rocess</w:t>
            </w:r>
            <w:r w:rsidR="0096540B">
              <w:rPr>
                <w:rFonts w:ascii="Times New Roman" w:hAnsi="Times New Roman" w:cs="Times New Roman"/>
                <w:sz w:val="28"/>
                <w:szCs w:val="28"/>
              </w:rPr>
              <w:t xml:space="preserve"> mandates specific/detailed requirements</w:t>
            </w:r>
            <w:r w:rsidRPr="00832547">
              <w:rPr>
                <w:rFonts w:ascii="Times New Roman" w:hAnsi="Times New Roman" w:cs="Times New Roman"/>
                <w:sz w:val="28"/>
                <w:szCs w:val="28"/>
              </w:rPr>
              <w:t xml:space="preserve"> including live hearing, cross-examination</w:t>
            </w:r>
            <w:r>
              <w:rPr>
                <w:rFonts w:ascii="Times New Roman" w:hAnsi="Times New Roman" w:cs="Times New Roman"/>
                <w:sz w:val="28"/>
                <w:szCs w:val="28"/>
              </w:rPr>
              <w:t>. Personnel responsible for grievance process must be trained</w:t>
            </w:r>
            <w:r w:rsidR="0043189C">
              <w:rPr>
                <w:rFonts w:ascii="Times New Roman" w:hAnsi="Times New Roman" w:cs="Times New Roman"/>
                <w:sz w:val="28"/>
                <w:szCs w:val="28"/>
              </w:rPr>
              <w:t xml:space="preserve">. </w:t>
            </w:r>
          </w:p>
        </w:tc>
        <w:tc>
          <w:tcPr>
            <w:tcW w:w="6381" w:type="dxa"/>
          </w:tcPr>
          <w:p w14:paraId="196721C6" w14:textId="77777777" w:rsidR="00DE7A13" w:rsidRDefault="00DE7A1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lastRenderedPageBreak/>
              <w:t xml:space="preserve">Must be prompt, fair and impartial. No specific process required; school must publish </w:t>
            </w:r>
            <w:r>
              <w:rPr>
                <w:rFonts w:ascii="Times New Roman" w:hAnsi="Times New Roman" w:cs="Times New Roman"/>
                <w:sz w:val="28"/>
                <w:szCs w:val="28"/>
              </w:rPr>
              <w:lastRenderedPageBreak/>
              <w:t xml:space="preserve">a clear statement of procedural disciplinary process including timelines, decision-making process, standard of evidence and how to file a disciplinary complaint. </w:t>
            </w:r>
            <w:r w:rsidRPr="00832547">
              <w:rPr>
                <w:rFonts w:ascii="Times New Roman" w:hAnsi="Times New Roman" w:cs="Times New Roman"/>
                <w:sz w:val="28"/>
                <w:szCs w:val="28"/>
              </w:rPr>
              <w:t xml:space="preserve"> </w:t>
            </w:r>
            <w:r>
              <w:rPr>
                <w:rFonts w:ascii="Times New Roman" w:hAnsi="Times New Roman" w:cs="Times New Roman"/>
                <w:sz w:val="28"/>
                <w:szCs w:val="28"/>
              </w:rPr>
              <w:t xml:space="preserve">Officials involved in disciplinary process must, at a minimum receive annual training on the issues related to the VAWA crimes, and on how to </w:t>
            </w:r>
            <w:proofErr w:type="gramStart"/>
            <w:r>
              <w:rPr>
                <w:rFonts w:ascii="Times New Roman" w:hAnsi="Times New Roman" w:cs="Times New Roman"/>
                <w:sz w:val="28"/>
                <w:szCs w:val="28"/>
              </w:rPr>
              <w:t>conduct an investigation</w:t>
            </w:r>
            <w:proofErr w:type="gramEnd"/>
            <w:r>
              <w:rPr>
                <w:rFonts w:ascii="Times New Roman" w:hAnsi="Times New Roman" w:cs="Times New Roman"/>
                <w:sz w:val="28"/>
                <w:szCs w:val="28"/>
              </w:rPr>
              <w:t xml:space="preserve"> and hearing process that protects the safety of victims and promotes accountability. Training should address relevant evidence (not defined) techniques for questioning witnesses, procedural rules, avoiding actual and perceived conflicts of interest.</w:t>
            </w:r>
          </w:p>
          <w:p w14:paraId="7369999F" w14:textId="12EC96F0" w:rsidR="009E4F4A" w:rsidRPr="00832547" w:rsidRDefault="009E4F4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6196" w:type="dxa"/>
          </w:tcPr>
          <w:p w14:paraId="57A7040D" w14:textId="63004A8E" w:rsidR="00DE7A13" w:rsidRDefault="0043189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lastRenderedPageBreak/>
              <w:t xml:space="preserve">Generally, the Title IX Grievance Process will apply to complaints of sexual assault, dating &amp; </w:t>
            </w:r>
            <w:r>
              <w:rPr>
                <w:rFonts w:ascii="Times New Roman" w:hAnsi="Times New Roman" w:cs="Times New Roman"/>
                <w:sz w:val="28"/>
                <w:szCs w:val="28"/>
              </w:rPr>
              <w:lastRenderedPageBreak/>
              <w:t xml:space="preserve">domestic violence or stalking by default as it provides for the most stringent/detailed requirements. </w:t>
            </w:r>
          </w:p>
        </w:tc>
      </w:tr>
      <w:tr w:rsidR="009E4F4A" w:rsidRPr="00832547" w14:paraId="1E0C0122" w14:textId="3D53583D" w:rsidTr="00EA1531">
        <w:tc>
          <w:tcPr>
            <w:cnfStyle w:val="001000000000" w:firstRow="0" w:lastRow="0" w:firstColumn="1" w:lastColumn="0" w:oddVBand="0" w:evenVBand="0" w:oddHBand="0" w:evenHBand="0" w:firstRowFirstColumn="0" w:firstRowLastColumn="0" w:lastRowFirstColumn="0" w:lastRowLastColumn="0"/>
            <w:tcW w:w="2892" w:type="dxa"/>
          </w:tcPr>
          <w:p w14:paraId="7526C361" w14:textId="682FB761" w:rsidR="00DE7A13" w:rsidRPr="00832547" w:rsidRDefault="00DE7A13" w:rsidP="00A8291C">
            <w:pPr>
              <w:rPr>
                <w:rFonts w:ascii="Times New Roman" w:hAnsi="Times New Roman" w:cs="Times New Roman"/>
                <w:sz w:val="28"/>
                <w:szCs w:val="28"/>
              </w:rPr>
            </w:pPr>
            <w:r w:rsidRPr="00832547">
              <w:rPr>
                <w:rFonts w:ascii="Times New Roman" w:hAnsi="Times New Roman" w:cs="Times New Roman"/>
                <w:sz w:val="28"/>
                <w:szCs w:val="28"/>
              </w:rPr>
              <w:lastRenderedPageBreak/>
              <w:t>Advisors</w:t>
            </w:r>
          </w:p>
        </w:tc>
        <w:tc>
          <w:tcPr>
            <w:tcW w:w="6419" w:type="dxa"/>
          </w:tcPr>
          <w:p w14:paraId="7860EE68" w14:textId="77777777" w:rsidR="00DE7A13" w:rsidRDefault="00DE7A13" w:rsidP="00A829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32547">
              <w:rPr>
                <w:rFonts w:ascii="Times New Roman" w:hAnsi="Times New Roman" w:cs="Times New Roman"/>
                <w:sz w:val="28"/>
                <w:szCs w:val="28"/>
              </w:rPr>
              <w:t xml:space="preserve">Parties must be advised of right to advisor, who may be, but does not have to be an attorney; Advisors must conduct cross-examination on behalf of a </w:t>
            </w:r>
            <w:r w:rsidRPr="00832547">
              <w:rPr>
                <w:rFonts w:ascii="Times New Roman" w:hAnsi="Times New Roman" w:cs="Times New Roman"/>
                <w:sz w:val="28"/>
                <w:szCs w:val="28"/>
              </w:rPr>
              <w:lastRenderedPageBreak/>
              <w:t>party; school must provide one for this limited purpose if a party does not have one</w:t>
            </w:r>
            <w:r w:rsidR="0091163C">
              <w:rPr>
                <w:rFonts w:ascii="Times New Roman" w:hAnsi="Times New Roman" w:cs="Times New Roman"/>
                <w:sz w:val="28"/>
                <w:szCs w:val="28"/>
              </w:rPr>
              <w:t>.</w:t>
            </w:r>
          </w:p>
          <w:p w14:paraId="6B224DB5" w14:textId="24875F54" w:rsidR="009E4F4A" w:rsidRPr="00832547" w:rsidRDefault="009E4F4A" w:rsidP="00A829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6381" w:type="dxa"/>
          </w:tcPr>
          <w:p w14:paraId="28EB071A" w14:textId="1479F67B" w:rsidR="00DE7A13" w:rsidRPr="00832547" w:rsidRDefault="00DE7A13" w:rsidP="00A829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32547">
              <w:rPr>
                <w:rFonts w:ascii="Times New Roman" w:hAnsi="Times New Roman" w:cs="Times New Roman"/>
                <w:sz w:val="28"/>
                <w:szCs w:val="28"/>
              </w:rPr>
              <w:lastRenderedPageBreak/>
              <w:t xml:space="preserve">Parties must be advised of right to advisor, who may be, but does not have to be an attorney; no requirement that </w:t>
            </w:r>
            <w:r w:rsidRPr="00832547">
              <w:rPr>
                <w:rFonts w:ascii="Times New Roman" w:hAnsi="Times New Roman" w:cs="Times New Roman"/>
                <w:sz w:val="28"/>
                <w:szCs w:val="28"/>
              </w:rPr>
              <w:lastRenderedPageBreak/>
              <w:t>school provide an advisor if a party does not have one.</w:t>
            </w:r>
          </w:p>
        </w:tc>
        <w:tc>
          <w:tcPr>
            <w:tcW w:w="6196" w:type="dxa"/>
          </w:tcPr>
          <w:p w14:paraId="416CFD1E" w14:textId="2145E46D" w:rsidR="00DE7A13" w:rsidRPr="00832547" w:rsidRDefault="0091163C" w:rsidP="00A829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lastRenderedPageBreak/>
              <w:t>Parties will always have an advisor</w:t>
            </w:r>
            <w:r w:rsidR="0096540B">
              <w:rPr>
                <w:rFonts w:ascii="Times New Roman" w:hAnsi="Times New Roman" w:cs="Times New Roman"/>
                <w:sz w:val="28"/>
                <w:szCs w:val="28"/>
              </w:rPr>
              <w:t>, for purposes of conducting cross-examination,</w:t>
            </w:r>
            <w:r>
              <w:rPr>
                <w:rFonts w:ascii="Times New Roman" w:hAnsi="Times New Roman" w:cs="Times New Roman"/>
                <w:sz w:val="28"/>
                <w:szCs w:val="28"/>
              </w:rPr>
              <w:t xml:space="preserve"> in cases </w:t>
            </w:r>
            <w:r w:rsidR="0096540B">
              <w:rPr>
                <w:rFonts w:ascii="Times New Roman" w:hAnsi="Times New Roman" w:cs="Times New Roman"/>
                <w:sz w:val="28"/>
                <w:szCs w:val="28"/>
              </w:rPr>
              <w:t xml:space="preserve">where a formal complaint </w:t>
            </w:r>
            <w:r>
              <w:rPr>
                <w:rFonts w:ascii="Times New Roman" w:hAnsi="Times New Roman" w:cs="Times New Roman"/>
                <w:sz w:val="28"/>
                <w:szCs w:val="28"/>
              </w:rPr>
              <w:t xml:space="preserve">involving allegations of sexual </w:t>
            </w:r>
            <w:r>
              <w:rPr>
                <w:rFonts w:ascii="Times New Roman" w:hAnsi="Times New Roman" w:cs="Times New Roman"/>
                <w:sz w:val="28"/>
                <w:szCs w:val="28"/>
              </w:rPr>
              <w:lastRenderedPageBreak/>
              <w:t>assault, dating/domestic violence or stalking that fall within Title IX scope/jurisdiction</w:t>
            </w:r>
            <w:r w:rsidR="0096540B">
              <w:rPr>
                <w:rFonts w:ascii="Times New Roman" w:hAnsi="Times New Roman" w:cs="Times New Roman"/>
                <w:sz w:val="28"/>
                <w:szCs w:val="28"/>
              </w:rPr>
              <w:t xml:space="preserve"> has been made</w:t>
            </w:r>
            <w:r>
              <w:rPr>
                <w:rFonts w:ascii="Times New Roman" w:hAnsi="Times New Roman" w:cs="Times New Roman"/>
                <w:sz w:val="28"/>
                <w:szCs w:val="28"/>
              </w:rPr>
              <w:t xml:space="preserve">, as advisors must conduct cross-examination. </w:t>
            </w:r>
          </w:p>
        </w:tc>
      </w:tr>
      <w:tr w:rsidR="009E4F4A" w:rsidRPr="00832547" w14:paraId="4352E9CC" w14:textId="0D374364" w:rsidTr="00EA1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4D9429E0" w14:textId="3FD201C4" w:rsidR="00DE7A13" w:rsidRPr="00832547" w:rsidRDefault="00DE7A13" w:rsidP="00A8291C">
            <w:pPr>
              <w:rPr>
                <w:rFonts w:ascii="Times New Roman" w:hAnsi="Times New Roman" w:cs="Times New Roman"/>
                <w:sz w:val="28"/>
                <w:szCs w:val="28"/>
              </w:rPr>
            </w:pPr>
            <w:r w:rsidRPr="00832547">
              <w:rPr>
                <w:rFonts w:ascii="Times New Roman" w:hAnsi="Times New Roman" w:cs="Times New Roman"/>
                <w:sz w:val="28"/>
                <w:szCs w:val="28"/>
              </w:rPr>
              <w:lastRenderedPageBreak/>
              <w:t>Determinations</w:t>
            </w:r>
          </w:p>
        </w:tc>
        <w:tc>
          <w:tcPr>
            <w:tcW w:w="6419" w:type="dxa"/>
          </w:tcPr>
          <w:p w14:paraId="575B818A" w14:textId="7B9D8C66" w:rsidR="00DE7A13" w:rsidRDefault="00DE7A13" w:rsidP="00A829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832547">
              <w:rPr>
                <w:rFonts w:ascii="Times New Roman" w:hAnsi="Times New Roman" w:cs="Times New Roman"/>
                <w:sz w:val="28"/>
                <w:szCs w:val="28"/>
              </w:rPr>
              <w:t>Must be made by independent, neutral, conflict-free decision maker; written notice of determinations must be provided simultaneously to parties</w:t>
            </w:r>
            <w:r w:rsidR="009E4F4A">
              <w:rPr>
                <w:rFonts w:ascii="Times New Roman" w:hAnsi="Times New Roman" w:cs="Times New Roman"/>
                <w:sz w:val="28"/>
                <w:szCs w:val="28"/>
              </w:rPr>
              <w:t>.</w:t>
            </w:r>
          </w:p>
          <w:p w14:paraId="48175CE0" w14:textId="39A70444" w:rsidR="009E4F4A" w:rsidRPr="00832547" w:rsidRDefault="009E4F4A" w:rsidP="00A829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6381" w:type="dxa"/>
          </w:tcPr>
          <w:p w14:paraId="4A7CC137" w14:textId="0FC60E76" w:rsidR="00DE7A13" w:rsidRPr="00832547" w:rsidRDefault="00121C1B" w:rsidP="00A829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w:t>
            </w:r>
            <w:r w:rsidR="00DE7A13" w:rsidRPr="00832547">
              <w:rPr>
                <w:rFonts w:ascii="Times New Roman" w:hAnsi="Times New Roman" w:cs="Times New Roman"/>
                <w:sz w:val="28"/>
                <w:szCs w:val="28"/>
              </w:rPr>
              <w:t>ritten notice of determinations must be provided simultaneously to parties</w:t>
            </w:r>
            <w:r w:rsidR="009E4F4A">
              <w:rPr>
                <w:rFonts w:ascii="Times New Roman" w:hAnsi="Times New Roman" w:cs="Times New Roman"/>
                <w:sz w:val="28"/>
                <w:szCs w:val="28"/>
              </w:rPr>
              <w:t>.</w:t>
            </w:r>
          </w:p>
        </w:tc>
        <w:tc>
          <w:tcPr>
            <w:tcW w:w="6196" w:type="dxa"/>
          </w:tcPr>
          <w:p w14:paraId="1C20FE7D" w14:textId="77777777" w:rsidR="00DE7A13" w:rsidRPr="00832547" w:rsidRDefault="00DE7A13" w:rsidP="00A829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9E4F4A" w:rsidRPr="00832547" w14:paraId="073119F7" w14:textId="38CFCCDD" w:rsidTr="00EA1531">
        <w:tc>
          <w:tcPr>
            <w:cnfStyle w:val="001000000000" w:firstRow="0" w:lastRow="0" w:firstColumn="1" w:lastColumn="0" w:oddVBand="0" w:evenVBand="0" w:oddHBand="0" w:evenHBand="0" w:firstRowFirstColumn="0" w:firstRowLastColumn="0" w:lastRowFirstColumn="0" w:lastRowLastColumn="0"/>
            <w:tcW w:w="2892" w:type="dxa"/>
          </w:tcPr>
          <w:p w14:paraId="3F4BE53A" w14:textId="77777777" w:rsidR="00DE7A13" w:rsidRDefault="00DE7A13" w:rsidP="00A8291C">
            <w:pPr>
              <w:rPr>
                <w:rFonts w:ascii="Times New Roman" w:hAnsi="Times New Roman" w:cs="Times New Roman"/>
                <w:b w:val="0"/>
                <w:bCs w:val="0"/>
                <w:caps w:val="0"/>
                <w:sz w:val="28"/>
                <w:szCs w:val="28"/>
              </w:rPr>
            </w:pPr>
            <w:r w:rsidRPr="00832547">
              <w:rPr>
                <w:rFonts w:ascii="Times New Roman" w:hAnsi="Times New Roman" w:cs="Times New Roman"/>
                <w:sz w:val="28"/>
                <w:szCs w:val="28"/>
              </w:rPr>
              <w:t>Appeal</w:t>
            </w:r>
          </w:p>
          <w:p w14:paraId="5EE00A94" w14:textId="70210F11" w:rsidR="00AD61E6" w:rsidRPr="00832547" w:rsidRDefault="00AD61E6" w:rsidP="00A8291C">
            <w:pPr>
              <w:rPr>
                <w:rFonts w:ascii="Times New Roman" w:hAnsi="Times New Roman" w:cs="Times New Roman"/>
                <w:sz w:val="28"/>
                <w:szCs w:val="28"/>
              </w:rPr>
            </w:pPr>
          </w:p>
        </w:tc>
        <w:tc>
          <w:tcPr>
            <w:tcW w:w="6419" w:type="dxa"/>
          </w:tcPr>
          <w:p w14:paraId="5402B6F1" w14:textId="0A125041" w:rsidR="00DE7A13" w:rsidRPr="00832547" w:rsidRDefault="00DE7A13" w:rsidP="00A829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32547">
              <w:rPr>
                <w:rFonts w:ascii="Times New Roman" w:hAnsi="Times New Roman" w:cs="Times New Roman"/>
                <w:sz w:val="28"/>
                <w:szCs w:val="28"/>
              </w:rPr>
              <w:t>Three mandatory bases of appeal</w:t>
            </w:r>
            <w:r w:rsidR="009E4F4A">
              <w:rPr>
                <w:rFonts w:ascii="Times New Roman" w:hAnsi="Times New Roman" w:cs="Times New Roman"/>
                <w:sz w:val="28"/>
                <w:szCs w:val="28"/>
              </w:rPr>
              <w:t>.</w:t>
            </w:r>
          </w:p>
        </w:tc>
        <w:tc>
          <w:tcPr>
            <w:tcW w:w="6381" w:type="dxa"/>
          </w:tcPr>
          <w:p w14:paraId="2BA9EBB1" w14:textId="094545FD" w:rsidR="00DE7A13" w:rsidRPr="00832547" w:rsidRDefault="00DE7A13" w:rsidP="00A829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No mandated basis of appeal.</w:t>
            </w:r>
          </w:p>
        </w:tc>
        <w:tc>
          <w:tcPr>
            <w:tcW w:w="6196" w:type="dxa"/>
          </w:tcPr>
          <w:p w14:paraId="16F310C1" w14:textId="77777777" w:rsidR="00DE7A13" w:rsidRDefault="00DE7A13" w:rsidP="00A829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9E4F4A" w:rsidRPr="00832547" w14:paraId="6D73E2EC" w14:textId="05D6871F" w:rsidTr="00EA1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3C7110EF" w14:textId="77777777" w:rsidR="00DE7A13" w:rsidRDefault="00DE7A13" w:rsidP="00A8291C">
            <w:pPr>
              <w:rPr>
                <w:rFonts w:ascii="Times New Roman" w:hAnsi="Times New Roman" w:cs="Times New Roman"/>
                <w:b w:val="0"/>
                <w:bCs w:val="0"/>
                <w:caps w:val="0"/>
                <w:sz w:val="28"/>
                <w:szCs w:val="28"/>
              </w:rPr>
            </w:pPr>
            <w:r w:rsidRPr="00832547">
              <w:rPr>
                <w:rFonts w:ascii="Times New Roman" w:hAnsi="Times New Roman" w:cs="Times New Roman"/>
                <w:sz w:val="28"/>
                <w:szCs w:val="28"/>
              </w:rPr>
              <w:t>Conflict of Interest</w:t>
            </w:r>
          </w:p>
          <w:p w14:paraId="01BDC71D" w14:textId="5DA5CB31" w:rsidR="00AD61E6" w:rsidRPr="00832547" w:rsidRDefault="00AD61E6" w:rsidP="00A8291C">
            <w:pPr>
              <w:rPr>
                <w:rFonts w:ascii="Times New Roman" w:hAnsi="Times New Roman" w:cs="Times New Roman"/>
                <w:sz w:val="28"/>
                <w:szCs w:val="28"/>
              </w:rPr>
            </w:pPr>
          </w:p>
        </w:tc>
        <w:tc>
          <w:tcPr>
            <w:tcW w:w="6419" w:type="dxa"/>
          </w:tcPr>
          <w:p w14:paraId="688C67B8" w14:textId="79B90DD5" w:rsidR="00DE7A13" w:rsidRPr="00832547" w:rsidRDefault="00DE7A13" w:rsidP="00A829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No Title IX personnel may have a conflict of interest</w:t>
            </w:r>
            <w:r w:rsidR="009E4F4A">
              <w:rPr>
                <w:rFonts w:ascii="Times New Roman" w:hAnsi="Times New Roman" w:cs="Times New Roman"/>
                <w:sz w:val="28"/>
                <w:szCs w:val="28"/>
              </w:rPr>
              <w:t>.</w:t>
            </w:r>
          </w:p>
        </w:tc>
        <w:tc>
          <w:tcPr>
            <w:tcW w:w="6381" w:type="dxa"/>
          </w:tcPr>
          <w:p w14:paraId="5DC8596F" w14:textId="591087CD" w:rsidR="00DE7A13" w:rsidRPr="00832547" w:rsidRDefault="00DE7A13" w:rsidP="00A829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Officials responsible for disciplinary process should have no real or perceived conflicts of interest.</w:t>
            </w:r>
          </w:p>
        </w:tc>
        <w:tc>
          <w:tcPr>
            <w:tcW w:w="6196" w:type="dxa"/>
          </w:tcPr>
          <w:p w14:paraId="120A5CEC" w14:textId="77777777" w:rsidR="00DE7A13" w:rsidRDefault="00DE7A13" w:rsidP="00A829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9E4F4A" w:rsidRPr="00832547" w14:paraId="205904BD" w14:textId="329B871A" w:rsidTr="00EA1531">
        <w:tc>
          <w:tcPr>
            <w:cnfStyle w:val="001000000000" w:firstRow="0" w:lastRow="0" w:firstColumn="1" w:lastColumn="0" w:oddVBand="0" w:evenVBand="0" w:oddHBand="0" w:evenHBand="0" w:firstRowFirstColumn="0" w:firstRowLastColumn="0" w:lastRowFirstColumn="0" w:lastRowLastColumn="0"/>
            <w:tcW w:w="2892" w:type="dxa"/>
          </w:tcPr>
          <w:p w14:paraId="1312D885" w14:textId="77777777" w:rsidR="00DE7A13" w:rsidRDefault="00DE7A13" w:rsidP="00A8291C">
            <w:pPr>
              <w:rPr>
                <w:rFonts w:ascii="Times New Roman" w:hAnsi="Times New Roman" w:cs="Times New Roman"/>
                <w:b w:val="0"/>
                <w:bCs w:val="0"/>
                <w:caps w:val="0"/>
                <w:sz w:val="28"/>
                <w:szCs w:val="28"/>
              </w:rPr>
            </w:pPr>
            <w:r w:rsidRPr="00832547">
              <w:rPr>
                <w:rFonts w:ascii="Times New Roman" w:hAnsi="Times New Roman" w:cs="Times New Roman"/>
                <w:sz w:val="28"/>
                <w:szCs w:val="28"/>
              </w:rPr>
              <w:t>Standard of Evidence</w:t>
            </w:r>
          </w:p>
          <w:p w14:paraId="11D569DA" w14:textId="58A37D82" w:rsidR="00AD61E6" w:rsidRPr="00832547" w:rsidRDefault="00AD61E6" w:rsidP="00A8291C">
            <w:pPr>
              <w:rPr>
                <w:rFonts w:ascii="Times New Roman" w:hAnsi="Times New Roman" w:cs="Times New Roman"/>
                <w:sz w:val="28"/>
                <w:szCs w:val="28"/>
              </w:rPr>
            </w:pPr>
          </w:p>
        </w:tc>
        <w:tc>
          <w:tcPr>
            <w:tcW w:w="6419" w:type="dxa"/>
          </w:tcPr>
          <w:p w14:paraId="434A9C3F" w14:textId="69F511CE" w:rsidR="00DE7A13" w:rsidRPr="00832547" w:rsidRDefault="00DE7A13" w:rsidP="00A829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832547">
              <w:rPr>
                <w:rFonts w:ascii="Times New Roman" w:hAnsi="Times New Roman" w:cs="Times New Roman"/>
                <w:sz w:val="28"/>
                <w:szCs w:val="28"/>
              </w:rPr>
              <w:t>School may choose preponderance of the evidence or clear and convincing</w:t>
            </w:r>
            <w:r>
              <w:rPr>
                <w:rFonts w:ascii="Times New Roman" w:hAnsi="Times New Roman" w:cs="Times New Roman"/>
                <w:sz w:val="28"/>
                <w:szCs w:val="28"/>
              </w:rPr>
              <w:t xml:space="preserve"> standard</w:t>
            </w:r>
            <w:r w:rsidR="009E4F4A">
              <w:rPr>
                <w:rFonts w:ascii="Times New Roman" w:hAnsi="Times New Roman" w:cs="Times New Roman"/>
                <w:sz w:val="28"/>
                <w:szCs w:val="28"/>
              </w:rPr>
              <w:t>.</w:t>
            </w:r>
          </w:p>
        </w:tc>
        <w:tc>
          <w:tcPr>
            <w:tcW w:w="6381" w:type="dxa"/>
          </w:tcPr>
          <w:p w14:paraId="49F755A0" w14:textId="1A8A88BD" w:rsidR="00DE7A13" w:rsidRPr="00832547" w:rsidRDefault="00DE7A13" w:rsidP="00A829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None mandated.</w:t>
            </w:r>
          </w:p>
        </w:tc>
        <w:tc>
          <w:tcPr>
            <w:tcW w:w="6196" w:type="dxa"/>
          </w:tcPr>
          <w:p w14:paraId="139AC139" w14:textId="471375D8" w:rsidR="00DE7A13" w:rsidRDefault="00DE7A13" w:rsidP="00A829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r w:rsidR="009E4F4A" w:rsidRPr="00832547" w14:paraId="4D371AFC" w14:textId="32F353D7" w:rsidTr="00EA15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2" w:type="dxa"/>
          </w:tcPr>
          <w:p w14:paraId="58A558A0" w14:textId="77777777" w:rsidR="00DE7A13" w:rsidRDefault="00DE7A13" w:rsidP="00A8291C">
            <w:pPr>
              <w:rPr>
                <w:rFonts w:ascii="Times New Roman" w:hAnsi="Times New Roman" w:cs="Times New Roman"/>
                <w:b w:val="0"/>
                <w:bCs w:val="0"/>
                <w:caps w:val="0"/>
                <w:sz w:val="28"/>
                <w:szCs w:val="28"/>
              </w:rPr>
            </w:pPr>
            <w:r>
              <w:rPr>
                <w:rFonts w:ascii="Times New Roman" w:hAnsi="Times New Roman" w:cs="Times New Roman"/>
                <w:sz w:val="28"/>
                <w:szCs w:val="28"/>
              </w:rPr>
              <w:t>Sanctions</w:t>
            </w:r>
          </w:p>
          <w:p w14:paraId="49F71E49" w14:textId="55091632" w:rsidR="00AD61E6" w:rsidRPr="00832547" w:rsidRDefault="00AD61E6" w:rsidP="00A8291C">
            <w:pPr>
              <w:rPr>
                <w:rFonts w:ascii="Times New Roman" w:hAnsi="Times New Roman" w:cs="Times New Roman"/>
                <w:sz w:val="28"/>
                <w:szCs w:val="28"/>
              </w:rPr>
            </w:pPr>
          </w:p>
        </w:tc>
        <w:tc>
          <w:tcPr>
            <w:tcW w:w="6419" w:type="dxa"/>
          </w:tcPr>
          <w:p w14:paraId="2851B48E" w14:textId="405E7D3E" w:rsidR="00DE7A13" w:rsidRPr="00832547" w:rsidRDefault="00DE7A13" w:rsidP="00A829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Must publish range of possible sanctions and remedies.</w:t>
            </w:r>
          </w:p>
        </w:tc>
        <w:tc>
          <w:tcPr>
            <w:tcW w:w="6381" w:type="dxa"/>
          </w:tcPr>
          <w:p w14:paraId="618883DA" w14:textId="297F1E41" w:rsidR="00DE7A13" w:rsidRDefault="00DE7A13" w:rsidP="00A829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Must publish all possible sanctions</w:t>
            </w:r>
            <w:r w:rsidR="00121C1B">
              <w:rPr>
                <w:rFonts w:ascii="Times New Roman" w:hAnsi="Times New Roman" w:cs="Times New Roman"/>
                <w:sz w:val="28"/>
                <w:szCs w:val="28"/>
              </w:rPr>
              <w:t>.</w:t>
            </w:r>
          </w:p>
        </w:tc>
        <w:tc>
          <w:tcPr>
            <w:tcW w:w="6196" w:type="dxa"/>
          </w:tcPr>
          <w:p w14:paraId="54CD12A3" w14:textId="77777777" w:rsidR="00DE7A13" w:rsidRDefault="007D3FD6" w:rsidP="00A829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Title IX requires that only the range of potential sanctions be published; </w:t>
            </w:r>
            <w:proofErr w:type="spellStart"/>
            <w:r>
              <w:rPr>
                <w:rFonts w:ascii="Times New Roman" w:hAnsi="Times New Roman" w:cs="Times New Roman"/>
                <w:sz w:val="28"/>
                <w:szCs w:val="28"/>
              </w:rPr>
              <w:t>Clery</w:t>
            </w:r>
            <w:proofErr w:type="spellEnd"/>
            <w:r>
              <w:rPr>
                <w:rFonts w:ascii="Times New Roman" w:hAnsi="Times New Roman" w:cs="Times New Roman"/>
                <w:sz w:val="28"/>
                <w:szCs w:val="28"/>
              </w:rPr>
              <w:t xml:space="preserve"> requires all possible sanctions be provided. </w:t>
            </w:r>
          </w:p>
          <w:p w14:paraId="3BE4386C" w14:textId="6C8566FE" w:rsidR="009E4F4A" w:rsidRDefault="009E4F4A" w:rsidP="00A829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r>
      <w:tr w:rsidR="009E4F4A" w:rsidRPr="00832547" w14:paraId="10BAA30F" w14:textId="3D554E7E" w:rsidTr="00EA1531">
        <w:tc>
          <w:tcPr>
            <w:cnfStyle w:val="001000000000" w:firstRow="0" w:lastRow="0" w:firstColumn="1" w:lastColumn="0" w:oddVBand="0" w:evenVBand="0" w:oddHBand="0" w:evenHBand="0" w:firstRowFirstColumn="0" w:firstRowLastColumn="0" w:lastRowFirstColumn="0" w:lastRowLastColumn="0"/>
            <w:tcW w:w="2892" w:type="dxa"/>
          </w:tcPr>
          <w:p w14:paraId="5546C066" w14:textId="3CDBC14A" w:rsidR="00DE7A13" w:rsidRPr="00832547" w:rsidRDefault="00DE7A13" w:rsidP="00A8291C">
            <w:pPr>
              <w:rPr>
                <w:rFonts w:ascii="Times New Roman" w:hAnsi="Times New Roman" w:cs="Times New Roman"/>
                <w:sz w:val="28"/>
                <w:szCs w:val="28"/>
              </w:rPr>
            </w:pPr>
            <w:r>
              <w:rPr>
                <w:rFonts w:ascii="Times New Roman" w:hAnsi="Times New Roman" w:cs="Times New Roman"/>
                <w:sz w:val="28"/>
                <w:szCs w:val="28"/>
              </w:rPr>
              <w:t>Recordkeeping</w:t>
            </w:r>
          </w:p>
        </w:tc>
        <w:tc>
          <w:tcPr>
            <w:tcW w:w="6419" w:type="dxa"/>
          </w:tcPr>
          <w:p w14:paraId="164FEE49" w14:textId="5A50D480" w:rsidR="00DE7A13" w:rsidRPr="00832547" w:rsidRDefault="00DE7A13" w:rsidP="00A829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 xml:space="preserve">All documents must be maintained for seven years; </w:t>
            </w:r>
            <w:r>
              <w:rPr>
                <w:rFonts w:ascii="Times New Roman" w:hAnsi="Times New Roman" w:cs="Times New Roman"/>
                <w:sz w:val="28"/>
                <w:szCs w:val="28"/>
              </w:rPr>
              <w:lastRenderedPageBreak/>
              <w:t>hearing must be recorded; school must document how and why actions/decisions were not “deliberately indifferent”</w:t>
            </w:r>
            <w:r w:rsidR="009E4F4A">
              <w:rPr>
                <w:rFonts w:ascii="Times New Roman" w:hAnsi="Times New Roman" w:cs="Times New Roman"/>
                <w:sz w:val="28"/>
                <w:szCs w:val="28"/>
              </w:rPr>
              <w:t>.</w:t>
            </w:r>
          </w:p>
        </w:tc>
        <w:tc>
          <w:tcPr>
            <w:tcW w:w="6381" w:type="dxa"/>
          </w:tcPr>
          <w:p w14:paraId="13752935" w14:textId="509CCAB1" w:rsidR="00DE7A13" w:rsidRDefault="00DE7A13" w:rsidP="00A829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lastRenderedPageBreak/>
              <w:t xml:space="preserve">School must maintain crime log; institutions report all </w:t>
            </w:r>
            <w:r>
              <w:rPr>
                <w:rFonts w:ascii="Times New Roman" w:hAnsi="Times New Roman" w:cs="Times New Roman"/>
                <w:sz w:val="28"/>
                <w:szCs w:val="28"/>
              </w:rPr>
              <w:lastRenderedPageBreak/>
              <w:t xml:space="preserve">crimes annually to the Department of Education, and disclose crime statistics from three most recent years. </w:t>
            </w:r>
          </w:p>
        </w:tc>
        <w:tc>
          <w:tcPr>
            <w:tcW w:w="6196" w:type="dxa"/>
          </w:tcPr>
          <w:p w14:paraId="0CB107A7" w14:textId="5CE20AEC" w:rsidR="00DE7A13" w:rsidRDefault="00121C1B" w:rsidP="00A829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lastRenderedPageBreak/>
              <w:t>Title IX documentation requirements are much more in-</w:t>
            </w:r>
            <w:r>
              <w:rPr>
                <w:rFonts w:ascii="Times New Roman" w:hAnsi="Times New Roman" w:cs="Times New Roman"/>
                <w:sz w:val="28"/>
                <w:szCs w:val="28"/>
              </w:rPr>
              <w:lastRenderedPageBreak/>
              <w:t xml:space="preserve">depth; </w:t>
            </w:r>
            <w:proofErr w:type="spellStart"/>
            <w:r>
              <w:rPr>
                <w:rFonts w:ascii="Times New Roman" w:hAnsi="Times New Roman" w:cs="Times New Roman"/>
                <w:sz w:val="28"/>
                <w:szCs w:val="28"/>
              </w:rPr>
              <w:t>Clery</w:t>
            </w:r>
            <w:proofErr w:type="spellEnd"/>
            <w:r>
              <w:rPr>
                <w:rFonts w:ascii="Times New Roman" w:hAnsi="Times New Roman" w:cs="Times New Roman"/>
                <w:sz w:val="28"/>
                <w:szCs w:val="28"/>
              </w:rPr>
              <w:t xml:space="preserve"> crimes must be documented and reported/published in annual report.</w:t>
            </w:r>
          </w:p>
        </w:tc>
      </w:tr>
    </w:tbl>
    <w:p w14:paraId="790F1280" w14:textId="77777777" w:rsidR="009F445C" w:rsidRPr="00832547" w:rsidRDefault="009F445C">
      <w:pPr>
        <w:rPr>
          <w:rFonts w:ascii="Times New Roman" w:hAnsi="Times New Roman" w:cs="Times New Roman"/>
          <w:sz w:val="28"/>
          <w:szCs w:val="28"/>
        </w:rPr>
      </w:pPr>
    </w:p>
    <w:sectPr w:rsidR="009F445C" w:rsidRPr="00832547" w:rsidSect="00F9123A">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B5D0A" w14:textId="77777777" w:rsidR="00011ED6" w:rsidRDefault="00011ED6" w:rsidP="00011ED6">
      <w:pPr>
        <w:spacing w:after="0" w:line="240" w:lineRule="auto"/>
      </w:pPr>
      <w:r>
        <w:separator/>
      </w:r>
    </w:p>
  </w:endnote>
  <w:endnote w:type="continuationSeparator" w:id="0">
    <w:p w14:paraId="556E4ED7" w14:textId="77777777" w:rsidR="00011ED6" w:rsidRDefault="00011ED6" w:rsidP="0001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FFC6C" w14:textId="77777777" w:rsidR="00360FB3" w:rsidRDefault="00360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7209"/>
      <w:gridCol w:w="7191"/>
    </w:tblGrid>
    <w:tr w:rsidR="000E37D9" w14:paraId="593BEDBC" w14:textId="77777777">
      <w:trPr>
        <w:trHeight w:hRule="exact" w:val="115"/>
        <w:jc w:val="center"/>
      </w:trPr>
      <w:tc>
        <w:tcPr>
          <w:tcW w:w="4686" w:type="dxa"/>
          <w:shd w:val="clear" w:color="auto" w:fill="4472C4" w:themeFill="accent1"/>
          <w:tcMar>
            <w:top w:w="0" w:type="dxa"/>
            <w:bottom w:w="0" w:type="dxa"/>
          </w:tcMar>
        </w:tcPr>
        <w:p w14:paraId="08C5DEC5" w14:textId="77777777" w:rsidR="000E37D9" w:rsidRDefault="000E37D9">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29FFE689" w14:textId="77777777" w:rsidR="000E37D9" w:rsidRDefault="000E37D9">
          <w:pPr>
            <w:pStyle w:val="Header"/>
            <w:tabs>
              <w:tab w:val="clear" w:pos="4680"/>
              <w:tab w:val="clear" w:pos="9360"/>
            </w:tabs>
            <w:jc w:val="right"/>
            <w:rPr>
              <w:caps/>
              <w:sz w:val="18"/>
            </w:rPr>
          </w:pPr>
        </w:p>
      </w:tc>
    </w:tr>
    <w:tr w:rsidR="000E37D9" w14:paraId="62AAF493" w14:textId="77777777">
      <w:trPr>
        <w:jc w:val="center"/>
      </w:trPr>
      <w:sdt>
        <w:sdtPr>
          <w:rPr>
            <w:rFonts w:ascii="Times New Roman" w:hAnsi="Times New Roman" w:cs="Times New Roman"/>
            <w:caps/>
            <w:color w:val="808080" w:themeColor="background1" w:themeShade="80"/>
            <w:sz w:val="20"/>
            <w:szCs w:val="20"/>
          </w:rPr>
          <w:alias w:val="Author"/>
          <w:tag w:val=""/>
          <w:id w:val="1534151868"/>
          <w:placeholder>
            <w:docPart w:val="AB78BA03B6ED4304BFA889DB51AEF744"/>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6B1C2893" w14:textId="78693378" w:rsidR="000E37D9" w:rsidRDefault="00360FB3">
              <w:pPr>
                <w:pStyle w:val="Footer"/>
                <w:tabs>
                  <w:tab w:val="clear" w:pos="4680"/>
                  <w:tab w:val="clear" w:pos="9360"/>
                </w:tabs>
                <w:rPr>
                  <w:caps/>
                  <w:color w:val="808080" w:themeColor="background1" w:themeShade="80"/>
                  <w:sz w:val="18"/>
                  <w:szCs w:val="18"/>
                </w:rPr>
              </w:pPr>
              <w:r w:rsidRPr="00A82125">
                <w:rPr>
                  <w:rFonts w:ascii="Times New Roman" w:hAnsi="Times New Roman" w:cs="Times New Roman"/>
                  <w:caps/>
                  <w:color w:val="808080" w:themeColor="background1" w:themeShade="80"/>
                  <w:sz w:val="20"/>
                  <w:szCs w:val="20"/>
                </w:rPr>
                <w:t>www.</w:t>
              </w:r>
              <w:r w:rsidR="000E37D9" w:rsidRPr="00A82125">
                <w:rPr>
                  <w:rFonts w:ascii="Times New Roman" w:hAnsi="Times New Roman" w:cs="Times New Roman"/>
                  <w:caps/>
                  <w:color w:val="808080" w:themeColor="background1" w:themeShade="80"/>
                  <w:sz w:val="20"/>
                  <w:szCs w:val="20"/>
                </w:rPr>
                <w:t>T9Now.com</w:t>
              </w:r>
            </w:p>
          </w:tc>
        </w:sdtContent>
      </w:sdt>
      <w:tc>
        <w:tcPr>
          <w:tcW w:w="4674" w:type="dxa"/>
          <w:shd w:val="clear" w:color="auto" w:fill="auto"/>
          <w:vAlign w:val="center"/>
        </w:tcPr>
        <w:p w14:paraId="324D8318" w14:textId="0BEB3BDA" w:rsidR="000E37D9" w:rsidRPr="00A82125" w:rsidRDefault="00A82125" w:rsidP="00360FB3">
          <w:pPr>
            <w:pStyle w:val="Footer"/>
            <w:tabs>
              <w:tab w:val="clear" w:pos="4680"/>
              <w:tab w:val="clear" w:pos="9360"/>
            </w:tabs>
            <w:jc w:val="center"/>
            <w:rPr>
              <w:rFonts w:ascii="Times New Roman" w:hAnsi="Times New Roman" w:cs="Times New Roman"/>
              <w:caps/>
              <w:color w:val="808080" w:themeColor="background1" w:themeShade="80"/>
              <w:sz w:val="20"/>
              <w:szCs w:val="20"/>
            </w:rPr>
          </w:pPr>
          <w:r w:rsidRPr="00A82125">
            <w:rPr>
              <w:rFonts w:ascii="Times New Roman" w:hAnsi="Times New Roman" w:cs="Times New Roman"/>
              <w:caps/>
              <w:color w:val="808080" w:themeColor="background1" w:themeShade="80"/>
              <w:sz w:val="20"/>
              <w:szCs w:val="20"/>
            </w:rPr>
            <w:t>September 19, 2020</w:t>
          </w:r>
          <w:r w:rsidR="000E37D9" w:rsidRPr="00A82125">
            <w:rPr>
              <w:rFonts w:ascii="Times New Roman" w:hAnsi="Times New Roman" w:cs="Times New Roman"/>
              <w:caps/>
              <w:color w:val="808080" w:themeColor="background1" w:themeShade="80"/>
              <w:sz w:val="20"/>
              <w:szCs w:val="20"/>
            </w:rPr>
            <w:fldChar w:fldCharType="begin"/>
          </w:r>
          <w:r w:rsidR="000E37D9" w:rsidRPr="00A82125">
            <w:rPr>
              <w:rFonts w:ascii="Times New Roman" w:hAnsi="Times New Roman" w:cs="Times New Roman"/>
              <w:caps/>
              <w:color w:val="808080" w:themeColor="background1" w:themeShade="80"/>
              <w:sz w:val="20"/>
              <w:szCs w:val="20"/>
            </w:rPr>
            <w:instrText xml:space="preserve"> PAGE   \* MERGEFORMAT </w:instrText>
          </w:r>
          <w:r w:rsidR="000E37D9" w:rsidRPr="00A82125">
            <w:rPr>
              <w:rFonts w:ascii="Times New Roman" w:hAnsi="Times New Roman" w:cs="Times New Roman"/>
              <w:caps/>
              <w:color w:val="808080" w:themeColor="background1" w:themeShade="80"/>
              <w:sz w:val="20"/>
              <w:szCs w:val="20"/>
            </w:rPr>
            <w:fldChar w:fldCharType="separate"/>
          </w:r>
          <w:r w:rsidR="000E37D9" w:rsidRPr="00A82125">
            <w:rPr>
              <w:rFonts w:ascii="Times New Roman" w:hAnsi="Times New Roman" w:cs="Times New Roman"/>
              <w:caps/>
              <w:noProof/>
              <w:color w:val="808080" w:themeColor="background1" w:themeShade="80"/>
              <w:sz w:val="20"/>
              <w:szCs w:val="20"/>
            </w:rPr>
            <w:t>2</w:t>
          </w:r>
          <w:r w:rsidR="000E37D9" w:rsidRPr="00A82125">
            <w:rPr>
              <w:rFonts w:ascii="Times New Roman" w:hAnsi="Times New Roman" w:cs="Times New Roman"/>
              <w:caps/>
              <w:noProof/>
              <w:color w:val="808080" w:themeColor="background1" w:themeShade="80"/>
              <w:sz w:val="20"/>
              <w:szCs w:val="20"/>
            </w:rPr>
            <w:fldChar w:fldCharType="end"/>
          </w:r>
        </w:p>
      </w:tc>
    </w:tr>
  </w:tbl>
  <w:p w14:paraId="31BB899E" w14:textId="77777777" w:rsidR="000E37D9" w:rsidRDefault="000E37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02115" w14:textId="77777777" w:rsidR="00360FB3" w:rsidRDefault="00360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3FBA4" w14:textId="77777777" w:rsidR="00011ED6" w:rsidRDefault="00011ED6" w:rsidP="00011ED6">
      <w:pPr>
        <w:spacing w:after="0" w:line="240" w:lineRule="auto"/>
      </w:pPr>
      <w:r>
        <w:separator/>
      </w:r>
    </w:p>
  </w:footnote>
  <w:footnote w:type="continuationSeparator" w:id="0">
    <w:p w14:paraId="726AFDAC" w14:textId="77777777" w:rsidR="00011ED6" w:rsidRDefault="00011ED6" w:rsidP="0001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BA588" w14:textId="77777777" w:rsidR="00360FB3" w:rsidRDefault="00360F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6BA0" w14:textId="255E5881" w:rsidR="00011ED6" w:rsidRPr="00011ED6" w:rsidRDefault="00312830" w:rsidP="00011ED6">
    <w:pPr>
      <w:pStyle w:val="Header"/>
      <w:jc w:val="center"/>
      <w:rPr>
        <w:rFonts w:ascii="Times New Roman" w:hAnsi="Times New Roman" w:cs="Times New Roman"/>
        <w:sz w:val="44"/>
        <w:szCs w:val="44"/>
      </w:rPr>
    </w:pPr>
    <w:r>
      <w:rPr>
        <w:rFonts w:ascii="Times New Roman" w:hAnsi="Times New Roman" w:cs="Times New Roman"/>
        <w:sz w:val="44"/>
        <w:szCs w:val="44"/>
      </w:rPr>
      <w:t>Title IX/VAWA Comparison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5228A" w14:textId="77777777" w:rsidR="00360FB3" w:rsidRDefault="00360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F97548"/>
    <w:multiLevelType w:val="multilevel"/>
    <w:tmpl w:val="1366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proofState w:spelling="clean" w:grammar="clean"/>
  <w:defaultTabStop w:val="720"/>
  <w:characterSpacingControl w:val="doNotCompress"/>
  <w:hdrShapeDefaults>
    <o:shapedefaults v:ext="edit" spidmax="4097">
      <o:colormru v:ext="edit" colors="#bfbdbd"/>
      <o:colormenu v:ext="edit" fillcolor="#bfbdb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45C"/>
    <w:rsid w:val="00003EDF"/>
    <w:rsid w:val="00011ED6"/>
    <w:rsid w:val="000409C8"/>
    <w:rsid w:val="00046B44"/>
    <w:rsid w:val="000E37D9"/>
    <w:rsid w:val="000F574C"/>
    <w:rsid w:val="0010687D"/>
    <w:rsid w:val="00121C1B"/>
    <w:rsid w:val="001274BE"/>
    <w:rsid w:val="00132FF9"/>
    <w:rsid w:val="001773E3"/>
    <w:rsid w:val="0018599B"/>
    <w:rsid w:val="00191644"/>
    <w:rsid w:val="001A6FA2"/>
    <w:rsid w:val="001E635C"/>
    <w:rsid w:val="002212CA"/>
    <w:rsid w:val="002717C9"/>
    <w:rsid w:val="00286AB5"/>
    <w:rsid w:val="002E5558"/>
    <w:rsid w:val="00302593"/>
    <w:rsid w:val="00312830"/>
    <w:rsid w:val="00331CB7"/>
    <w:rsid w:val="00335675"/>
    <w:rsid w:val="00360FB3"/>
    <w:rsid w:val="003E4F78"/>
    <w:rsid w:val="003F46FF"/>
    <w:rsid w:val="004079BA"/>
    <w:rsid w:val="00413DD1"/>
    <w:rsid w:val="0042777A"/>
    <w:rsid w:val="0043189C"/>
    <w:rsid w:val="004854E3"/>
    <w:rsid w:val="00492BB6"/>
    <w:rsid w:val="004E6373"/>
    <w:rsid w:val="004F6BD1"/>
    <w:rsid w:val="004F7106"/>
    <w:rsid w:val="00531988"/>
    <w:rsid w:val="0060120F"/>
    <w:rsid w:val="00674139"/>
    <w:rsid w:val="006A2584"/>
    <w:rsid w:val="006B1E52"/>
    <w:rsid w:val="006F223F"/>
    <w:rsid w:val="00722CD1"/>
    <w:rsid w:val="00732296"/>
    <w:rsid w:val="00757C5F"/>
    <w:rsid w:val="00771680"/>
    <w:rsid w:val="007B7E07"/>
    <w:rsid w:val="007D3FD6"/>
    <w:rsid w:val="007D44BB"/>
    <w:rsid w:val="007D6EA8"/>
    <w:rsid w:val="00812305"/>
    <w:rsid w:val="00816E93"/>
    <w:rsid w:val="00826359"/>
    <w:rsid w:val="00832547"/>
    <w:rsid w:val="008351B7"/>
    <w:rsid w:val="008B08DA"/>
    <w:rsid w:val="008C3122"/>
    <w:rsid w:val="0091163C"/>
    <w:rsid w:val="00922914"/>
    <w:rsid w:val="00952FFC"/>
    <w:rsid w:val="009638B2"/>
    <w:rsid w:val="0096540B"/>
    <w:rsid w:val="009807F7"/>
    <w:rsid w:val="009840C5"/>
    <w:rsid w:val="009D22BF"/>
    <w:rsid w:val="009E1865"/>
    <w:rsid w:val="009E3FCF"/>
    <w:rsid w:val="009E4F4A"/>
    <w:rsid w:val="009E5944"/>
    <w:rsid w:val="009F445C"/>
    <w:rsid w:val="00A21320"/>
    <w:rsid w:val="00A34E24"/>
    <w:rsid w:val="00A54174"/>
    <w:rsid w:val="00A82125"/>
    <w:rsid w:val="00A8291C"/>
    <w:rsid w:val="00A85EDF"/>
    <w:rsid w:val="00AD61E6"/>
    <w:rsid w:val="00AF062A"/>
    <w:rsid w:val="00AF063D"/>
    <w:rsid w:val="00AF6C09"/>
    <w:rsid w:val="00B06468"/>
    <w:rsid w:val="00B75D7B"/>
    <w:rsid w:val="00B8518B"/>
    <w:rsid w:val="00B85B6D"/>
    <w:rsid w:val="00BE59AA"/>
    <w:rsid w:val="00C14343"/>
    <w:rsid w:val="00C359C4"/>
    <w:rsid w:val="00C40C7C"/>
    <w:rsid w:val="00C66AE6"/>
    <w:rsid w:val="00C80AB5"/>
    <w:rsid w:val="00C85504"/>
    <w:rsid w:val="00D711B1"/>
    <w:rsid w:val="00DD08B9"/>
    <w:rsid w:val="00DE7A13"/>
    <w:rsid w:val="00DF259D"/>
    <w:rsid w:val="00E010FF"/>
    <w:rsid w:val="00E22DB7"/>
    <w:rsid w:val="00E92FCA"/>
    <w:rsid w:val="00E97A4F"/>
    <w:rsid w:val="00EA1531"/>
    <w:rsid w:val="00EB0A59"/>
    <w:rsid w:val="00ED7930"/>
    <w:rsid w:val="00EF188F"/>
    <w:rsid w:val="00EF5FDE"/>
    <w:rsid w:val="00F724BD"/>
    <w:rsid w:val="00F9123A"/>
    <w:rsid w:val="00FC0FA3"/>
    <w:rsid w:val="00FE6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bfbdbd"/>
      <o:colormenu v:ext="edit" fillcolor="#bfbdbd"/>
    </o:shapedefaults>
    <o:shapelayout v:ext="edit">
      <o:idmap v:ext="edit" data="1"/>
    </o:shapelayout>
  </w:shapeDefaults>
  <w:decimalSymbol w:val="."/>
  <w:listSeparator w:val=","/>
  <w14:docId w14:val="69D1285E"/>
  <w15:chartTrackingRefBased/>
  <w15:docId w15:val="{A7ED81F0-946A-4E9F-9F98-E4EA6C99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4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A85ED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011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ED6"/>
  </w:style>
  <w:style w:type="paragraph" w:styleId="Footer">
    <w:name w:val="footer"/>
    <w:basedOn w:val="Normal"/>
    <w:link w:val="FooterChar"/>
    <w:uiPriority w:val="99"/>
    <w:unhideWhenUsed/>
    <w:rsid w:val="00011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ED6"/>
  </w:style>
  <w:style w:type="character" w:styleId="PlaceholderText">
    <w:name w:val="Placeholder Text"/>
    <w:basedOn w:val="DefaultParagraphFont"/>
    <w:uiPriority w:val="99"/>
    <w:semiHidden/>
    <w:rsid w:val="000E37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90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B78BA03B6ED4304BFA889DB51AEF744"/>
        <w:category>
          <w:name w:val="General"/>
          <w:gallery w:val="placeholder"/>
        </w:category>
        <w:types>
          <w:type w:val="bbPlcHdr"/>
        </w:types>
        <w:behaviors>
          <w:behavior w:val="content"/>
        </w:behaviors>
        <w:guid w:val="{37FAAF07-4397-445E-BE15-A6BEAB19D3F3}"/>
      </w:docPartPr>
      <w:docPartBody>
        <w:p w:rsidR="00D42D9D" w:rsidRDefault="008E134A" w:rsidP="008E134A">
          <w:pPr>
            <w:pStyle w:val="AB78BA03B6ED4304BFA889DB51AEF744"/>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34A"/>
    <w:rsid w:val="008E134A"/>
    <w:rsid w:val="00D42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06DE8084914E5BAB4BCDCAA70142C4">
    <w:name w:val="AF06DE8084914E5BAB4BCDCAA70142C4"/>
    <w:rsid w:val="008E134A"/>
  </w:style>
  <w:style w:type="character" w:styleId="PlaceholderText">
    <w:name w:val="Placeholder Text"/>
    <w:basedOn w:val="DefaultParagraphFont"/>
    <w:uiPriority w:val="99"/>
    <w:semiHidden/>
    <w:rsid w:val="008E134A"/>
    <w:rPr>
      <w:color w:val="808080"/>
    </w:rPr>
  </w:style>
  <w:style w:type="paragraph" w:customStyle="1" w:styleId="AB78BA03B6ED4304BFA889DB51AEF744">
    <w:name w:val="AB78BA03B6ED4304BFA889DB51AEF744"/>
    <w:rsid w:val="008E134A"/>
  </w:style>
  <w:style w:type="paragraph" w:customStyle="1" w:styleId="1F3B631DFD8143288D8DA8AA6FA505F6">
    <w:name w:val="1F3B631DFD8143288D8DA8AA6FA505F6"/>
    <w:rsid w:val="00D42D9D"/>
  </w:style>
  <w:style w:type="paragraph" w:customStyle="1" w:styleId="9E78AD097D434E9FA729C4A1EA951905">
    <w:name w:val="9E78AD097D434E9FA729C4A1EA951905"/>
    <w:rsid w:val="00D42D9D"/>
  </w:style>
  <w:style w:type="paragraph" w:customStyle="1" w:styleId="538C108B98D14027AEA527A14F6C25F4">
    <w:name w:val="538C108B98D14027AEA527A14F6C25F4"/>
    <w:rsid w:val="00D42D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CF37A-DE1E-47DD-B535-75079E60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Title IX v. CLery/VAWA</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www.T9Now.com</dc:creator>
  <cp:keywords/>
  <dc:description/>
  <cp:lastModifiedBy>Christine Galdston</cp:lastModifiedBy>
  <cp:revision>2</cp:revision>
  <dcterms:created xsi:type="dcterms:W3CDTF">2020-09-20T01:30:00Z</dcterms:created>
  <dcterms:modified xsi:type="dcterms:W3CDTF">2020-09-20T01:30:00Z</dcterms:modified>
</cp:coreProperties>
</file>