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4"/>
          <w:u w:val="single"/>
          <w:shd w:fill="auto" w:val="clear"/>
        </w:rPr>
        <w:t xml:space="preserve">Arthritis Center Infusion Referral</w:t>
      </w:r>
    </w:p>
    <w:p>
      <w:pPr>
        <w:spacing w:before="0" w:after="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3440 DePaul Lane, Suite 113 | Bridgeton, MO 63044</w:t>
      </w:r>
    </w:p>
    <w:p>
      <w:pPr>
        <w:spacing w:before="0" w:after="0" w:line="384"/>
        <w:ind w:right="0" w:left="0" w:firstLine="0"/>
        <w:jc w:val="center"/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Phone: (314) 942-6464 </w:t>
      </w: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  <w:t xml:space="preserve">| Physicians Line: (314) 280-3687</w:t>
      </w:r>
    </w:p>
    <w:p>
      <w:pPr>
        <w:spacing w:before="0" w:after="0" w:line="384"/>
        <w:ind w:right="0" w:left="0" w:firstLine="0"/>
        <w:jc w:val="center"/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2"/>
          <w:shd w:fill="auto" w:val="clear"/>
        </w:rPr>
        <w:t xml:space="preserve">Fax: (314) 492-4636 | Email: julie@drbaak.com</w:t>
      </w:r>
    </w:p>
    <w:p>
      <w:pPr>
        <w:spacing w:before="0" w:after="300" w:line="384"/>
        <w:ind w:right="0" w:left="0" w:firstLine="0"/>
        <w:jc w:val="center"/>
        <w:rPr>
          <w:rFonts w:ascii="Helvetica" w:hAnsi="Helvetica" w:cs="Helvetica" w:eastAsia="Helvetica"/>
          <w:color w:val="333333"/>
          <w:spacing w:val="0"/>
          <w:position w:val="0"/>
          <w:sz w:val="24"/>
          <w:shd w:fill="auto" w:val="clear"/>
        </w:rPr>
      </w:pPr>
    </w:p>
    <w:p>
      <w:pPr>
        <w:spacing w:before="0" w:after="300" w:line="384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4"/>
          <w:u w:val="single"/>
          <w:shd w:fill="auto" w:val="clear"/>
        </w:rPr>
        <w:t xml:space="preserve">Patient Demographics:</w:t>
      </w:r>
    </w:p>
    <w:p>
      <w:pPr>
        <w:spacing w:before="0" w:after="300" w:line="384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Name: ___________________________________________________________</w:t>
      </w:r>
    </w:p>
    <w:p>
      <w:pPr>
        <w:spacing w:before="0" w:after="300" w:line="384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DOB: __________________________ Phone: _______________________________</w:t>
      </w:r>
    </w:p>
    <w:p>
      <w:pPr>
        <w:spacing w:before="0" w:after="300" w:line="384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</w:pPr>
    </w:p>
    <w:p>
      <w:pPr>
        <w:spacing w:before="0" w:after="300" w:line="384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If you chart in Epic we can pull labs and clinical info.</w:t>
      </w:r>
    </w:p>
    <w:p>
      <w:pPr>
        <w:spacing w:before="0" w:after="300" w:line="384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If not, please send the patient’s last office visit and labs.</w:t>
      </w:r>
    </w:p>
    <w:p>
      <w:pPr>
        <w:spacing w:before="0" w:after="300" w:line="384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</w:pPr>
    </w:p>
    <w:p>
      <w:pPr>
        <w:spacing w:before="0" w:after="300" w:line="384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Referring Physician’s Name: _______________________________________________________</w:t>
      </w:r>
    </w:p>
    <w:p>
      <w:pPr>
        <w:spacing w:before="0" w:after="300" w:line="384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Office Phone: _____________________ Office Fax:_______________________</w:t>
      </w:r>
    </w:p>
    <w:p>
      <w:pPr>
        <w:spacing w:before="0" w:after="300" w:line="384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Infusion Drug Name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u w:val="single"/>
          <w:shd w:fill="auto" w:val="clear"/>
        </w:rPr>
        <w:t xml:space="preserve">:</w:t>
      </w: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_________________________________________________</w:t>
      </w:r>
    </w:p>
    <w:p>
      <w:pPr>
        <w:spacing w:before="0" w:after="300" w:line="384"/>
        <w:ind w:right="0" w:left="0" w:firstLine="0"/>
        <w:jc w:val="left"/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333333"/>
          <w:spacing w:val="0"/>
          <w:position w:val="0"/>
          <w:sz w:val="24"/>
          <w:shd w:fill="auto" w:val="clear"/>
        </w:rPr>
        <w:t xml:space="preserve">Dosing: ___________________ Frequency:_________________________________</w:t>
      </w:r>
    </w:p>
    <w:p>
      <w:pPr>
        <w:spacing w:before="0" w:after="300" w:line="384"/>
        <w:ind w:right="0" w:left="0" w:firstLine="0"/>
        <w:jc w:val="left"/>
        <w:rPr>
          <w:rFonts w:ascii="Calibri" w:hAnsi="Calibri" w:cs="Calibri" w:eastAsia="Calibri"/>
          <w:i/>
          <w:color w:val="333333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333333"/>
          <w:spacing w:val="0"/>
          <w:position w:val="0"/>
          <w:sz w:val="22"/>
          <w:shd w:fill="auto" w:val="clear"/>
        </w:rPr>
        <w:t xml:space="preserve">Dr. Baak’s team will do all the benefit investigation, prior authorization and communicate any cost share to your patient. We will also enroll eligible patients in co-pay assist programs. We have a seven-chair infusion center staffed with trained nurses under physician supervision.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