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ook w:val="01E0" w:firstRow="1" w:lastRow="1" w:firstColumn="1" w:lastColumn="1" w:noHBand="0" w:noVBand="0"/>
      </w:tblPr>
      <w:tblGrid>
        <w:gridCol w:w="2719"/>
        <w:gridCol w:w="8163"/>
      </w:tblGrid>
      <w:tr w:rsidR="00467D0D" w14:paraId="39C6F6A7" w14:textId="77777777">
        <w:tc>
          <w:tcPr>
            <w:tcW w:w="2719" w:type="dxa"/>
            <w:shd w:val="clear" w:color="auto" w:fill="003399"/>
          </w:tcPr>
          <w:p w14:paraId="635BA20F" w14:textId="77777777" w:rsidR="00467D0D" w:rsidRDefault="00467D0D" w:rsidP="00467D0D">
            <w:pPr>
              <w:pStyle w:val="BodyText"/>
            </w:pPr>
          </w:p>
        </w:tc>
        <w:tc>
          <w:tcPr>
            <w:tcW w:w="8163" w:type="dxa"/>
            <w:shd w:val="clear" w:color="auto" w:fill="003399"/>
          </w:tcPr>
          <w:p w14:paraId="4D651442" w14:textId="77777777" w:rsidR="00467D0D" w:rsidRDefault="00467D0D" w:rsidP="00467D0D">
            <w:pPr>
              <w:pStyle w:val="BodyText"/>
            </w:pPr>
          </w:p>
        </w:tc>
      </w:tr>
      <w:tr w:rsidR="00467D0D" w14:paraId="5053DE78" w14:textId="77777777">
        <w:trPr>
          <w:trHeight w:val="1440"/>
        </w:trPr>
        <w:tc>
          <w:tcPr>
            <w:tcW w:w="2719" w:type="dxa"/>
            <w:vAlign w:val="center"/>
          </w:tcPr>
          <w:p w14:paraId="20F133DF" w14:textId="77777777" w:rsidR="00467D0D" w:rsidRDefault="007626BE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4AF52E72" wp14:editId="3B039D63">
                  <wp:extent cx="739140" cy="882974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119" cy="8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3" w:type="dxa"/>
            <w:vAlign w:val="center"/>
          </w:tcPr>
          <w:p w14:paraId="605FA543" w14:textId="77777777" w:rsidR="008B44CD" w:rsidRPr="008B44CD" w:rsidRDefault="008B44CD" w:rsidP="008B44CD">
            <w:pPr>
              <w:pStyle w:val="NewsletterTitle"/>
              <w:rPr>
                <w:sz w:val="30"/>
                <w:szCs w:val="30"/>
              </w:rPr>
            </w:pPr>
            <w:r w:rsidRPr="008B44CD">
              <w:rPr>
                <w:sz w:val="30"/>
                <w:szCs w:val="30"/>
              </w:rPr>
              <w:t>Private Investigator and Security Professionals of WV</w:t>
            </w:r>
          </w:p>
        </w:tc>
      </w:tr>
      <w:tr w:rsidR="00467D0D" w14:paraId="5C3D2EA4" w14:textId="77777777">
        <w:tc>
          <w:tcPr>
            <w:tcW w:w="2719" w:type="dxa"/>
            <w:shd w:val="clear" w:color="auto" w:fill="003399"/>
          </w:tcPr>
          <w:p w14:paraId="3C8A8759" w14:textId="77777777" w:rsidR="00467D0D" w:rsidRPr="00467D0D" w:rsidRDefault="008B44CD" w:rsidP="00467D0D">
            <w:pPr>
              <w:pStyle w:val="NewsletterDate"/>
            </w:pPr>
            <w:r>
              <w:t>4</w:t>
            </w:r>
            <w:r w:rsidRPr="008B44CD">
              <w:rPr>
                <w:vertAlign w:val="superscript"/>
              </w:rPr>
              <w:t>th</w:t>
            </w:r>
            <w:r>
              <w:t xml:space="preserve"> Quarter 2015</w:t>
            </w:r>
          </w:p>
        </w:tc>
        <w:tc>
          <w:tcPr>
            <w:tcW w:w="8163" w:type="dxa"/>
            <w:shd w:val="clear" w:color="auto" w:fill="003399"/>
          </w:tcPr>
          <w:p w14:paraId="29772E6F" w14:textId="77777777" w:rsidR="00467D0D" w:rsidRDefault="00467D0D" w:rsidP="00467D0D">
            <w:pPr>
              <w:pStyle w:val="VolumeandIssue"/>
            </w:pPr>
            <w:r>
              <w:t>Volume 1, Number 1</w:t>
            </w:r>
          </w:p>
        </w:tc>
      </w:tr>
      <w:tr w:rsidR="008E395A" w14:paraId="1BA4971A" w14:textId="77777777">
        <w:tc>
          <w:tcPr>
            <w:tcW w:w="2719" w:type="dxa"/>
            <w:shd w:val="clear" w:color="auto" w:fill="0066CC"/>
          </w:tcPr>
          <w:p w14:paraId="32332D02" w14:textId="77777777" w:rsidR="008E395A" w:rsidRDefault="008E395A" w:rsidP="00785129">
            <w:pPr>
              <w:pStyle w:val="TableofContentsHeading"/>
            </w:pPr>
            <w:r>
              <w:t>In This Issue</w:t>
            </w:r>
          </w:p>
          <w:p w14:paraId="705280FD" w14:textId="77777777" w:rsidR="008E395A" w:rsidRDefault="00BB5F06" w:rsidP="00ED33BD">
            <w:pPr>
              <w:pStyle w:val="TableofContentsEntry"/>
              <w:spacing w:before="120"/>
            </w:pPr>
            <w:r>
              <w:t>Effective Ways to Grow Your Business</w:t>
            </w:r>
          </w:p>
          <w:p w14:paraId="282B4CE4" w14:textId="77777777" w:rsidR="008E395A" w:rsidRDefault="00BB5F06" w:rsidP="00785129">
            <w:pPr>
              <w:pStyle w:val="TableofContentsEntry"/>
            </w:pPr>
            <w:r>
              <w:t>Website Fundamentals</w:t>
            </w:r>
          </w:p>
          <w:p w14:paraId="20319EB9" w14:textId="77777777" w:rsidR="008E395A" w:rsidRDefault="00BB5F06" w:rsidP="00785129">
            <w:pPr>
              <w:pStyle w:val="TableofContentsEntry"/>
            </w:pPr>
            <w:r>
              <w:t>Save the Date</w:t>
            </w:r>
          </w:p>
          <w:p w14:paraId="2AA2D528" w14:textId="77777777" w:rsidR="008E395A" w:rsidRDefault="00BB5F06" w:rsidP="00785129">
            <w:pPr>
              <w:pStyle w:val="SideBarHeading"/>
            </w:pPr>
            <w:r>
              <w:t>Leadership</w:t>
            </w:r>
          </w:p>
          <w:p w14:paraId="43D830FA" w14:textId="77777777" w:rsidR="00BB5F06" w:rsidRDefault="00BB5F06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Robert Fluharty</w:t>
            </w:r>
          </w:p>
          <w:p w14:paraId="57DBD1AB" w14:textId="77777777" w:rsidR="00BB5F06" w:rsidRDefault="00BB5F06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President</w:t>
            </w:r>
          </w:p>
          <w:p w14:paraId="270767B6" w14:textId="77777777" w:rsidR="00BB5F06" w:rsidRDefault="00BB5F06" w:rsidP="00BB5F06">
            <w:pPr>
              <w:pStyle w:val="Links"/>
              <w:spacing w:before="0"/>
              <w:rPr>
                <w:rStyle w:val="Hyperlink"/>
              </w:rPr>
            </w:pPr>
          </w:p>
          <w:p w14:paraId="62227BBE" w14:textId="77777777" w:rsidR="00BB5F06" w:rsidRDefault="00F04779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Larry Peters</w:t>
            </w:r>
          </w:p>
          <w:p w14:paraId="5FF224ED" w14:textId="77777777" w:rsidR="008E395A" w:rsidRDefault="00BB5F06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 xml:space="preserve">VP of </w:t>
            </w:r>
            <w:r w:rsidR="00F04779">
              <w:rPr>
                <w:rStyle w:val="Hyperlink"/>
              </w:rPr>
              <w:t>Investigators</w:t>
            </w:r>
          </w:p>
          <w:p w14:paraId="677F906E" w14:textId="77777777" w:rsidR="00BB5F06" w:rsidRDefault="00BB5F06" w:rsidP="00BB5F06">
            <w:pPr>
              <w:pStyle w:val="Links"/>
              <w:spacing w:before="0"/>
              <w:rPr>
                <w:rStyle w:val="Hyperlink"/>
              </w:rPr>
            </w:pPr>
          </w:p>
          <w:p w14:paraId="23D4C13A" w14:textId="77777777" w:rsidR="00ED33BD" w:rsidRDefault="00F04779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Benjamin Moore</w:t>
            </w:r>
          </w:p>
          <w:p w14:paraId="34058BD0" w14:textId="77777777" w:rsidR="00AD44AA" w:rsidRDefault="00AD44AA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 xml:space="preserve">VP of </w:t>
            </w:r>
            <w:r w:rsidR="00F04779">
              <w:rPr>
                <w:rStyle w:val="Hyperlink"/>
              </w:rPr>
              <w:t>Security</w:t>
            </w:r>
          </w:p>
          <w:p w14:paraId="53D177D0" w14:textId="77777777" w:rsidR="00AD44AA" w:rsidRDefault="00AD44AA" w:rsidP="00BB5F06">
            <w:pPr>
              <w:pStyle w:val="Links"/>
              <w:spacing w:before="0"/>
              <w:rPr>
                <w:rStyle w:val="Hyperlink"/>
              </w:rPr>
            </w:pPr>
          </w:p>
          <w:p w14:paraId="25EE4AD2" w14:textId="77777777" w:rsidR="00AD44AA" w:rsidRDefault="00F04779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Michael Mounts</w:t>
            </w:r>
          </w:p>
          <w:p w14:paraId="41B90F1D" w14:textId="77777777" w:rsidR="00AD44AA" w:rsidRDefault="00AD44AA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VP of</w:t>
            </w:r>
            <w:r w:rsidR="00F04779">
              <w:rPr>
                <w:rStyle w:val="Hyperlink"/>
              </w:rPr>
              <w:t xml:space="preserve"> Training</w:t>
            </w:r>
          </w:p>
          <w:p w14:paraId="7385A78B" w14:textId="77777777" w:rsidR="00F04779" w:rsidRDefault="00F04779" w:rsidP="00BB5F06">
            <w:pPr>
              <w:pStyle w:val="Links"/>
              <w:spacing w:before="0"/>
              <w:rPr>
                <w:rStyle w:val="Hyperlink"/>
              </w:rPr>
            </w:pPr>
          </w:p>
          <w:p w14:paraId="697981CB" w14:textId="77777777" w:rsidR="00F04779" w:rsidRDefault="00F04779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Diane Lewis</w:t>
            </w:r>
          </w:p>
          <w:p w14:paraId="75754426" w14:textId="77777777" w:rsidR="00F04779" w:rsidRDefault="00F04779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Treasurer</w:t>
            </w:r>
          </w:p>
          <w:p w14:paraId="2EC46C3A" w14:textId="77777777" w:rsidR="00AD44AA" w:rsidRDefault="00AD44AA" w:rsidP="00BB5F06">
            <w:pPr>
              <w:pStyle w:val="Links"/>
              <w:spacing w:before="0"/>
              <w:rPr>
                <w:rStyle w:val="Hyperlink"/>
              </w:rPr>
            </w:pPr>
          </w:p>
          <w:p w14:paraId="4078C1D1" w14:textId="77777777" w:rsidR="00AD44AA" w:rsidRDefault="00AD44AA" w:rsidP="00BB5F06">
            <w:pPr>
              <w:pStyle w:val="Links"/>
              <w:spacing w:before="0"/>
              <w:rPr>
                <w:rStyle w:val="Hyperlink"/>
              </w:rPr>
            </w:pPr>
            <w:r>
              <w:rPr>
                <w:rStyle w:val="Hyperlink"/>
              </w:rPr>
              <w:t>Lisa Turley</w:t>
            </w:r>
          </w:p>
          <w:p w14:paraId="73B0331C" w14:textId="77777777" w:rsidR="00AD44AA" w:rsidRDefault="00AD44AA" w:rsidP="00AD44AA">
            <w:pPr>
              <w:pStyle w:val="Links"/>
              <w:spacing w:before="0"/>
            </w:pPr>
            <w:r>
              <w:rPr>
                <w:rStyle w:val="Hyperlink"/>
              </w:rPr>
              <w:t>Secretary</w:t>
            </w:r>
          </w:p>
          <w:p w14:paraId="49A59E40" w14:textId="77777777" w:rsidR="00ED33BD" w:rsidRDefault="00AD44AA" w:rsidP="00ED33BD">
            <w:pPr>
              <w:pStyle w:val="SideBarHeading"/>
            </w:pPr>
            <w:r>
              <w:t>Links</w:t>
            </w:r>
          </w:p>
          <w:p w14:paraId="71B4D86F" w14:textId="77777777" w:rsidR="008E395A" w:rsidRPr="002D08DA" w:rsidRDefault="00AD44AA" w:rsidP="00785129">
            <w:pPr>
              <w:pStyle w:val="Links"/>
              <w:rPr>
                <w:rStyle w:val="Hyperlink"/>
              </w:rPr>
            </w:pPr>
            <w:r>
              <w:rPr>
                <w:rStyle w:val="Hyperlink"/>
              </w:rPr>
              <w:t>www.pispwv.org</w:t>
            </w:r>
          </w:p>
          <w:p w14:paraId="41E01CB3" w14:textId="77777777" w:rsidR="008E395A" w:rsidRDefault="00AD44AA" w:rsidP="00785129">
            <w:pPr>
              <w:pStyle w:val="LinksDescriptiveText"/>
            </w:pPr>
            <w:r>
              <w:t>Check out the website for other members; events and news.</w:t>
            </w:r>
          </w:p>
          <w:p w14:paraId="4DB9DAF7" w14:textId="77777777" w:rsidR="008E395A" w:rsidRPr="002D08DA" w:rsidRDefault="00AD44AA" w:rsidP="00785129">
            <w:pPr>
              <w:pStyle w:val="Links"/>
              <w:rPr>
                <w:rStyle w:val="Hyperlink"/>
              </w:rPr>
            </w:pPr>
            <w:r>
              <w:rPr>
                <w:rStyle w:val="Hyperlink"/>
              </w:rPr>
              <w:t>www.nciss.org</w:t>
            </w:r>
          </w:p>
          <w:p w14:paraId="6E120AB2" w14:textId="77777777" w:rsidR="008E395A" w:rsidRDefault="00AD44AA" w:rsidP="00785129">
            <w:pPr>
              <w:pStyle w:val="LinksDescriptiveText"/>
            </w:pPr>
            <w:r>
              <w:t>For national issues check out National Council of Investigation and Security Services</w:t>
            </w:r>
          </w:p>
          <w:p w14:paraId="45314E1E" w14:textId="77777777" w:rsidR="008E395A" w:rsidRPr="002D08DA" w:rsidRDefault="00AD44AA" w:rsidP="00785129">
            <w:pPr>
              <w:pStyle w:val="Links"/>
              <w:rPr>
                <w:rStyle w:val="Hyperlink"/>
              </w:rPr>
            </w:pPr>
            <w:r>
              <w:rPr>
                <w:rStyle w:val="Hyperlink"/>
              </w:rPr>
              <w:t>www.wvsos.com</w:t>
            </w:r>
          </w:p>
          <w:p w14:paraId="0F8EADB1" w14:textId="77777777" w:rsidR="008E395A" w:rsidRDefault="00AD44AA" w:rsidP="00785129">
            <w:pPr>
              <w:pStyle w:val="LinksDescriptiveText"/>
            </w:pPr>
            <w:r>
              <w:t>To learn more about licensing from the West Virginia Secretary of State</w:t>
            </w:r>
          </w:p>
          <w:p w14:paraId="6FAA1C24" w14:textId="77777777" w:rsidR="008E395A" w:rsidRPr="002D08DA" w:rsidRDefault="00AD44AA" w:rsidP="00785129">
            <w:pPr>
              <w:pStyle w:val="Links"/>
              <w:rPr>
                <w:rStyle w:val="Hyperlink"/>
              </w:rPr>
            </w:pPr>
            <w:r>
              <w:rPr>
                <w:rStyle w:val="Hyperlink"/>
              </w:rPr>
              <w:t>www.wvago.gov</w:t>
            </w:r>
          </w:p>
          <w:p w14:paraId="6C067DCC" w14:textId="77777777" w:rsidR="008E395A" w:rsidRPr="002D08DA" w:rsidRDefault="00AD44AA" w:rsidP="00F04779">
            <w:pPr>
              <w:pStyle w:val="LinksDescriptiveText"/>
              <w:rPr>
                <w:rStyle w:val="Hyperlink"/>
              </w:rPr>
            </w:pPr>
            <w:r>
              <w:t>For questions about bond certificates</w:t>
            </w:r>
          </w:p>
        </w:tc>
        <w:tc>
          <w:tcPr>
            <w:tcW w:w="8163" w:type="dxa"/>
          </w:tcPr>
          <w:p w14:paraId="5014EA87" w14:textId="77777777" w:rsidR="008E395A" w:rsidRDefault="008B44CD" w:rsidP="00467D0D">
            <w:pPr>
              <w:pStyle w:val="Heading1"/>
            </w:pPr>
            <w:r>
              <w:t>Effective Ways to Grow Your Business</w:t>
            </w:r>
          </w:p>
          <w:p w14:paraId="4D761AC7" w14:textId="77777777" w:rsidR="008E395A" w:rsidRDefault="00787025" w:rsidP="00467D0D">
            <w:pPr>
              <w:pStyle w:val="BodyText"/>
            </w:pPr>
            <w:r>
              <w:t xml:space="preserve">Depending on the size of your business and staff, growing your business will look different for a variety of reasons but some basic principles apply to all shapes and sizes.  One, know your market.  </w:t>
            </w:r>
            <w:r w:rsidR="00BB79EF">
              <w:t>Ask any</w:t>
            </w:r>
            <w:r>
              <w:t xml:space="preserve"> seasoned professional what is constant </w:t>
            </w:r>
            <w:r w:rsidR="00BB79EF">
              <w:t xml:space="preserve">in business </w:t>
            </w:r>
            <w:r>
              <w:t xml:space="preserve">– change.  </w:t>
            </w:r>
            <w:r w:rsidR="00BB79EF">
              <w:t>O</w:t>
            </w:r>
            <w:r>
              <w:t xml:space="preserve">ur industry has changed and deciding where your niche of interest is will help you meet the needs of your client. A majority of our members are small in nature.  Find ways </w:t>
            </w:r>
            <w:r w:rsidR="00BB79EF">
              <w:t xml:space="preserve">to </w:t>
            </w:r>
            <w:r>
              <w:t xml:space="preserve">reach the client you wish to serve.  Having a website is a great tool to tell your story.  Look </w:t>
            </w:r>
            <w:r w:rsidR="00BB79EF">
              <w:t xml:space="preserve">in the article </w:t>
            </w:r>
            <w:r>
              <w:t xml:space="preserve">below </w:t>
            </w:r>
            <w:r w:rsidR="00BB79EF">
              <w:t xml:space="preserve">for important items to include in your website.  </w:t>
            </w:r>
            <w:r>
              <w:t xml:space="preserve"> </w:t>
            </w:r>
            <w:r w:rsidR="00BB79EF">
              <w:t>Another way to grow your business is quality business cards.  Having your information in a readable nice sized font along with the services you provide is a great introduction tool to give a potential client.  Offering a quality product to your clients is a great way to earn the trust of your client and assist in future business</w:t>
            </w:r>
            <w:r w:rsidR="00117BA2">
              <w:t xml:space="preserve"> and more clients.  </w:t>
            </w:r>
            <w:r w:rsidR="00D50AA1">
              <w:t>Look for more ways in the next newsletter to grow your business.</w:t>
            </w:r>
          </w:p>
          <w:p w14:paraId="46EE270C" w14:textId="77777777" w:rsidR="008E395A" w:rsidRDefault="00117BA2" w:rsidP="00467D0D">
            <w:pPr>
              <w:pStyle w:val="Heading2"/>
            </w:pPr>
            <w:r>
              <w:t>Website Fundamentals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141"/>
              <w:gridCol w:w="5791"/>
            </w:tblGrid>
            <w:tr w:rsidR="0093052A" w14:paraId="36DDAA65" w14:textId="77777777">
              <w:tc>
                <w:tcPr>
                  <w:tcW w:w="2141" w:type="dxa"/>
                  <w:vAlign w:val="center"/>
                </w:tcPr>
                <w:p w14:paraId="395CE0A2" w14:textId="77777777" w:rsidR="0093052A" w:rsidRDefault="007626BE" w:rsidP="0093052A">
                  <w:pPr>
                    <w:pStyle w:val="BodyText"/>
                    <w:spacing w:before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B9ADDE" wp14:editId="324FDB64">
                        <wp:extent cx="952500" cy="819150"/>
                        <wp:effectExtent l="0" t="0" r="0" b="0"/>
                        <wp:docPr id="36" name="Picture 36" descr="C:\Program Files (x86)\Microsoft Office\MEDIA\CAGCAT10\j03005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Program Files (x86)\Microsoft Office\MEDIA\CAGCAT10\j0300520.gif"/>
                                <pic:cNvPicPr>
                                  <a:picLocks noChangeAspect="1" noChangeArrowheads="1" noCrop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91" w:type="dxa"/>
                </w:tcPr>
                <w:p w14:paraId="3B22888F" w14:textId="77777777" w:rsidR="0093052A" w:rsidRDefault="00117BA2" w:rsidP="00D50AA1">
                  <w:pPr>
                    <w:pStyle w:val="BodyText"/>
                  </w:pPr>
                  <w:r>
                    <w:t xml:space="preserve">Having a website can be a great tool to share your business with others.  If you chose to have multiple pages you will want to make sure every page has the same </w:t>
                  </w:r>
                  <w:r w:rsidR="00D50AA1">
                    <w:t xml:space="preserve">contact/business </w:t>
                  </w:r>
                  <w:r>
                    <w:t>placement information</w:t>
                  </w:r>
                  <w:r w:rsidR="00D50AA1">
                    <w:t xml:space="preserve"> for consistency</w:t>
                  </w:r>
                  <w:r>
                    <w:t xml:space="preserve">.  </w:t>
                  </w:r>
                  <w:r w:rsidR="00E16CE0">
                    <w:t xml:space="preserve">Have a mobile website in addition to your </w:t>
                  </w:r>
                  <w:r w:rsidR="00D50AA1">
                    <w:t xml:space="preserve">traditional </w:t>
                  </w:r>
                  <w:r w:rsidR="00E16CE0">
                    <w:t xml:space="preserve">website designed for </w:t>
                  </w:r>
                  <w:r w:rsidR="00D50AA1">
                    <w:t xml:space="preserve">tablet and/or smartphone users with live links connecting them to your phone number and/or email address will connect a potential client. </w:t>
                  </w:r>
                  <w:r w:rsidR="00BB5F06">
                    <w:t>Stay tuned for more tips.</w:t>
                  </w:r>
                  <w:r w:rsidR="00D50AA1">
                    <w:t xml:space="preserve">   </w:t>
                  </w:r>
                </w:p>
              </w:tc>
            </w:tr>
          </w:tbl>
          <w:p w14:paraId="70DEB35D" w14:textId="77777777" w:rsidR="008E395A" w:rsidRDefault="00BB5F06" w:rsidP="00467D0D">
            <w:pPr>
              <w:pStyle w:val="Heading2"/>
            </w:pPr>
            <w:r>
              <w:t>Save the Date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14"/>
              <w:gridCol w:w="5233"/>
            </w:tblGrid>
            <w:tr w:rsidR="0093052A" w14:paraId="7D4863EC" w14:textId="77777777">
              <w:tc>
                <w:tcPr>
                  <w:tcW w:w="2714" w:type="dxa"/>
                  <w:vAlign w:val="center"/>
                </w:tcPr>
                <w:p w14:paraId="2A93EC59" w14:textId="77777777" w:rsidR="0093052A" w:rsidRDefault="007626BE" w:rsidP="00785129">
                  <w:pPr>
                    <w:pStyle w:val="BodyText"/>
                    <w:spacing w:before="6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CA05894" wp14:editId="6E730A04">
                        <wp:extent cx="1495425" cy="1276350"/>
                        <wp:effectExtent l="0" t="0" r="9525" b="0"/>
                        <wp:docPr id="38" name="Picture 1" descr="C:\Users\lisa\AppData\Local\Microsoft\Windows\Temporary Internet Files\Content.IE5\WDJ5GSIH\calendarClipart[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isa\AppData\Local\Microsoft\Windows\Temporary Internet Files\Content.IE5\WDJ5GSIH\calendarClipart[1]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33" w:type="dxa"/>
                </w:tcPr>
                <w:p w14:paraId="07DEEC06" w14:textId="77777777" w:rsidR="0093052A" w:rsidRDefault="00BB5F06" w:rsidP="00785129">
                  <w:pPr>
                    <w:pStyle w:val="BodyText"/>
                  </w:pPr>
                  <w:r>
                    <w:t>Upcoming PISPWV Meeting Dates</w:t>
                  </w:r>
                </w:p>
                <w:p w14:paraId="0E1165EB" w14:textId="77777777" w:rsidR="00BB5F06" w:rsidRDefault="00BB5F06" w:rsidP="00BB5F06">
                  <w:pPr>
                    <w:pStyle w:val="BodyText"/>
                    <w:numPr>
                      <w:ilvl w:val="0"/>
                      <w:numId w:val="13"/>
                    </w:numPr>
                  </w:pPr>
                  <w:r>
                    <w:t>Thursday February 4, 2016 – Charleston</w:t>
                  </w:r>
                </w:p>
                <w:p w14:paraId="4C7FA3A4" w14:textId="77777777" w:rsidR="00BB5F06" w:rsidRDefault="00BB5F06" w:rsidP="00BB5F06">
                  <w:pPr>
                    <w:pStyle w:val="BodyText"/>
                    <w:numPr>
                      <w:ilvl w:val="0"/>
                      <w:numId w:val="13"/>
                    </w:numPr>
                  </w:pPr>
                  <w:r>
                    <w:t>Saturday, May 9, 2016 – Stonewall Jackson</w:t>
                  </w:r>
                </w:p>
                <w:p w14:paraId="57B5980E" w14:textId="77777777" w:rsidR="00BB5F06" w:rsidRDefault="00BB5F06" w:rsidP="00BB5F06">
                  <w:pPr>
                    <w:pStyle w:val="BodyText"/>
                    <w:numPr>
                      <w:ilvl w:val="0"/>
                      <w:numId w:val="13"/>
                    </w:numPr>
                  </w:pPr>
                  <w:r>
                    <w:t>Saturday, August 13, 2016 – Wheeling</w:t>
                  </w:r>
                </w:p>
                <w:p w14:paraId="6C9723E1" w14:textId="77777777" w:rsidR="00BB5F06" w:rsidRDefault="00BB5F06" w:rsidP="00BB5F06">
                  <w:pPr>
                    <w:pStyle w:val="BodyText"/>
                    <w:numPr>
                      <w:ilvl w:val="0"/>
                      <w:numId w:val="13"/>
                    </w:numPr>
                  </w:pPr>
                  <w:r>
                    <w:t>Fri-Sat, October 21-22, 2016 – Training in Morgantown (pending WVU Home Schedule)</w:t>
                  </w:r>
                </w:p>
              </w:tc>
            </w:tr>
          </w:tbl>
          <w:p w14:paraId="5D2E583B" w14:textId="77777777" w:rsidR="008E395A" w:rsidRDefault="00AD44AA" w:rsidP="00AD44AA">
            <w:pPr>
              <w:pStyle w:val="BodyText"/>
              <w:jc w:val="center"/>
            </w:pPr>
            <w:r>
              <w:t>PISPWV</w:t>
            </w:r>
          </w:p>
          <w:p w14:paraId="55FBC73E" w14:textId="77777777" w:rsidR="00AD44AA" w:rsidRDefault="00AD44AA" w:rsidP="00AD44AA">
            <w:pPr>
              <w:pStyle w:val="BodyText"/>
              <w:jc w:val="center"/>
            </w:pPr>
            <w:r>
              <w:t>Post Office Box 11236</w:t>
            </w:r>
          </w:p>
          <w:p w14:paraId="3717805F" w14:textId="77777777" w:rsidR="00AD44AA" w:rsidRDefault="00AD44AA" w:rsidP="00AD44AA">
            <w:pPr>
              <w:pStyle w:val="BodyText"/>
              <w:jc w:val="center"/>
            </w:pPr>
            <w:r>
              <w:t>Charleston, West Virginia 25339</w:t>
            </w:r>
          </w:p>
        </w:tc>
      </w:tr>
    </w:tbl>
    <w:p w14:paraId="14458B14" w14:textId="77777777" w:rsidR="006B5CAB" w:rsidRDefault="006B5CAB" w:rsidP="002913A0">
      <w:bookmarkStart w:id="0" w:name="_GoBack"/>
      <w:bookmarkEnd w:id="0"/>
    </w:p>
    <w:sectPr w:rsidR="006B5CAB" w:rsidSect="00CB54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50FB2" w14:textId="77777777" w:rsidR="009A7741" w:rsidRDefault="009A7741">
      <w:r>
        <w:separator/>
      </w:r>
    </w:p>
  </w:endnote>
  <w:endnote w:type="continuationSeparator" w:id="0">
    <w:p w14:paraId="10A9216B" w14:textId="77777777" w:rsidR="009A7741" w:rsidRDefault="009A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43D01" w14:textId="77777777" w:rsidR="009A7741" w:rsidRDefault="009A7741">
      <w:r>
        <w:separator/>
      </w:r>
    </w:p>
  </w:footnote>
  <w:footnote w:type="continuationSeparator" w:id="0">
    <w:p w14:paraId="1150BDB0" w14:textId="77777777" w:rsidR="009A7741" w:rsidRDefault="009A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432698"/>
    <w:multiLevelType w:val="hybridMultilevel"/>
    <w:tmpl w:val="A80E8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CD"/>
    <w:rsid w:val="000034C8"/>
    <w:rsid w:val="000120E3"/>
    <w:rsid w:val="00037900"/>
    <w:rsid w:val="00054D9C"/>
    <w:rsid w:val="00064ABB"/>
    <w:rsid w:val="0008500C"/>
    <w:rsid w:val="000A0174"/>
    <w:rsid w:val="000A615C"/>
    <w:rsid w:val="000D333F"/>
    <w:rsid w:val="000F759E"/>
    <w:rsid w:val="00117BA2"/>
    <w:rsid w:val="00152026"/>
    <w:rsid w:val="00166952"/>
    <w:rsid w:val="0018091B"/>
    <w:rsid w:val="00185854"/>
    <w:rsid w:val="00196A60"/>
    <w:rsid w:val="001A0764"/>
    <w:rsid w:val="001A73A5"/>
    <w:rsid w:val="001C513D"/>
    <w:rsid w:val="001F3DA2"/>
    <w:rsid w:val="00205897"/>
    <w:rsid w:val="00207A3F"/>
    <w:rsid w:val="002261A3"/>
    <w:rsid w:val="00256107"/>
    <w:rsid w:val="002913A0"/>
    <w:rsid w:val="002A1EC9"/>
    <w:rsid w:val="002D08DA"/>
    <w:rsid w:val="002E724C"/>
    <w:rsid w:val="00311C43"/>
    <w:rsid w:val="00323944"/>
    <w:rsid w:val="0033010D"/>
    <w:rsid w:val="00345B00"/>
    <w:rsid w:val="00355832"/>
    <w:rsid w:val="003C22EC"/>
    <w:rsid w:val="003C2D2C"/>
    <w:rsid w:val="003D26EA"/>
    <w:rsid w:val="004058E6"/>
    <w:rsid w:val="00435C8C"/>
    <w:rsid w:val="00445DFF"/>
    <w:rsid w:val="00461DD5"/>
    <w:rsid w:val="00467D0D"/>
    <w:rsid w:val="00476A3C"/>
    <w:rsid w:val="00487680"/>
    <w:rsid w:val="004A24B3"/>
    <w:rsid w:val="004A364D"/>
    <w:rsid w:val="004A6851"/>
    <w:rsid w:val="004B0FFC"/>
    <w:rsid w:val="004D1C31"/>
    <w:rsid w:val="0050638D"/>
    <w:rsid w:val="0053525C"/>
    <w:rsid w:val="00553550"/>
    <w:rsid w:val="00557DF7"/>
    <w:rsid w:val="00583F92"/>
    <w:rsid w:val="005B07C4"/>
    <w:rsid w:val="005B7D74"/>
    <w:rsid w:val="005C39C7"/>
    <w:rsid w:val="005F19A9"/>
    <w:rsid w:val="00607AB7"/>
    <w:rsid w:val="0062037E"/>
    <w:rsid w:val="006301A9"/>
    <w:rsid w:val="00641B4A"/>
    <w:rsid w:val="0065629C"/>
    <w:rsid w:val="006740B0"/>
    <w:rsid w:val="006748DD"/>
    <w:rsid w:val="006764F4"/>
    <w:rsid w:val="006B2964"/>
    <w:rsid w:val="006B5CAB"/>
    <w:rsid w:val="006E2B39"/>
    <w:rsid w:val="00706858"/>
    <w:rsid w:val="007526F6"/>
    <w:rsid w:val="007626BE"/>
    <w:rsid w:val="007674AE"/>
    <w:rsid w:val="00785129"/>
    <w:rsid w:val="007854B9"/>
    <w:rsid w:val="00787025"/>
    <w:rsid w:val="007B77C1"/>
    <w:rsid w:val="007C6452"/>
    <w:rsid w:val="007D0A4D"/>
    <w:rsid w:val="007F6DD0"/>
    <w:rsid w:val="00803EA2"/>
    <w:rsid w:val="00820316"/>
    <w:rsid w:val="00882EFF"/>
    <w:rsid w:val="008966A3"/>
    <w:rsid w:val="008B44CD"/>
    <w:rsid w:val="008B5090"/>
    <w:rsid w:val="008C02E2"/>
    <w:rsid w:val="008D762F"/>
    <w:rsid w:val="008E3623"/>
    <w:rsid w:val="008E395A"/>
    <w:rsid w:val="00902ABA"/>
    <w:rsid w:val="0093052A"/>
    <w:rsid w:val="00937B06"/>
    <w:rsid w:val="00961077"/>
    <w:rsid w:val="00973C81"/>
    <w:rsid w:val="00974264"/>
    <w:rsid w:val="00977E9B"/>
    <w:rsid w:val="009A7741"/>
    <w:rsid w:val="00A01022"/>
    <w:rsid w:val="00A0659B"/>
    <w:rsid w:val="00A30AD6"/>
    <w:rsid w:val="00A31337"/>
    <w:rsid w:val="00A55198"/>
    <w:rsid w:val="00AD44AA"/>
    <w:rsid w:val="00AF03CB"/>
    <w:rsid w:val="00B21077"/>
    <w:rsid w:val="00B251F8"/>
    <w:rsid w:val="00B3116E"/>
    <w:rsid w:val="00B3583B"/>
    <w:rsid w:val="00B91AF5"/>
    <w:rsid w:val="00BB0A32"/>
    <w:rsid w:val="00BB494C"/>
    <w:rsid w:val="00BB5F06"/>
    <w:rsid w:val="00BB79EF"/>
    <w:rsid w:val="00BD6D7E"/>
    <w:rsid w:val="00BE227B"/>
    <w:rsid w:val="00BF40C4"/>
    <w:rsid w:val="00C05296"/>
    <w:rsid w:val="00C070B3"/>
    <w:rsid w:val="00C340F5"/>
    <w:rsid w:val="00C43D00"/>
    <w:rsid w:val="00C65005"/>
    <w:rsid w:val="00CB547E"/>
    <w:rsid w:val="00CB71C9"/>
    <w:rsid w:val="00CC35E1"/>
    <w:rsid w:val="00CD0123"/>
    <w:rsid w:val="00CE0C4C"/>
    <w:rsid w:val="00CE6266"/>
    <w:rsid w:val="00D02F61"/>
    <w:rsid w:val="00D03826"/>
    <w:rsid w:val="00D50AA1"/>
    <w:rsid w:val="00D608D8"/>
    <w:rsid w:val="00D7361C"/>
    <w:rsid w:val="00D75AF0"/>
    <w:rsid w:val="00D952AE"/>
    <w:rsid w:val="00DA3D17"/>
    <w:rsid w:val="00DA3DAB"/>
    <w:rsid w:val="00E10A9A"/>
    <w:rsid w:val="00E128EF"/>
    <w:rsid w:val="00E16CE0"/>
    <w:rsid w:val="00E27281"/>
    <w:rsid w:val="00E63888"/>
    <w:rsid w:val="00E647C2"/>
    <w:rsid w:val="00E7703B"/>
    <w:rsid w:val="00E8006C"/>
    <w:rsid w:val="00E849EC"/>
    <w:rsid w:val="00EB76B8"/>
    <w:rsid w:val="00ED33BD"/>
    <w:rsid w:val="00ED3723"/>
    <w:rsid w:val="00EF7AB2"/>
    <w:rsid w:val="00F04779"/>
    <w:rsid w:val="00F4396F"/>
    <w:rsid w:val="00F54792"/>
    <w:rsid w:val="00F71A42"/>
    <w:rsid w:val="00F81DFE"/>
    <w:rsid w:val="00FA47F3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A9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gif"/><Relationship Id="rId10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\Users\lisa\AppData\Roaming\Microsoft\Templates\Business e-mail newsletter.dot</Template>
  <TotalTime>0</TotalTime>
  <Pages>1</Pages>
  <Words>378</Words>
  <Characters>2159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2003-07-31T15:56:00Z</cp:lastPrinted>
  <dcterms:created xsi:type="dcterms:W3CDTF">2015-11-16T03:24:00Z</dcterms:created>
  <dcterms:modified xsi:type="dcterms:W3CDTF">2015-12-16T17:10:00Z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