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2" w:type="dxa"/>
        <w:tblLook w:val="01E0" w:firstRow="1" w:lastRow="1" w:firstColumn="1" w:lastColumn="1" w:noHBand="0" w:noVBand="0"/>
      </w:tblPr>
      <w:tblGrid>
        <w:gridCol w:w="2719"/>
        <w:gridCol w:w="8163"/>
      </w:tblGrid>
      <w:tr w:rsidR="00467D0D" w14:paraId="6F713385" w14:textId="77777777">
        <w:tc>
          <w:tcPr>
            <w:tcW w:w="2719" w:type="dxa"/>
            <w:shd w:val="clear" w:color="auto" w:fill="003399"/>
          </w:tcPr>
          <w:p w14:paraId="75D0057B" w14:textId="77777777" w:rsidR="00467D0D" w:rsidRDefault="00467D0D" w:rsidP="00467D0D">
            <w:pPr>
              <w:pStyle w:val="BodyText"/>
            </w:pPr>
          </w:p>
        </w:tc>
        <w:tc>
          <w:tcPr>
            <w:tcW w:w="8163" w:type="dxa"/>
            <w:shd w:val="clear" w:color="auto" w:fill="003399"/>
          </w:tcPr>
          <w:p w14:paraId="486F432F" w14:textId="77777777" w:rsidR="00467D0D" w:rsidRDefault="00467D0D" w:rsidP="00467D0D">
            <w:pPr>
              <w:pStyle w:val="BodyText"/>
            </w:pPr>
          </w:p>
        </w:tc>
      </w:tr>
      <w:tr w:rsidR="00467D0D" w14:paraId="62B2E033" w14:textId="77777777">
        <w:trPr>
          <w:trHeight w:val="1440"/>
        </w:trPr>
        <w:tc>
          <w:tcPr>
            <w:tcW w:w="2719" w:type="dxa"/>
            <w:vAlign w:val="center"/>
          </w:tcPr>
          <w:p w14:paraId="64D2602A" w14:textId="77777777" w:rsidR="00467D0D" w:rsidRDefault="007626BE" w:rsidP="00785129">
            <w:pPr>
              <w:pStyle w:val="NewsletterTitle"/>
            </w:pPr>
            <w:r>
              <w:rPr>
                <w:noProof/>
              </w:rPr>
              <w:drawing>
                <wp:inline distT="0" distB="0" distL="0" distR="0" wp14:anchorId="7A59BB9F" wp14:editId="5F7FBCE5">
                  <wp:extent cx="739140" cy="882973"/>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 placeholde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40052" cy="884062"/>
                          </a:xfrm>
                          <a:prstGeom prst="rect">
                            <a:avLst/>
                          </a:prstGeom>
                          <a:noFill/>
                          <a:ln>
                            <a:noFill/>
                          </a:ln>
                        </pic:spPr>
                      </pic:pic>
                    </a:graphicData>
                  </a:graphic>
                </wp:inline>
              </w:drawing>
            </w:r>
          </w:p>
        </w:tc>
        <w:tc>
          <w:tcPr>
            <w:tcW w:w="8163" w:type="dxa"/>
            <w:vAlign w:val="center"/>
          </w:tcPr>
          <w:p w14:paraId="75C005FE" w14:textId="77777777" w:rsidR="008B44CD" w:rsidRPr="008B44CD" w:rsidRDefault="008B44CD" w:rsidP="008B44CD">
            <w:pPr>
              <w:pStyle w:val="NewsletterTitle"/>
              <w:rPr>
                <w:sz w:val="30"/>
                <w:szCs w:val="30"/>
              </w:rPr>
            </w:pPr>
            <w:bookmarkStart w:id="0" w:name="_GoBack"/>
            <w:bookmarkEnd w:id="0"/>
            <w:r w:rsidRPr="008B44CD">
              <w:rPr>
                <w:sz w:val="30"/>
                <w:szCs w:val="30"/>
              </w:rPr>
              <w:t>Private Investigator and Security Professionals of WV</w:t>
            </w:r>
          </w:p>
        </w:tc>
      </w:tr>
      <w:tr w:rsidR="00467D0D" w14:paraId="37DC7352" w14:textId="77777777">
        <w:tc>
          <w:tcPr>
            <w:tcW w:w="2719" w:type="dxa"/>
            <w:shd w:val="clear" w:color="auto" w:fill="003399"/>
          </w:tcPr>
          <w:p w14:paraId="034FF958" w14:textId="77777777" w:rsidR="00467D0D" w:rsidRPr="00467D0D" w:rsidRDefault="008B06C8" w:rsidP="00467D0D">
            <w:pPr>
              <w:pStyle w:val="NewsletterDate"/>
            </w:pPr>
            <w:r>
              <w:t>Year End</w:t>
            </w:r>
            <w:r w:rsidR="008B44CD">
              <w:t xml:space="preserve"> 2015</w:t>
            </w:r>
          </w:p>
        </w:tc>
        <w:tc>
          <w:tcPr>
            <w:tcW w:w="8163" w:type="dxa"/>
            <w:shd w:val="clear" w:color="auto" w:fill="003399"/>
          </w:tcPr>
          <w:p w14:paraId="2E1D5F44" w14:textId="77777777" w:rsidR="00467D0D" w:rsidRDefault="00467D0D" w:rsidP="008B06C8">
            <w:pPr>
              <w:pStyle w:val="VolumeandIssue"/>
            </w:pPr>
            <w:r>
              <w:t xml:space="preserve">Volume 1, Number </w:t>
            </w:r>
            <w:r w:rsidR="008B06C8">
              <w:t>2</w:t>
            </w:r>
          </w:p>
        </w:tc>
      </w:tr>
      <w:tr w:rsidR="008E395A" w14:paraId="73290BFE" w14:textId="77777777">
        <w:tc>
          <w:tcPr>
            <w:tcW w:w="2719" w:type="dxa"/>
            <w:shd w:val="clear" w:color="auto" w:fill="0066CC"/>
          </w:tcPr>
          <w:p w14:paraId="1F40E370" w14:textId="77777777" w:rsidR="008E395A" w:rsidRDefault="008E395A" w:rsidP="00785129">
            <w:pPr>
              <w:pStyle w:val="TableofContentsHeading"/>
            </w:pPr>
            <w:r>
              <w:t>In This Issue</w:t>
            </w:r>
          </w:p>
          <w:p w14:paraId="17620094" w14:textId="77777777" w:rsidR="008E395A" w:rsidRDefault="00734C25" w:rsidP="00ED33BD">
            <w:pPr>
              <w:pStyle w:val="TableofContentsEntry"/>
              <w:spacing w:before="120"/>
            </w:pPr>
            <w:r>
              <w:t>Training Summary by Quarter</w:t>
            </w:r>
          </w:p>
          <w:p w14:paraId="25BCECC8" w14:textId="77777777" w:rsidR="008E395A" w:rsidRDefault="00734C25" w:rsidP="00785129">
            <w:pPr>
              <w:pStyle w:val="TableofContentsEntry"/>
            </w:pPr>
            <w:r>
              <w:t>Legislative Update</w:t>
            </w:r>
          </w:p>
          <w:p w14:paraId="5BD48547" w14:textId="77777777" w:rsidR="008E395A" w:rsidRDefault="00734C25" w:rsidP="00785129">
            <w:pPr>
              <w:pStyle w:val="TableofContentsEntry"/>
            </w:pPr>
            <w:r>
              <w:t>Tips for the Year</w:t>
            </w:r>
          </w:p>
          <w:p w14:paraId="0309DFB8" w14:textId="77777777" w:rsidR="008E395A" w:rsidRDefault="00BB5F06" w:rsidP="00785129">
            <w:pPr>
              <w:pStyle w:val="SideBarHeading"/>
            </w:pPr>
            <w:r>
              <w:t>Leadership</w:t>
            </w:r>
          </w:p>
          <w:p w14:paraId="2CD8510A" w14:textId="77777777" w:rsidR="00BB5F06" w:rsidRDefault="00BB5F06" w:rsidP="00BB5F06">
            <w:pPr>
              <w:pStyle w:val="Links"/>
              <w:spacing w:before="0"/>
              <w:rPr>
                <w:rStyle w:val="Hyperlink"/>
              </w:rPr>
            </w:pPr>
            <w:r>
              <w:rPr>
                <w:rStyle w:val="Hyperlink"/>
              </w:rPr>
              <w:t>Robert Fluharty</w:t>
            </w:r>
          </w:p>
          <w:p w14:paraId="01A9B326" w14:textId="77777777" w:rsidR="00BB5F06" w:rsidRDefault="00BB5F06" w:rsidP="00BB5F06">
            <w:pPr>
              <w:pStyle w:val="Links"/>
              <w:spacing w:before="0"/>
              <w:rPr>
                <w:rStyle w:val="Hyperlink"/>
              </w:rPr>
            </w:pPr>
            <w:r>
              <w:rPr>
                <w:rStyle w:val="Hyperlink"/>
              </w:rPr>
              <w:t>President</w:t>
            </w:r>
          </w:p>
          <w:p w14:paraId="664A59FF" w14:textId="77777777" w:rsidR="00BB5F06" w:rsidRDefault="00BB5F06" w:rsidP="00BB5F06">
            <w:pPr>
              <w:pStyle w:val="Links"/>
              <w:spacing w:before="0"/>
              <w:rPr>
                <w:rStyle w:val="Hyperlink"/>
              </w:rPr>
            </w:pPr>
          </w:p>
          <w:p w14:paraId="4D6B7762" w14:textId="77777777" w:rsidR="00BB5F06" w:rsidRDefault="00F04779" w:rsidP="00BB5F06">
            <w:pPr>
              <w:pStyle w:val="Links"/>
              <w:spacing w:before="0"/>
              <w:rPr>
                <w:rStyle w:val="Hyperlink"/>
              </w:rPr>
            </w:pPr>
            <w:r>
              <w:rPr>
                <w:rStyle w:val="Hyperlink"/>
              </w:rPr>
              <w:t>Larry Peters</w:t>
            </w:r>
          </w:p>
          <w:p w14:paraId="2ECFD78C" w14:textId="77777777" w:rsidR="008E395A" w:rsidRDefault="00BB5F06" w:rsidP="00BB5F06">
            <w:pPr>
              <w:pStyle w:val="Links"/>
              <w:spacing w:before="0"/>
              <w:rPr>
                <w:rStyle w:val="Hyperlink"/>
              </w:rPr>
            </w:pPr>
            <w:r>
              <w:rPr>
                <w:rStyle w:val="Hyperlink"/>
              </w:rPr>
              <w:t xml:space="preserve">VP of </w:t>
            </w:r>
            <w:r w:rsidR="00F04779">
              <w:rPr>
                <w:rStyle w:val="Hyperlink"/>
              </w:rPr>
              <w:t>Investigators</w:t>
            </w:r>
          </w:p>
          <w:p w14:paraId="768CF3BE" w14:textId="77777777" w:rsidR="00BB5F06" w:rsidRDefault="00BB5F06" w:rsidP="00BB5F06">
            <w:pPr>
              <w:pStyle w:val="Links"/>
              <w:spacing w:before="0"/>
              <w:rPr>
                <w:rStyle w:val="Hyperlink"/>
              </w:rPr>
            </w:pPr>
          </w:p>
          <w:p w14:paraId="186FB0B8" w14:textId="77777777" w:rsidR="00ED33BD" w:rsidRDefault="00F04779" w:rsidP="00BB5F06">
            <w:pPr>
              <w:pStyle w:val="Links"/>
              <w:spacing w:before="0"/>
              <w:rPr>
                <w:rStyle w:val="Hyperlink"/>
              </w:rPr>
            </w:pPr>
            <w:r>
              <w:rPr>
                <w:rStyle w:val="Hyperlink"/>
              </w:rPr>
              <w:t>Benjamin Moore</w:t>
            </w:r>
          </w:p>
          <w:p w14:paraId="0FDB3D84" w14:textId="77777777" w:rsidR="00AD44AA" w:rsidRDefault="00AD44AA" w:rsidP="00BB5F06">
            <w:pPr>
              <w:pStyle w:val="Links"/>
              <w:spacing w:before="0"/>
              <w:rPr>
                <w:rStyle w:val="Hyperlink"/>
              </w:rPr>
            </w:pPr>
            <w:r>
              <w:rPr>
                <w:rStyle w:val="Hyperlink"/>
              </w:rPr>
              <w:t xml:space="preserve">VP of </w:t>
            </w:r>
            <w:r w:rsidR="00F04779">
              <w:rPr>
                <w:rStyle w:val="Hyperlink"/>
              </w:rPr>
              <w:t>Security</w:t>
            </w:r>
          </w:p>
          <w:p w14:paraId="68D3AD0B" w14:textId="77777777" w:rsidR="00AD44AA" w:rsidRDefault="00AD44AA" w:rsidP="00BB5F06">
            <w:pPr>
              <w:pStyle w:val="Links"/>
              <w:spacing w:before="0"/>
              <w:rPr>
                <w:rStyle w:val="Hyperlink"/>
              </w:rPr>
            </w:pPr>
          </w:p>
          <w:p w14:paraId="1BA272C3" w14:textId="77777777" w:rsidR="00AD44AA" w:rsidRDefault="00F04779" w:rsidP="00BB5F06">
            <w:pPr>
              <w:pStyle w:val="Links"/>
              <w:spacing w:before="0"/>
              <w:rPr>
                <w:rStyle w:val="Hyperlink"/>
              </w:rPr>
            </w:pPr>
            <w:r>
              <w:rPr>
                <w:rStyle w:val="Hyperlink"/>
              </w:rPr>
              <w:t>Michael Mounts</w:t>
            </w:r>
          </w:p>
          <w:p w14:paraId="42196EAB" w14:textId="77777777" w:rsidR="00AD44AA" w:rsidRDefault="00AD44AA" w:rsidP="00BB5F06">
            <w:pPr>
              <w:pStyle w:val="Links"/>
              <w:spacing w:before="0"/>
              <w:rPr>
                <w:rStyle w:val="Hyperlink"/>
              </w:rPr>
            </w:pPr>
            <w:r>
              <w:rPr>
                <w:rStyle w:val="Hyperlink"/>
              </w:rPr>
              <w:t>VP of</w:t>
            </w:r>
            <w:r w:rsidR="00F04779">
              <w:rPr>
                <w:rStyle w:val="Hyperlink"/>
              </w:rPr>
              <w:t xml:space="preserve"> Training</w:t>
            </w:r>
          </w:p>
          <w:p w14:paraId="64B76911" w14:textId="77777777" w:rsidR="00F04779" w:rsidRDefault="00F04779" w:rsidP="00BB5F06">
            <w:pPr>
              <w:pStyle w:val="Links"/>
              <w:spacing w:before="0"/>
              <w:rPr>
                <w:rStyle w:val="Hyperlink"/>
              </w:rPr>
            </w:pPr>
          </w:p>
          <w:p w14:paraId="6B468DEF" w14:textId="77777777" w:rsidR="00F04779" w:rsidRDefault="00F04779" w:rsidP="00BB5F06">
            <w:pPr>
              <w:pStyle w:val="Links"/>
              <w:spacing w:before="0"/>
              <w:rPr>
                <w:rStyle w:val="Hyperlink"/>
              </w:rPr>
            </w:pPr>
            <w:r>
              <w:rPr>
                <w:rStyle w:val="Hyperlink"/>
              </w:rPr>
              <w:t>Diane Lewis</w:t>
            </w:r>
          </w:p>
          <w:p w14:paraId="0CC00516" w14:textId="77777777" w:rsidR="00F04779" w:rsidRDefault="00F04779" w:rsidP="00BB5F06">
            <w:pPr>
              <w:pStyle w:val="Links"/>
              <w:spacing w:before="0"/>
              <w:rPr>
                <w:rStyle w:val="Hyperlink"/>
              </w:rPr>
            </w:pPr>
            <w:r>
              <w:rPr>
                <w:rStyle w:val="Hyperlink"/>
              </w:rPr>
              <w:t>Treasurer</w:t>
            </w:r>
          </w:p>
          <w:p w14:paraId="3D8FC8D3" w14:textId="77777777" w:rsidR="00AD44AA" w:rsidRDefault="00AD44AA" w:rsidP="00BB5F06">
            <w:pPr>
              <w:pStyle w:val="Links"/>
              <w:spacing w:before="0"/>
              <w:rPr>
                <w:rStyle w:val="Hyperlink"/>
              </w:rPr>
            </w:pPr>
          </w:p>
          <w:p w14:paraId="50182A75" w14:textId="77777777" w:rsidR="00AD44AA" w:rsidRDefault="00AD44AA" w:rsidP="00BB5F06">
            <w:pPr>
              <w:pStyle w:val="Links"/>
              <w:spacing w:before="0"/>
              <w:rPr>
                <w:rStyle w:val="Hyperlink"/>
              </w:rPr>
            </w:pPr>
            <w:r>
              <w:rPr>
                <w:rStyle w:val="Hyperlink"/>
              </w:rPr>
              <w:t>Lisa Turley</w:t>
            </w:r>
          </w:p>
          <w:p w14:paraId="4A21A23F" w14:textId="77777777" w:rsidR="00AD44AA" w:rsidRDefault="00AD44AA" w:rsidP="00AD44AA">
            <w:pPr>
              <w:pStyle w:val="Links"/>
              <w:spacing w:before="0"/>
            </w:pPr>
            <w:r>
              <w:rPr>
                <w:rStyle w:val="Hyperlink"/>
              </w:rPr>
              <w:t>Secretary</w:t>
            </w:r>
          </w:p>
          <w:p w14:paraId="075A1944" w14:textId="77777777" w:rsidR="00ED33BD" w:rsidRDefault="00AD44AA" w:rsidP="00ED33BD">
            <w:pPr>
              <w:pStyle w:val="SideBarHeading"/>
            </w:pPr>
            <w:r>
              <w:t>Links</w:t>
            </w:r>
          </w:p>
          <w:p w14:paraId="2687F908" w14:textId="77777777" w:rsidR="008E395A" w:rsidRPr="002D08DA" w:rsidRDefault="00AD44AA" w:rsidP="00785129">
            <w:pPr>
              <w:pStyle w:val="Links"/>
              <w:rPr>
                <w:rStyle w:val="Hyperlink"/>
              </w:rPr>
            </w:pPr>
            <w:r>
              <w:rPr>
                <w:rStyle w:val="Hyperlink"/>
              </w:rPr>
              <w:t>www.pispwv.org</w:t>
            </w:r>
          </w:p>
          <w:p w14:paraId="49696BA4" w14:textId="77777777" w:rsidR="008E395A" w:rsidRDefault="00AD44AA" w:rsidP="00785129">
            <w:pPr>
              <w:pStyle w:val="LinksDescriptiveText"/>
            </w:pPr>
            <w:r>
              <w:t>Check out the website for other members; events and news.</w:t>
            </w:r>
          </w:p>
          <w:p w14:paraId="6C535435" w14:textId="77777777" w:rsidR="008E395A" w:rsidRPr="002D08DA" w:rsidRDefault="00AD44AA" w:rsidP="00785129">
            <w:pPr>
              <w:pStyle w:val="Links"/>
              <w:rPr>
                <w:rStyle w:val="Hyperlink"/>
              </w:rPr>
            </w:pPr>
            <w:r>
              <w:rPr>
                <w:rStyle w:val="Hyperlink"/>
              </w:rPr>
              <w:t>www.nciss.org</w:t>
            </w:r>
          </w:p>
          <w:p w14:paraId="53D26918" w14:textId="77777777" w:rsidR="008E395A" w:rsidRDefault="00AD44AA" w:rsidP="00785129">
            <w:pPr>
              <w:pStyle w:val="LinksDescriptiveText"/>
            </w:pPr>
            <w:r>
              <w:t>For national issues check out National Council of Investigation and Security Services</w:t>
            </w:r>
          </w:p>
          <w:p w14:paraId="4A1690AA" w14:textId="77777777" w:rsidR="008E395A" w:rsidRPr="002D08DA" w:rsidRDefault="00AD44AA" w:rsidP="00785129">
            <w:pPr>
              <w:pStyle w:val="Links"/>
              <w:rPr>
                <w:rStyle w:val="Hyperlink"/>
              </w:rPr>
            </w:pPr>
            <w:r>
              <w:rPr>
                <w:rStyle w:val="Hyperlink"/>
              </w:rPr>
              <w:t>www.wvsos.com</w:t>
            </w:r>
          </w:p>
          <w:p w14:paraId="5EB8A684" w14:textId="77777777" w:rsidR="008E395A" w:rsidRDefault="00AD44AA" w:rsidP="00785129">
            <w:pPr>
              <w:pStyle w:val="LinksDescriptiveText"/>
            </w:pPr>
            <w:r>
              <w:t>To learn more about licensing from the West Virginia Secretary of State</w:t>
            </w:r>
          </w:p>
          <w:p w14:paraId="6CD91135" w14:textId="77777777" w:rsidR="008E395A" w:rsidRPr="002D08DA" w:rsidRDefault="00AD44AA" w:rsidP="00785129">
            <w:pPr>
              <w:pStyle w:val="Links"/>
              <w:rPr>
                <w:rStyle w:val="Hyperlink"/>
              </w:rPr>
            </w:pPr>
            <w:r>
              <w:rPr>
                <w:rStyle w:val="Hyperlink"/>
              </w:rPr>
              <w:t>www.wvago.gov</w:t>
            </w:r>
          </w:p>
          <w:p w14:paraId="5E7616BD" w14:textId="77777777" w:rsidR="008E395A" w:rsidRPr="002D08DA" w:rsidRDefault="00AD44AA" w:rsidP="00F04779">
            <w:pPr>
              <w:pStyle w:val="LinksDescriptiveText"/>
              <w:rPr>
                <w:rStyle w:val="Hyperlink"/>
              </w:rPr>
            </w:pPr>
            <w:r>
              <w:t>For questions about bond certificates</w:t>
            </w:r>
          </w:p>
        </w:tc>
        <w:tc>
          <w:tcPr>
            <w:tcW w:w="8163" w:type="dxa"/>
          </w:tcPr>
          <w:p w14:paraId="73532D7E" w14:textId="77777777" w:rsidR="008E395A" w:rsidRDefault="008B06C8" w:rsidP="00467D0D">
            <w:pPr>
              <w:pStyle w:val="Heading1"/>
            </w:pPr>
            <w:r>
              <w:t>Training Summary by Quarter</w:t>
            </w:r>
          </w:p>
          <w:p w14:paraId="59053CFF" w14:textId="77777777" w:rsidR="008E395A" w:rsidRDefault="008B06C8" w:rsidP="00467D0D">
            <w:pPr>
              <w:pStyle w:val="BodyText"/>
            </w:pPr>
            <w:r>
              <w:t xml:space="preserve">The first quarter training in Charleston, members learned about GIS Mapping.  Other states are more advanced in this process but in learning the topography of land in rural surveillance, this can be a helpful tool in identifying the location of a subject and what and more importantly whom the neighbors are before proceeding with the project.  Reference </w:t>
            </w:r>
            <w:hyperlink r:id="rId9" w:history="1">
              <w:r w:rsidRPr="00566348">
                <w:rPr>
                  <w:rStyle w:val="Hyperlink"/>
                </w:rPr>
                <w:t>www.digitalcourthouse.com</w:t>
              </w:r>
            </w:hyperlink>
            <w:r>
              <w:t xml:space="preserve">  </w:t>
            </w:r>
          </w:p>
          <w:p w14:paraId="3901F727" w14:textId="77777777" w:rsidR="008B06C8" w:rsidRDefault="008B06C8" w:rsidP="00467D0D">
            <w:pPr>
              <w:pStyle w:val="BodyText"/>
            </w:pPr>
            <w:r>
              <w:t xml:space="preserve">The second quarter training was </w:t>
            </w:r>
            <w:r w:rsidR="00734C25">
              <w:t>focused on legislative issues.  Discussion was made regarding taking a proactive approach to WVSOS’s introduction of SB 575 which would move our profession to the WVSP.  Future meetings and representatives will be assigned to take a hands-on approach if needed.</w:t>
            </w:r>
          </w:p>
          <w:p w14:paraId="1B7357F4" w14:textId="77777777" w:rsidR="00734C25" w:rsidRDefault="00734C25" w:rsidP="00467D0D">
            <w:pPr>
              <w:pStyle w:val="BodyText"/>
            </w:pPr>
            <w:r>
              <w:t>The third quarter training was a roundtable discussion about issues affecting investigators and security professionals.</w:t>
            </w:r>
          </w:p>
          <w:p w14:paraId="3301FBBD" w14:textId="77777777" w:rsidR="00734C25" w:rsidRDefault="00734C25" w:rsidP="00467D0D">
            <w:pPr>
              <w:pStyle w:val="BodyText"/>
            </w:pPr>
            <w:r>
              <w:t xml:space="preserve">The fourth quarter training focused on new business question roundtable discussion.  WV Sales Tax and Municipal Tax requirements along with W-9 exclusions to tax were discussed.  Basics for getting started with a PI Business were addressed.  </w:t>
            </w:r>
          </w:p>
          <w:p w14:paraId="6E23622A" w14:textId="77777777" w:rsidR="008E395A" w:rsidRDefault="00734C25" w:rsidP="00467D0D">
            <w:pPr>
              <w:pStyle w:val="Heading2"/>
            </w:pPr>
            <w:r>
              <w:t>Legislative Summary Update</w:t>
            </w:r>
          </w:p>
          <w:tbl>
            <w:tblPr>
              <w:tblW w:w="0" w:type="auto"/>
              <w:tblLook w:val="01E0" w:firstRow="1" w:lastRow="1" w:firstColumn="1" w:lastColumn="1" w:noHBand="0" w:noVBand="0"/>
            </w:tblPr>
            <w:tblGrid>
              <w:gridCol w:w="2631"/>
              <w:gridCol w:w="5316"/>
            </w:tblGrid>
            <w:tr w:rsidR="0093052A" w14:paraId="3133CBEE" w14:textId="77777777">
              <w:tc>
                <w:tcPr>
                  <w:tcW w:w="2141" w:type="dxa"/>
                  <w:vAlign w:val="center"/>
                </w:tcPr>
                <w:p w14:paraId="5E79E3A9" w14:textId="77777777" w:rsidR="0093052A" w:rsidRDefault="00734C25" w:rsidP="0093052A">
                  <w:pPr>
                    <w:pStyle w:val="BodyText"/>
                    <w:spacing w:before="60"/>
                    <w:jc w:val="center"/>
                  </w:pPr>
                  <w:r>
                    <w:rPr>
                      <w:noProof/>
                    </w:rPr>
                    <w:drawing>
                      <wp:inline distT="0" distB="0" distL="0" distR="0" wp14:anchorId="427E7A07" wp14:editId="091C3A69">
                        <wp:extent cx="1533525" cy="1260898"/>
                        <wp:effectExtent l="0" t="0" r="0" b="0"/>
                        <wp:docPr id="2" name="Picture 2" descr="C:\Users\lisa\AppData\Local\Microsoft\Windows\Temporary Internet Files\Content.IE5\YM3YPFBE\legislativ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AppData\Local\Microsoft\Windows\Temporary Internet Files\Content.IE5\YM3YPFBE\legislative[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8176" cy="1264722"/>
                                </a:xfrm>
                                <a:prstGeom prst="rect">
                                  <a:avLst/>
                                </a:prstGeom>
                                <a:noFill/>
                                <a:ln>
                                  <a:noFill/>
                                </a:ln>
                              </pic:spPr>
                            </pic:pic>
                          </a:graphicData>
                        </a:graphic>
                      </wp:inline>
                    </w:drawing>
                  </w:r>
                </w:p>
              </w:tc>
              <w:tc>
                <w:tcPr>
                  <w:tcW w:w="5791" w:type="dxa"/>
                </w:tcPr>
                <w:p w14:paraId="051FB4B9" w14:textId="77777777" w:rsidR="00EE11C2" w:rsidRDefault="00734C25" w:rsidP="00BB0089">
                  <w:pPr>
                    <w:pStyle w:val="BodyText"/>
                  </w:pPr>
                  <w:r>
                    <w:t xml:space="preserve">In the 2012 West Virginia Legislative Session, HB </w:t>
                  </w:r>
                  <w:r w:rsidR="00BB0089">
                    <w:t>4512 was proposed but died (was it even introduced?)  At that time, PISPWV had secured the paid support of lobbyist Chris Marr along with the security interest (?) to introduce and move the bill through both House and Senate.  This bill would create a separate entity for licensure of our profession.  Due to the lack of support of this bill and/or consensus of direction moving forward, PISPWV efforts ceased.  In the 2015 WVLS, SB 575 was introduced by the WVSOS and fortunately died but this bill would have moved our profession to the WVSP.</w:t>
                  </w:r>
                  <w:r w:rsidR="00D50AA1">
                    <w:t xml:space="preserve">  </w:t>
                  </w:r>
                  <w:r w:rsidR="00BB0089">
                    <w:t xml:space="preserve">As the 2016 WVLS quickly approaches, members are asked to be prepared for the possibility of bill introduction by WVSOS.   </w:t>
                  </w:r>
                  <w:r w:rsidR="00EE11C2">
                    <w:t>Both HB 4512 and SB 575 are posted under resources for members at the PISPWV.org website.  Please let leadership know of your availability should the need arise to contact, meet, email, etc. with your local and or state representatives to best meet the needs of our profession.</w:t>
                  </w:r>
                </w:p>
                <w:p w14:paraId="2C64C705" w14:textId="77777777" w:rsidR="0093052A" w:rsidRDefault="00EE11C2" w:rsidP="00BB0089">
                  <w:pPr>
                    <w:pStyle w:val="BodyText"/>
                  </w:pPr>
                  <w:r>
                    <w:t xml:space="preserve">  </w:t>
                  </w:r>
                </w:p>
              </w:tc>
            </w:tr>
          </w:tbl>
          <w:p w14:paraId="2B233D62" w14:textId="77777777" w:rsidR="008E395A" w:rsidRDefault="00BB0089" w:rsidP="00467D0D">
            <w:pPr>
              <w:pStyle w:val="Heading2"/>
            </w:pPr>
            <w:r>
              <w:lastRenderedPageBreak/>
              <w:t>Training Highlights</w:t>
            </w:r>
            <w:r w:rsidR="00734C25">
              <w:t xml:space="preserve"> for the Year</w:t>
            </w:r>
          </w:p>
          <w:tbl>
            <w:tblPr>
              <w:tblW w:w="0" w:type="auto"/>
              <w:tblLook w:val="01E0" w:firstRow="1" w:lastRow="1" w:firstColumn="1" w:lastColumn="1" w:noHBand="0" w:noVBand="0"/>
            </w:tblPr>
            <w:tblGrid>
              <w:gridCol w:w="2766"/>
              <w:gridCol w:w="5181"/>
            </w:tblGrid>
            <w:tr w:rsidR="0093052A" w14:paraId="29A7A1FB" w14:textId="77777777">
              <w:tc>
                <w:tcPr>
                  <w:tcW w:w="2714" w:type="dxa"/>
                  <w:vAlign w:val="center"/>
                </w:tcPr>
                <w:p w14:paraId="01F69CDE" w14:textId="77777777" w:rsidR="0093052A" w:rsidRDefault="00EE11C2" w:rsidP="00785129">
                  <w:pPr>
                    <w:pStyle w:val="BodyText"/>
                    <w:spacing w:before="60"/>
                    <w:jc w:val="center"/>
                  </w:pPr>
                  <w:r>
                    <w:rPr>
                      <w:noProof/>
                    </w:rPr>
                    <w:drawing>
                      <wp:inline distT="0" distB="0" distL="0" distR="0" wp14:anchorId="1AF975C9" wp14:editId="6F2856DD">
                        <wp:extent cx="1617377" cy="1152525"/>
                        <wp:effectExtent l="0" t="0" r="1905" b="0"/>
                        <wp:docPr id="6" name="Picture 6" descr="C:\Users\lisa\AppData\Local\Microsoft\Windows\Temporary Internet Files\Content.IE5\WDJ5GSIH\training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sa\AppData\Local\Microsoft\Windows\Temporary Internet Files\Content.IE5\WDJ5GSIH\training1[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7377" cy="1152525"/>
                                </a:xfrm>
                                <a:prstGeom prst="rect">
                                  <a:avLst/>
                                </a:prstGeom>
                                <a:noFill/>
                                <a:ln>
                                  <a:noFill/>
                                </a:ln>
                              </pic:spPr>
                            </pic:pic>
                          </a:graphicData>
                        </a:graphic>
                      </wp:inline>
                    </w:drawing>
                  </w:r>
                </w:p>
              </w:tc>
              <w:tc>
                <w:tcPr>
                  <w:tcW w:w="5233" w:type="dxa"/>
                </w:tcPr>
                <w:p w14:paraId="6CEC8FF7" w14:textId="77777777" w:rsidR="00BB5F06" w:rsidRDefault="00EE11C2" w:rsidP="00EE11C2">
                  <w:pPr>
                    <w:pStyle w:val="BodyText"/>
                    <w:numPr>
                      <w:ilvl w:val="0"/>
                      <w:numId w:val="14"/>
                    </w:numPr>
                  </w:pPr>
                  <w:r>
                    <w:t xml:space="preserve">Complying with audio/video rules – use an </w:t>
                  </w:r>
                  <w:proofErr w:type="spellStart"/>
                  <w:r>
                    <w:t>rc</w:t>
                  </w:r>
                  <w:proofErr w:type="spellEnd"/>
                  <w:r>
                    <w:t xml:space="preserve"> cable to kill the audio portion if a smartphone is the only option to get the video footage needed</w:t>
                  </w:r>
                </w:p>
                <w:p w14:paraId="4A5BF416" w14:textId="77777777" w:rsidR="00EE11C2" w:rsidRDefault="00EE11C2" w:rsidP="00EE11C2">
                  <w:pPr>
                    <w:pStyle w:val="BodyText"/>
                    <w:numPr>
                      <w:ilvl w:val="0"/>
                      <w:numId w:val="14"/>
                    </w:numPr>
                  </w:pPr>
                </w:p>
                <w:p w14:paraId="44AFDC6A" w14:textId="77777777" w:rsidR="00EE11C2" w:rsidRDefault="00EE11C2" w:rsidP="00EE11C2">
                  <w:pPr>
                    <w:pStyle w:val="BodyText"/>
                  </w:pPr>
                </w:p>
              </w:tc>
            </w:tr>
          </w:tbl>
          <w:p w14:paraId="1EFDDB00" w14:textId="77777777" w:rsidR="008E395A" w:rsidRDefault="00AD44AA" w:rsidP="00AD44AA">
            <w:pPr>
              <w:pStyle w:val="BodyText"/>
              <w:jc w:val="center"/>
            </w:pPr>
            <w:r>
              <w:t>PISPWV</w:t>
            </w:r>
          </w:p>
          <w:p w14:paraId="0BC7470D" w14:textId="77777777" w:rsidR="00AD44AA" w:rsidRDefault="00AD44AA" w:rsidP="00AD44AA">
            <w:pPr>
              <w:pStyle w:val="BodyText"/>
              <w:jc w:val="center"/>
            </w:pPr>
            <w:r>
              <w:t>Post Office Box 11236</w:t>
            </w:r>
          </w:p>
          <w:p w14:paraId="76FD6C1A" w14:textId="77777777" w:rsidR="00AD44AA" w:rsidRDefault="00AD44AA" w:rsidP="00AD44AA">
            <w:pPr>
              <w:pStyle w:val="BodyText"/>
              <w:jc w:val="center"/>
            </w:pPr>
            <w:r>
              <w:t>Charleston, West Virginia 25339</w:t>
            </w:r>
          </w:p>
        </w:tc>
      </w:tr>
    </w:tbl>
    <w:p w14:paraId="08BDF481" w14:textId="77777777" w:rsidR="006B5CAB" w:rsidRDefault="006B5CAB" w:rsidP="002913A0"/>
    <w:sectPr w:rsidR="006B5CAB" w:rsidSect="00CB547E">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10277" w14:textId="77777777" w:rsidR="00741B10" w:rsidRDefault="00741B10">
      <w:r>
        <w:separator/>
      </w:r>
    </w:p>
  </w:endnote>
  <w:endnote w:type="continuationSeparator" w:id="0">
    <w:p w14:paraId="014BB7A5" w14:textId="77777777" w:rsidR="00741B10" w:rsidRDefault="0074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95AFC" w14:textId="77777777" w:rsidR="00741B10" w:rsidRDefault="00741B10">
      <w:r>
        <w:separator/>
      </w:r>
    </w:p>
  </w:footnote>
  <w:footnote w:type="continuationSeparator" w:id="0">
    <w:p w14:paraId="5D4C0E26" w14:textId="77777777" w:rsidR="00741B10" w:rsidRDefault="00741B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E25444"/>
    <w:lvl w:ilvl="0">
      <w:start w:val="1"/>
      <w:numFmt w:val="decimal"/>
      <w:lvlText w:val="%1."/>
      <w:lvlJc w:val="left"/>
      <w:pPr>
        <w:tabs>
          <w:tab w:val="num" w:pos="1800"/>
        </w:tabs>
        <w:ind w:left="1800" w:hanging="360"/>
      </w:pPr>
    </w:lvl>
  </w:abstractNum>
  <w:abstractNum w:abstractNumId="1">
    <w:nsid w:val="FFFFFF7D"/>
    <w:multiLevelType w:val="singleLevel"/>
    <w:tmpl w:val="855802F0"/>
    <w:lvl w:ilvl="0">
      <w:start w:val="1"/>
      <w:numFmt w:val="decimal"/>
      <w:lvlText w:val="%1."/>
      <w:lvlJc w:val="left"/>
      <w:pPr>
        <w:tabs>
          <w:tab w:val="num" w:pos="1440"/>
        </w:tabs>
        <w:ind w:left="1440" w:hanging="360"/>
      </w:pPr>
    </w:lvl>
  </w:abstractNum>
  <w:abstractNum w:abstractNumId="2">
    <w:nsid w:val="FFFFFF7E"/>
    <w:multiLevelType w:val="singleLevel"/>
    <w:tmpl w:val="15D883CA"/>
    <w:lvl w:ilvl="0">
      <w:start w:val="1"/>
      <w:numFmt w:val="decimal"/>
      <w:lvlText w:val="%1."/>
      <w:lvlJc w:val="left"/>
      <w:pPr>
        <w:tabs>
          <w:tab w:val="num" w:pos="1080"/>
        </w:tabs>
        <w:ind w:left="1080" w:hanging="360"/>
      </w:pPr>
    </w:lvl>
  </w:abstractNum>
  <w:abstractNum w:abstractNumId="3">
    <w:nsid w:val="FFFFFF7F"/>
    <w:multiLevelType w:val="singleLevel"/>
    <w:tmpl w:val="E442664E"/>
    <w:lvl w:ilvl="0">
      <w:start w:val="1"/>
      <w:numFmt w:val="decimal"/>
      <w:lvlText w:val="%1."/>
      <w:lvlJc w:val="left"/>
      <w:pPr>
        <w:tabs>
          <w:tab w:val="num" w:pos="720"/>
        </w:tabs>
        <w:ind w:left="720" w:hanging="360"/>
      </w:pPr>
    </w:lvl>
  </w:abstractNum>
  <w:abstractNum w:abstractNumId="4">
    <w:nsid w:val="FFFFFF80"/>
    <w:multiLevelType w:val="singleLevel"/>
    <w:tmpl w:val="9C52A28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66F4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BF013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A54F2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B6AA7C"/>
    <w:lvl w:ilvl="0">
      <w:start w:val="1"/>
      <w:numFmt w:val="decimal"/>
      <w:lvlText w:val="%1."/>
      <w:lvlJc w:val="left"/>
      <w:pPr>
        <w:tabs>
          <w:tab w:val="num" w:pos="360"/>
        </w:tabs>
        <w:ind w:left="360" w:hanging="360"/>
      </w:pPr>
    </w:lvl>
  </w:abstractNum>
  <w:abstractNum w:abstractNumId="9">
    <w:nsid w:val="FFFFFF89"/>
    <w:multiLevelType w:val="singleLevel"/>
    <w:tmpl w:val="9396811C"/>
    <w:lvl w:ilvl="0">
      <w:start w:val="1"/>
      <w:numFmt w:val="bullet"/>
      <w:lvlText w:val=""/>
      <w:lvlJc w:val="left"/>
      <w:pPr>
        <w:tabs>
          <w:tab w:val="num" w:pos="360"/>
        </w:tabs>
        <w:ind w:left="360" w:hanging="360"/>
      </w:pPr>
      <w:rPr>
        <w:rFonts w:ascii="Symbol" w:hAnsi="Symbol" w:hint="default"/>
      </w:rPr>
    </w:lvl>
  </w:abstractNum>
  <w:abstractNum w:abstractNumId="10">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114981"/>
    <w:multiLevelType w:val="hybridMultilevel"/>
    <w:tmpl w:val="398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713740"/>
    <w:multiLevelType w:val="multilevel"/>
    <w:tmpl w:val="344822C0"/>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E432698"/>
    <w:multiLevelType w:val="hybridMultilevel"/>
    <w:tmpl w:val="A80E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4CD"/>
    <w:rsid w:val="000034C8"/>
    <w:rsid w:val="000120E3"/>
    <w:rsid w:val="00037900"/>
    <w:rsid w:val="00054D9C"/>
    <w:rsid w:val="00064ABB"/>
    <w:rsid w:val="0008500C"/>
    <w:rsid w:val="000A0174"/>
    <w:rsid w:val="000A615C"/>
    <w:rsid w:val="000D333F"/>
    <w:rsid w:val="000F759E"/>
    <w:rsid w:val="00117BA2"/>
    <w:rsid w:val="00152026"/>
    <w:rsid w:val="00166952"/>
    <w:rsid w:val="0018091B"/>
    <w:rsid w:val="00185854"/>
    <w:rsid w:val="00196A60"/>
    <w:rsid w:val="001A0764"/>
    <w:rsid w:val="001A73A5"/>
    <w:rsid w:val="001C513D"/>
    <w:rsid w:val="001F3DA2"/>
    <w:rsid w:val="00205897"/>
    <w:rsid w:val="00207A3F"/>
    <w:rsid w:val="002261A3"/>
    <w:rsid w:val="00256107"/>
    <w:rsid w:val="002913A0"/>
    <w:rsid w:val="002A1EC9"/>
    <w:rsid w:val="002D08DA"/>
    <w:rsid w:val="002E724C"/>
    <w:rsid w:val="00311C43"/>
    <w:rsid w:val="00323944"/>
    <w:rsid w:val="0033010D"/>
    <w:rsid w:val="00345B00"/>
    <w:rsid w:val="00355832"/>
    <w:rsid w:val="003C22EC"/>
    <w:rsid w:val="003C2D2C"/>
    <w:rsid w:val="003D26EA"/>
    <w:rsid w:val="004058E6"/>
    <w:rsid w:val="00435C8C"/>
    <w:rsid w:val="00445DFF"/>
    <w:rsid w:val="00461DD5"/>
    <w:rsid w:val="00467D0D"/>
    <w:rsid w:val="00476A3C"/>
    <w:rsid w:val="00487680"/>
    <w:rsid w:val="004A24B3"/>
    <w:rsid w:val="004A364D"/>
    <w:rsid w:val="004A6851"/>
    <w:rsid w:val="004B0FFC"/>
    <w:rsid w:val="004D1C31"/>
    <w:rsid w:val="0050638D"/>
    <w:rsid w:val="0053525C"/>
    <w:rsid w:val="00553550"/>
    <w:rsid w:val="00557DF7"/>
    <w:rsid w:val="00583F92"/>
    <w:rsid w:val="005B07C4"/>
    <w:rsid w:val="005B7D74"/>
    <w:rsid w:val="005F19A9"/>
    <w:rsid w:val="00607AB7"/>
    <w:rsid w:val="0062037E"/>
    <w:rsid w:val="006301A9"/>
    <w:rsid w:val="00641B4A"/>
    <w:rsid w:val="0065629C"/>
    <w:rsid w:val="006740B0"/>
    <w:rsid w:val="006748DD"/>
    <w:rsid w:val="006764F4"/>
    <w:rsid w:val="006B2964"/>
    <w:rsid w:val="006B5CAB"/>
    <w:rsid w:val="006E2B39"/>
    <w:rsid w:val="006E6EF1"/>
    <w:rsid w:val="00706858"/>
    <w:rsid w:val="00734C25"/>
    <w:rsid w:val="00741B10"/>
    <w:rsid w:val="007526F6"/>
    <w:rsid w:val="007626BE"/>
    <w:rsid w:val="007674AE"/>
    <w:rsid w:val="00785129"/>
    <w:rsid w:val="007854B9"/>
    <w:rsid w:val="00787025"/>
    <w:rsid w:val="007B77C1"/>
    <w:rsid w:val="007C6452"/>
    <w:rsid w:val="007D0A4D"/>
    <w:rsid w:val="007F6DD0"/>
    <w:rsid w:val="00803EA2"/>
    <w:rsid w:val="00820316"/>
    <w:rsid w:val="00882EFF"/>
    <w:rsid w:val="008966A3"/>
    <w:rsid w:val="008B06C8"/>
    <w:rsid w:val="008B44CD"/>
    <w:rsid w:val="008B5090"/>
    <w:rsid w:val="008C02E2"/>
    <w:rsid w:val="008D762F"/>
    <w:rsid w:val="008E3623"/>
    <w:rsid w:val="008E395A"/>
    <w:rsid w:val="00902ABA"/>
    <w:rsid w:val="0093052A"/>
    <w:rsid w:val="00937B06"/>
    <w:rsid w:val="00973C81"/>
    <w:rsid w:val="00974264"/>
    <w:rsid w:val="00977E9B"/>
    <w:rsid w:val="009A7741"/>
    <w:rsid w:val="00A01022"/>
    <w:rsid w:val="00A0659B"/>
    <w:rsid w:val="00A30AD6"/>
    <w:rsid w:val="00A31337"/>
    <w:rsid w:val="00A55198"/>
    <w:rsid w:val="00AD44AA"/>
    <w:rsid w:val="00AF03CB"/>
    <w:rsid w:val="00B21077"/>
    <w:rsid w:val="00B251F8"/>
    <w:rsid w:val="00B3116E"/>
    <w:rsid w:val="00B3583B"/>
    <w:rsid w:val="00B91AF5"/>
    <w:rsid w:val="00BB0089"/>
    <w:rsid w:val="00BB0A32"/>
    <w:rsid w:val="00BB494C"/>
    <w:rsid w:val="00BB5F06"/>
    <w:rsid w:val="00BB79EF"/>
    <w:rsid w:val="00BD6D7E"/>
    <w:rsid w:val="00BE227B"/>
    <w:rsid w:val="00BF40C4"/>
    <w:rsid w:val="00C05296"/>
    <w:rsid w:val="00C070B3"/>
    <w:rsid w:val="00C340F5"/>
    <w:rsid w:val="00C43D00"/>
    <w:rsid w:val="00C65005"/>
    <w:rsid w:val="00CB547E"/>
    <w:rsid w:val="00CB71C9"/>
    <w:rsid w:val="00CC35E1"/>
    <w:rsid w:val="00CD0123"/>
    <w:rsid w:val="00CE0C4C"/>
    <w:rsid w:val="00CE6266"/>
    <w:rsid w:val="00D02F61"/>
    <w:rsid w:val="00D03826"/>
    <w:rsid w:val="00D50AA1"/>
    <w:rsid w:val="00D608D8"/>
    <w:rsid w:val="00D7361C"/>
    <w:rsid w:val="00D75AF0"/>
    <w:rsid w:val="00D952AE"/>
    <w:rsid w:val="00DA3D17"/>
    <w:rsid w:val="00DA3DAB"/>
    <w:rsid w:val="00E10A9A"/>
    <w:rsid w:val="00E128EF"/>
    <w:rsid w:val="00E16CE0"/>
    <w:rsid w:val="00E27281"/>
    <w:rsid w:val="00E63888"/>
    <w:rsid w:val="00E647C2"/>
    <w:rsid w:val="00E7703B"/>
    <w:rsid w:val="00E8006C"/>
    <w:rsid w:val="00E849EC"/>
    <w:rsid w:val="00EB76B8"/>
    <w:rsid w:val="00ED33BD"/>
    <w:rsid w:val="00ED3723"/>
    <w:rsid w:val="00EE11C2"/>
    <w:rsid w:val="00EF7AB2"/>
    <w:rsid w:val="00F04779"/>
    <w:rsid w:val="00F4396F"/>
    <w:rsid w:val="00F45473"/>
    <w:rsid w:val="00F54792"/>
    <w:rsid w:val="00F71A42"/>
    <w:rsid w:val="00F81DFE"/>
    <w:rsid w:val="00FA47F3"/>
    <w:rsid w:val="00FF2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7A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qFormat/>
    <w:rsid w:val="007B77C1"/>
    <w:pPr>
      <w:pBdr>
        <w:top w:val="single" w:sz="18" w:space="6" w:color="003399"/>
      </w:pBd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1"/>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basedOn w:val="DefaultParagraphFont"/>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basedOn w:val="DefaultParagraphFont"/>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basedOn w:val="DefaultParagraphFont"/>
    <w:rsid w:val="00467D0D"/>
    <w:rPr>
      <w:color w:val="800080"/>
      <w:u w:val="single"/>
    </w:rPr>
  </w:style>
  <w:style w:type="paragraph" w:customStyle="1" w:styleId="VolumeandIssue">
    <w:name w:val="Volume and Issue"/>
    <w:basedOn w:val="NewsletterDate"/>
    <w:rsid w:val="00467D0D"/>
    <w:pPr>
      <w:jc w:val="right"/>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qFormat/>
    <w:rsid w:val="007B77C1"/>
    <w:pPr>
      <w:pBdr>
        <w:top w:val="single" w:sz="18" w:space="6" w:color="003399"/>
      </w:pBd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1"/>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basedOn w:val="DefaultParagraphFont"/>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basedOn w:val="DefaultParagraphFont"/>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basedOn w:val="DefaultParagraphFont"/>
    <w:rsid w:val="00467D0D"/>
    <w:rPr>
      <w:color w:val="800080"/>
      <w:u w:val="single"/>
    </w:rPr>
  </w:style>
  <w:style w:type="paragraph" w:customStyle="1" w:styleId="VolumeandIssue">
    <w:name w:val="Volume and Issue"/>
    <w:basedOn w:val="NewsletterDate"/>
    <w:rsid w:val="00467D0D"/>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gi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digitalcourthouse.com" TargetMode="External"/><Relationship Id="rId10"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AppData\Roaming\Microsoft\Templates\Business%20e-mai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\Users\lisa\AppData\Roaming\Microsoft\Templates\Business e-mail newsletter.dot</Template>
  <TotalTime>0</TotalTime>
  <Pages>2</Pages>
  <Words>456</Words>
  <Characters>2605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2003-07-31T15:56:00Z</cp:lastPrinted>
  <dcterms:created xsi:type="dcterms:W3CDTF">2015-11-16T02:58:00Z</dcterms:created>
  <dcterms:modified xsi:type="dcterms:W3CDTF">2015-12-16T17:00:00Z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TC010001131033</vt:lpwstr>
  </property>
</Properties>
</file>