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04EE2" w14:textId="4811DB4D" w:rsidR="00F9389C" w:rsidRDefault="00F9389C"/>
    <w:p w14:paraId="569E4241" w14:textId="77777777" w:rsidR="00B43839" w:rsidRDefault="00B43839"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44054D77" w14:textId="77777777" w:rsidR="00B43839" w:rsidRDefault="00B43839"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067077FF" w14:textId="77777777" w:rsidR="00F9389C" w:rsidRDefault="00F9389C"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4A95E838" w14:textId="77777777" w:rsidR="00F9389C" w:rsidRDefault="00F9389C" w:rsidP="00F9389C">
      <w:pPr>
        <w:shd w:val="clear" w:color="auto" w:fill="FFFFFF"/>
        <w:spacing w:after="150" w:line="240" w:lineRule="auto"/>
        <w:jc w:val="right"/>
        <w:textAlignment w:val="baseline"/>
        <w:outlineLvl w:val="0"/>
        <w:rPr>
          <w:rFonts w:ascii="Arial" w:eastAsia="Times New Roman" w:hAnsi="Arial" w:cs="Arial"/>
          <w:b/>
          <w:bCs/>
          <w:color w:val="000000"/>
          <w:kern w:val="36"/>
          <w:sz w:val="48"/>
          <w:szCs w:val="48"/>
        </w:rPr>
      </w:pPr>
      <w:bookmarkStart w:id="0" w:name="_Toc123016739"/>
    </w:p>
    <w:p w14:paraId="6D7EC4CB" w14:textId="77777777" w:rsidR="00F9389C" w:rsidRPr="00A73335" w:rsidRDefault="00F9389C" w:rsidP="00A73335">
      <w:pPr>
        <w:shd w:val="clear" w:color="auto" w:fill="FFFFFF"/>
        <w:spacing w:after="150" w:line="240" w:lineRule="auto"/>
        <w:jc w:val="right"/>
        <w:textAlignment w:val="baseline"/>
        <w:outlineLvl w:val="0"/>
        <w:rPr>
          <w:rFonts w:ascii="Arial" w:eastAsia="Times New Roman" w:hAnsi="Arial" w:cs="Arial"/>
          <w:b/>
          <w:bCs/>
          <w:color w:val="000000"/>
          <w:kern w:val="36"/>
          <w:sz w:val="40"/>
          <w:szCs w:val="40"/>
        </w:rPr>
      </w:pPr>
    </w:p>
    <w:p w14:paraId="0A28ACC4" w14:textId="73FA89A0" w:rsidR="00F9389C" w:rsidRPr="00A73335" w:rsidRDefault="00F9389C" w:rsidP="00A73335">
      <w:pPr>
        <w:jc w:val="right"/>
        <w:rPr>
          <w:rFonts w:ascii="Arial" w:hAnsi="Arial" w:cs="Arial"/>
          <w:b/>
          <w:bCs/>
          <w:sz w:val="40"/>
          <w:szCs w:val="40"/>
        </w:rPr>
      </w:pPr>
      <w:r w:rsidRPr="00A73335">
        <w:rPr>
          <w:rFonts w:ascii="Arial" w:hAnsi="Arial" w:cs="Arial"/>
          <w:b/>
          <w:bCs/>
          <w:sz w:val="40"/>
          <w:szCs w:val="40"/>
        </w:rPr>
        <w:t>IT DATA CENTER ACCESS POLICY &amp; PROCEDURES</w:t>
      </w:r>
      <w:bookmarkEnd w:id="0"/>
    </w:p>
    <w:p w14:paraId="482E0C27" w14:textId="77777777" w:rsidR="00F9389C" w:rsidRDefault="00F9389C"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56D12E31" w14:textId="77777777" w:rsidR="00F9389C" w:rsidRDefault="00F9389C"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5AFD1B5F" w14:textId="77777777" w:rsidR="00F9389C" w:rsidRDefault="00F9389C"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6D2BF05D" w14:textId="77777777" w:rsidR="00F9389C" w:rsidRDefault="00F9389C"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286D5DF5" w14:textId="77777777" w:rsidR="00F9389C" w:rsidRDefault="00F9389C"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461DC423" w14:textId="77777777" w:rsidR="00B43839" w:rsidRDefault="00B43839"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628B9E70" w14:textId="77777777" w:rsidR="00B43839" w:rsidRDefault="00B43839"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33C24BD9" w14:textId="77777777" w:rsidR="00B43839" w:rsidRDefault="00B43839"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40C0DE50" w14:textId="77777777" w:rsidR="00B43839" w:rsidRDefault="00B43839"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7E25946B" w14:textId="77777777" w:rsidR="00B43839" w:rsidRDefault="00B43839"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777DFD41" w14:textId="77777777" w:rsidR="00B43839" w:rsidRDefault="00B43839"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sdt>
      <w:sdtPr>
        <w:id w:val="636305359"/>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7016E360" w14:textId="6C40C854" w:rsidR="00F9389C" w:rsidRPr="0093669E" w:rsidRDefault="0093669E" w:rsidP="0093669E">
          <w:pPr>
            <w:pStyle w:val="TOCHeading"/>
            <w:jc w:val="center"/>
            <w:rPr>
              <w:rFonts w:ascii="Arial" w:hAnsi="Arial" w:cs="Arial"/>
              <w:b/>
              <w:bCs/>
              <w:color w:val="auto"/>
              <w:sz w:val="24"/>
              <w:szCs w:val="24"/>
            </w:rPr>
          </w:pPr>
          <w:r w:rsidRPr="0093669E">
            <w:rPr>
              <w:rFonts w:ascii="Arial" w:hAnsi="Arial" w:cs="Arial"/>
              <w:b/>
              <w:bCs/>
              <w:color w:val="auto"/>
              <w:sz w:val="24"/>
              <w:szCs w:val="24"/>
            </w:rPr>
            <w:t>TABLE OF CONTENTS</w:t>
          </w:r>
        </w:p>
        <w:p w14:paraId="321FC9F6" w14:textId="2ED43029" w:rsidR="00A73335" w:rsidRDefault="00F9389C">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123017520" w:history="1">
            <w:r w:rsidR="00A73335" w:rsidRPr="00EE2454">
              <w:rPr>
                <w:rStyle w:val="Hyperlink"/>
                <w:rFonts w:ascii="Arial" w:eastAsia="Times New Roman" w:hAnsi="Arial" w:cs="Arial"/>
                <w:b/>
                <w:bCs/>
                <w:noProof/>
              </w:rPr>
              <w:t>1. INTRODUCTION</w:t>
            </w:r>
            <w:r w:rsidR="00A73335">
              <w:rPr>
                <w:noProof/>
                <w:webHidden/>
              </w:rPr>
              <w:tab/>
            </w:r>
            <w:r w:rsidR="00A73335">
              <w:rPr>
                <w:noProof/>
                <w:webHidden/>
              </w:rPr>
              <w:fldChar w:fldCharType="begin"/>
            </w:r>
            <w:r w:rsidR="00A73335">
              <w:rPr>
                <w:noProof/>
                <w:webHidden/>
              </w:rPr>
              <w:instrText xml:space="preserve"> PAGEREF _Toc123017520 \h </w:instrText>
            </w:r>
            <w:r w:rsidR="00A73335">
              <w:rPr>
                <w:noProof/>
                <w:webHidden/>
              </w:rPr>
            </w:r>
            <w:r w:rsidR="00A73335">
              <w:rPr>
                <w:noProof/>
                <w:webHidden/>
              </w:rPr>
              <w:fldChar w:fldCharType="separate"/>
            </w:r>
            <w:r w:rsidR="00A73335">
              <w:rPr>
                <w:noProof/>
                <w:webHidden/>
              </w:rPr>
              <w:t>2</w:t>
            </w:r>
            <w:r w:rsidR="00A73335">
              <w:rPr>
                <w:noProof/>
                <w:webHidden/>
              </w:rPr>
              <w:fldChar w:fldCharType="end"/>
            </w:r>
          </w:hyperlink>
        </w:p>
        <w:p w14:paraId="0893BD69" w14:textId="7965934A" w:rsidR="00A73335" w:rsidRDefault="00A73335">
          <w:pPr>
            <w:pStyle w:val="TOC2"/>
            <w:tabs>
              <w:tab w:val="right" w:leader="dot" w:pos="9350"/>
            </w:tabs>
            <w:rPr>
              <w:rFonts w:eastAsiaTheme="minorEastAsia"/>
              <w:noProof/>
            </w:rPr>
          </w:pPr>
          <w:hyperlink w:anchor="_Toc123017521" w:history="1">
            <w:r w:rsidRPr="00EE2454">
              <w:rPr>
                <w:rStyle w:val="Hyperlink"/>
                <w:rFonts w:ascii="Arial" w:eastAsia="Times New Roman" w:hAnsi="Arial" w:cs="Arial"/>
                <w:b/>
                <w:bCs/>
                <w:noProof/>
              </w:rPr>
              <w:t>2. OVERVIEW</w:t>
            </w:r>
            <w:r>
              <w:rPr>
                <w:noProof/>
                <w:webHidden/>
              </w:rPr>
              <w:tab/>
            </w:r>
            <w:r>
              <w:rPr>
                <w:noProof/>
                <w:webHidden/>
              </w:rPr>
              <w:fldChar w:fldCharType="begin"/>
            </w:r>
            <w:r>
              <w:rPr>
                <w:noProof/>
                <w:webHidden/>
              </w:rPr>
              <w:instrText xml:space="preserve"> PAGEREF _Toc123017521 \h </w:instrText>
            </w:r>
            <w:r>
              <w:rPr>
                <w:noProof/>
                <w:webHidden/>
              </w:rPr>
            </w:r>
            <w:r>
              <w:rPr>
                <w:noProof/>
                <w:webHidden/>
              </w:rPr>
              <w:fldChar w:fldCharType="separate"/>
            </w:r>
            <w:r>
              <w:rPr>
                <w:noProof/>
                <w:webHidden/>
              </w:rPr>
              <w:t>3</w:t>
            </w:r>
            <w:r>
              <w:rPr>
                <w:noProof/>
                <w:webHidden/>
              </w:rPr>
              <w:fldChar w:fldCharType="end"/>
            </w:r>
          </w:hyperlink>
        </w:p>
        <w:p w14:paraId="26D60CDC" w14:textId="0B592F48" w:rsidR="00A73335" w:rsidRDefault="00A73335">
          <w:pPr>
            <w:pStyle w:val="TOC2"/>
            <w:tabs>
              <w:tab w:val="right" w:leader="dot" w:pos="9350"/>
            </w:tabs>
            <w:rPr>
              <w:rFonts w:eastAsiaTheme="minorEastAsia"/>
              <w:noProof/>
            </w:rPr>
          </w:pPr>
          <w:hyperlink w:anchor="_Toc123017522" w:history="1">
            <w:r w:rsidRPr="00EE2454">
              <w:rPr>
                <w:rStyle w:val="Hyperlink"/>
                <w:rFonts w:ascii="Arial" w:eastAsia="Times New Roman" w:hAnsi="Arial" w:cs="Arial"/>
                <w:b/>
                <w:bCs/>
                <w:noProof/>
              </w:rPr>
              <w:t>3. PRIMARY GUIDELINES</w:t>
            </w:r>
            <w:r>
              <w:rPr>
                <w:noProof/>
                <w:webHidden/>
              </w:rPr>
              <w:tab/>
            </w:r>
            <w:r>
              <w:rPr>
                <w:noProof/>
                <w:webHidden/>
              </w:rPr>
              <w:fldChar w:fldCharType="begin"/>
            </w:r>
            <w:r>
              <w:rPr>
                <w:noProof/>
                <w:webHidden/>
              </w:rPr>
              <w:instrText xml:space="preserve"> PAGEREF _Toc123017522 \h </w:instrText>
            </w:r>
            <w:r>
              <w:rPr>
                <w:noProof/>
                <w:webHidden/>
              </w:rPr>
            </w:r>
            <w:r>
              <w:rPr>
                <w:noProof/>
                <w:webHidden/>
              </w:rPr>
              <w:fldChar w:fldCharType="separate"/>
            </w:r>
            <w:r>
              <w:rPr>
                <w:noProof/>
                <w:webHidden/>
              </w:rPr>
              <w:t>3</w:t>
            </w:r>
            <w:r>
              <w:rPr>
                <w:noProof/>
                <w:webHidden/>
              </w:rPr>
              <w:fldChar w:fldCharType="end"/>
            </w:r>
          </w:hyperlink>
        </w:p>
        <w:p w14:paraId="7CB811BC" w14:textId="52DAA598" w:rsidR="00A73335" w:rsidRDefault="00A73335">
          <w:pPr>
            <w:pStyle w:val="TOC3"/>
            <w:tabs>
              <w:tab w:val="right" w:leader="dot" w:pos="9350"/>
            </w:tabs>
            <w:rPr>
              <w:rFonts w:eastAsiaTheme="minorEastAsia"/>
              <w:noProof/>
            </w:rPr>
          </w:pPr>
          <w:hyperlink w:anchor="_Toc123017523" w:history="1">
            <w:r w:rsidRPr="00EE2454">
              <w:rPr>
                <w:rStyle w:val="Hyperlink"/>
                <w:rFonts w:ascii="Arial" w:eastAsia="Times New Roman" w:hAnsi="Arial" w:cs="Arial"/>
                <w:noProof/>
              </w:rPr>
              <w:t>3.1 Levels of Access to the Data Center</w:t>
            </w:r>
            <w:r>
              <w:rPr>
                <w:noProof/>
                <w:webHidden/>
              </w:rPr>
              <w:tab/>
            </w:r>
            <w:r>
              <w:rPr>
                <w:noProof/>
                <w:webHidden/>
              </w:rPr>
              <w:fldChar w:fldCharType="begin"/>
            </w:r>
            <w:r>
              <w:rPr>
                <w:noProof/>
                <w:webHidden/>
              </w:rPr>
              <w:instrText xml:space="preserve"> PAGEREF _Toc123017523 \h </w:instrText>
            </w:r>
            <w:r>
              <w:rPr>
                <w:noProof/>
                <w:webHidden/>
              </w:rPr>
            </w:r>
            <w:r>
              <w:rPr>
                <w:noProof/>
                <w:webHidden/>
              </w:rPr>
              <w:fldChar w:fldCharType="separate"/>
            </w:r>
            <w:r>
              <w:rPr>
                <w:noProof/>
                <w:webHidden/>
              </w:rPr>
              <w:t>3</w:t>
            </w:r>
            <w:r>
              <w:rPr>
                <w:noProof/>
                <w:webHidden/>
              </w:rPr>
              <w:fldChar w:fldCharType="end"/>
            </w:r>
          </w:hyperlink>
        </w:p>
        <w:p w14:paraId="3C8D53E1" w14:textId="7FED96AE" w:rsidR="00A73335" w:rsidRDefault="00A73335">
          <w:pPr>
            <w:pStyle w:val="TOC3"/>
            <w:tabs>
              <w:tab w:val="right" w:leader="dot" w:pos="9350"/>
            </w:tabs>
            <w:rPr>
              <w:rFonts w:eastAsiaTheme="minorEastAsia"/>
              <w:noProof/>
            </w:rPr>
          </w:pPr>
          <w:hyperlink w:anchor="_Toc123017524" w:history="1">
            <w:r w:rsidRPr="00EE2454">
              <w:rPr>
                <w:rStyle w:val="Hyperlink"/>
                <w:rFonts w:ascii="Arial" w:eastAsia="Times New Roman" w:hAnsi="Arial" w:cs="Arial"/>
                <w:noProof/>
              </w:rPr>
              <w:t>3.2 Data Center Door</w:t>
            </w:r>
            <w:r>
              <w:rPr>
                <w:noProof/>
                <w:webHidden/>
              </w:rPr>
              <w:tab/>
            </w:r>
            <w:r>
              <w:rPr>
                <w:noProof/>
                <w:webHidden/>
              </w:rPr>
              <w:fldChar w:fldCharType="begin"/>
            </w:r>
            <w:r>
              <w:rPr>
                <w:noProof/>
                <w:webHidden/>
              </w:rPr>
              <w:instrText xml:space="preserve"> PAGEREF _Toc123017524 \h </w:instrText>
            </w:r>
            <w:r>
              <w:rPr>
                <w:noProof/>
                <w:webHidden/>
              </w:rPr>
            </w:r>
            <w:r>
              <w:rPr>
                <w:noProof/>
                <w:webHidden/>
              </w:rPr>
              <w:fldChar w:fldCharType="separate"/>
            </w:r>
            <w:r>
              <w:rPr>
                <w:noProof/>
                <w:webHidden/>
              </w:rPr>
              <w:t>4</w:t>
            </w:r>
            <w:r>
              <w:rPr>
                <w:noProof/>
                <w:webHidden/>
              </w:rPr>
              <w:fldChar w:fldCharType="end"/>
            </w:r>
          </w:hyperlink>
        </w:p>
        <w:p w14:paraId="14D7BEE0" w14:textId="1EE8D40F" w:rsidR="00A73335" w:rsidRDefault="00A73335">
          <w:pPr>
            <w:pStyle w:val="TOC3"/>
            <w:tabs>
              <w:tab w:val="right" w:leader="dot" w:pos="9350"/>
            </w:tabs>
            <w:rPr>
              <w:rFonts w:eastAsiaTheme="minorEastAsia"/>
              <w:noProof/>
            </w:rPr>
          </w:pPr>
          <w:hyperlink w:anchor="_Toc123017525" w:history="1">
            <w:r w:rsidRPr="00EE2454">
              <w:rPr>
                <w:rStyle w:val="Hyperlink"/>
                <w:rFonts w:ascii="Arial" w:eastAsia="Times New Roman" w:hAnsi="Arial" w:cs="Arial"/>
                <w:b/>
                <w:bCs/>
                <w:noProof/>
              </w:rPr>
              <w:t>3.3 Exception Reporting</w:t>
            </w:r>
            <w:r>
              <w:rPr>
                <w:noProof/>
                <w:webHidden/>
              </w:rPr>
              <w:tab/>
            </w:r>
            <w:r>
              <w:rPr>
                <w:noProof/>
                <w:webHidden/>
              </w:rPr>
              <w:fldChar w:fldCharType="begin"/>
            </w:r>
            <w:r>
              <w:rPr>
                <w:noProof/>
                <w:webHidden/>
              </w:rPr>
              <w:instrText xml:space="preserve"> PAGEREF _Toc123017525 \h </w:instrText>
            </w:r>
            <w:r>
              <w:rPr>
                <w:noProof/>
                <w:webHidden/>
              </w:rPr>
            </w:r>
            <w:r>
              <w:rPr>
                <w:noProof/>
                <w:webHidden/>
              </w:rPr>
              <w:fldChar w:fldCharType="separate"/>
            </w:r>
            <w:r>
              <w:rPr>
                <w:noProof/>
                <w:webHidden/>
              </w:rPr>
              <w:t>5</w:t>
            </w:r>
            <w:r>
              <w:rPr>
                <w:noProof/>
                <w:webHidden/>
              </w:rPr>
              <w:fldChar w:fldCharType="end"/>
            </w:r>
          </w:hyperlink>
        </w:p>
        <w:p w14:paraId="33C24C93" w14:textId="3FEF2987" w:rsidR="00A73335" w:rsidRDefault="00A73335">
          <w:pPr>
            <w:pStyle w:val="TOC3"/>
            <w:tabs>
              <w:tab w:val="right" w:leader="dot" w:pos="9350"/>
            </w:tabs>
            <w:rPr>
              <w:rFonts w:eastAsiaTheme="minorEastAsia"/>
              <w:noProof/>
            </w:rPr>
          </w:pPr>
          <w:hyperlink w:anchor="_Toc123017526" w:history="1">
            <w:r w:rsidRPr="00EE2454">
              <w:rPr>
                <w:rStyle w:val="Hyperlink"/>
                <w:rFonts w:ascii="Arial" w:eastAsia="Times New Roman" w:hAnsi="Arial" w:cs="Arial"/>
                <w:noProof/>
              </w:rPr>
              <w:t>3.4 Requesting Access to the Data Center</w:t>
            </w:r>
            <w:r>
              <w:rPr>
                <w:noProof/>
                <w:webHidden/>
              </w:rPr>
              <w:tab/>
            </w:r>
            <w:r>
              <w:rPr>
                <w:noProof/>
                <w:webHidden/>
              </w:rPr>
              <w:fldChar w:fldCharType="begin"/>
            </w:r>
            <w:r>
              <w:rPr>
                <w:noProof/>
                <w:webHidden/>
              </w:rPr>
              <w:instrText xml:space="preserve"> PAGEREF _Toc123017526 \h </w:instrText>
            </w:r>
            <w:r>
              <w:rPr>
                <w:noProof/>
                <w:webHidden/>
              </w:rPr>
            </w:r>
            <w:r>
              <w:rPr>
                <w:noProof/>
                <w:webHidden/>
              </w:rPr>
              <w:fldChar w:fldCharType="separate"/>
            </w:r>
            <w:r>
              <w:rPr>
                <w:noProof/>
                <w:webHidden/>
              </w:rPr>
              <w:t>5</w:t>
            </w:r>
            <w:r>
              <w:rPr>
                <w:noProof/>
                <w:webHidden/>
              </w:rPr>
              <w:fldChar w:fldCharType="end"/>
            </w:r>
          </w:hyperlink>
        </w:p>
        <w:p w14:paraId="40007BE5" w14:textId="08F4A865" w:rsidR="00A73335" w:rsidRDefault="00A73335">
          <w:pPr>
            <w:pStyle w:val="TOC2"/>
            <w:tabs>
              <w:tab w:val="right" w:leader="dot" w:pos="9350"/>
            </w:tabs>
            <w:rPr>
              <w:rFonts w:eastAsiaTheme="minorEastAsia"/>
              <w:noProof/>
            </w:rPr>
          </w:pPr>
          <w:hyperlink w:anchor="_Toc123017527" w:history="1">
            <w:r w:rsidRPr="00EE2454">
              <w:rPr>
                <w:rStyle w:val="Hyperlink"/>
                <w:rFonts w:ascii="Arial" w:eastAsia="Times New Roman" w:hAnsi="Arial" w:cs="Arial"/>
                <w:b/>
                <w:bCs/>
                <w:noProof/>
              </w:rPr>
              <w:t>4. DATA CENTER OPERATIONS POLICIES FOR DEPARTMENTS/PROJECTS</w:t>
            </w:r>
            <w:r>
              <w:rPr>
                <w:noProof/>
                <w:webHidden/>
              </w:rPr>
              <w:tab/>
            </w:r>
            <w:r>
              <w:rPr>
                <w:noProof/>
                <w:webHidden/>
              </w:rPr>
              <w:fldChar w:fldCharType="begin"/>
            </w:r>
            <w:r>
              <w:rPr>
                <w:noProof/>
                <w:webHidden/>
              </w:rPr>
              <w:instrText xml:space="preserve"> PAGEREF _Toc123017527 \h </w:instrText>
            </w:r>
            <w:r>
              <w:rPr>
                <w:noProof/>
                <w:webHidden/>
              </w:rPr>
            </w:r>
            <w:r>
              <w:rPr>
                <w:noProof/>
                <w:webHidden/>
              </w:rPr>
              <w:fldChar w:fldCharType="separate"/>
            </w:r>
            <w:r>
              <w:rPr>
                <w:noProof/>
                <w:webHidden/>
              </w:rPr>
              <w:t>5</w:t>
            </w:r>
            <w:r>
              <w:rPr>
                <w:noProof/>
                <w:webHidden/>
              </w:rPr>
              <w:fldChar w:fldCharType="end"/>
            </w:r>
          </w:hyperlink>
        </w:p>
        <w:p w14:paraId="6D9DC785" w14:textId="14A928B0" w:rsidR="00A73335" w:rsidRDefault="00A73335">
          <w:pPr>
            <w:pStyle w:val="TOC3"/>
            <w:tabs>
              <w:tab w:val="right" w:leader="dot" w:pos="9350"/>
            </w:tabs>
            <w:rPr>
              <w:rFonts w:eastAsiaTheme="minorEastAsia"/>
              <w:noProof/>
            </w:rPr>
          </w:pPr>
          <w:hyperlink w:anchor="_Toc123017528" w:history="1">
            <w:r w:rsidRPr="00EE2454">
              <w:rPr>
                <w:rStyle w:val="Hyperlink"/>
                <w:rFonts w:ascii="Arial" w:eastAsia="Times New Roman" w:hAnsi="Arial" w:cs="Arial"/>
                <w:b/>
                <w:bCs/>
                <w:noProof/>
              </w:rPr>
              <w:t>4.1 General Hosting Policy for Data Center Capacity Planning</w:t>
            </w:r>
            <w:r>
              <w:rPr>
                <w:noProof/>
                <w:webHidden/>
              </w:rPr>
              <w:tab/>
            </w:r>
            <w:r>
              <w:rPr>
                <w:noProof/>
                <w:webHidden/>
              </w:rPr>
              <w:fldChar w:fldCharType="begin"/>
            </w:r>
            <w:r>
              <w:rPr>
                <w:noProof/>
                <w:webHidden/>
              </w:rPr>
              <w:instrText xml:space="preserve"> PAGEREF _Toc123017528 \h </w:instrText>
            </w:r>
            <w:r>
              <w:rPr>
                <w:noProof/>
                <w:webHidden/>
              </w:rPr>
            </w:r>
            <w:r>
              <w:rPr>
                <w:noProof/>
                <w:webHidden/>
              </w:rPr>
              <w:fldChar w:fldCharType="separate"/>
            </w:r>
            <w:r>
              <w:rPr>
                <w:noProof/>
                <w:webHidden/>
              </w:rPr>
              <w:t>5</w:t>
            </w:r>
            <w:r>
              <w:rPr>
                <w:noProof/>
                <w:webHidden/>
              </w:rPr>
              <w:fldChar w:fldCharType="end"/>
            </w:r>
          </w:hyperlink>
        </w:p>
        <w:p w14:paraId="58FC3685" w14:textId="3A576850" w:rsidR="00A73335" w:rsidRDefault="00A73335">
          <w:pPr>
            <w:pStyle w:val="TOC3"/>
            <w:tabs>
              <w:tab w:val="right" w:leader="dot" w:pos="9350"/>
            </w:tabs>
            <w:rPr>
              <w:rFonts w:eastAsiaTheme="minorEastAsia"/>
              <w:noProof/>
            </w:rPr>
          </w:pPr>
          <w:hyperlink w:anchor="_Toc123017529" w:history="1">
            <w:r w:rsidRPr="00EE2454">
              <w:rPr>
                <w:rStyle w:val="Hyperlink"/>
                <w:rFonts w:ascii="Arial" w:eastAsia="Times New Roman" w:hAnsi="Arial" w:cs="Arial"/>
                <w:b/>
                <w:bCs/>
                <w:noProof/>
              </w:rPr>
              <w:t>4.2 General Policy On Infrastructure Work In The Data Center</w:t>
            </w:r>
            <w:r>
              <w:rPr>
                <w:noProof/>
                <w:webHidden/>
              </w:rPr>
              <w:tab/>
            </w:r>
            <w:r>
              <w:rPr>
                <w:noProof/>
                <w:webHidden/>
              </w:rPr>
              <w:fldChar w:fldCharType="begin"/>
            </w:r>
            <w:r>
              <w:rPr>
                <w:noProof/>
                <w:webHidden/>
              </w:rPr>
              <w:instrText xml:space="preserve"> PAGEREF _Toc123017529 \h </w:instrText>
            </w:r>
            <w:r>
              <w:rPr>
                <w:noProof/>
                <w:webHidden/>
              </w:rPr>
            </w:r>
            <w:r>
              <w:rPr>
                <w:noProof/>
                <w:webHidden/>
              </w:rPr>
              <w:fldChar w:fldCharType="separate"/>
            </w:r>
            <w:r>
              <w:rPr>
                <w:noProof/>
                <w:webHidden/>
              </w:rPr>
              <w:t>6</w:t>
            </w:r>
            <w:r>
              <w:rPr>
                <w:noProof/>
                <w:webHidden/>
              </w:rPr>
              <w:fldChar w:fldCharType="end"/>
            </w:r>
          </w:hyperlink>
        </w:p>
        <w:p w14:paraId="5EC47A3C" w14:textId="5CC405C3" w:rsidR="00A73335" w:rsidRDefault="00A73335">
          <w:pPr>
            <w:pStyle w:val="TOC3"/>
            <w:tabs>
              <w:tab w:val="right" w:leader="dot" w:pos="9350"/>
            </w:tabs>
            <w:rPr>
              <w:rFonts w:eastAsiaTheme="minorEastAsia"/>
              <w:noProof/>
            </w:rPr>
          </w:pPr>
          <w:hyperlink w:anchor="_Toc123017530" w:history="1">
            <w:r w:rsidRPr="00EE2454">
              <w:rPr>
                <w:rStyle w:val="Hyperlink"/>
                <w:rFonts w:ascii="Arial" w:eastAsia="Times New Roman" w:hAnsi="Arial" w:cs="Arial"/>
                <w:b/>
                <w:bCs/>
                <w:noProof/>
              </w:rPr>
              <w:t>4.3 General Safety Policy</w:t>
            </w:r>
            <w:r>
              <w:rPr>
                <w:noProof/>
                <w:webHidden/>
              </w:rPr>
              <w:tab/>
            </w:r>
            <w:r>
              <w:rPr>
                <w:noProof/>
                <w:webHidden/>
              </w:rPr>
              <w:fldChar w:fldCharType="begin"/>
            </w:r>
            <w:r>
              <w:rPr>
                <w:noProof/>
                <w:webHidden/>
              </w:rPr>
              <w:instrText xml:space="preserve"> PAGEREF _Toc123017530 \h </w:instrText>
            </w:r>
            <w:r>
              <w:rPr>
                <w:noProof/>
                <w:webHidden/>
              </w:rPr>
            </w:r>
            <w:r>
              <w:rPr>
                <w:noProof/>
                <w:webHidden/>
              </w:rPr>
              <w:fldChar w:fldCharType="separate"/>
            </w:r>
            <w:r>
              <w:rPr>
                <w:noProof/>
                <w:webHidden/>
              </w:rPr>
              <w:t>6</w:t>
            </w:r>
            <w:r>
              <w:rPr>
                <w:noProof/>
                <w:webHidden/>
              </w:rPr>
              <w:fldChar w:fldCharType="end"/>
            </w:r>
          </w:hyperlink>
        </w:p>
        <w:p w14:paraId="32923B8B" w14:textId="0477F6DC" w:rsidR="00A73335" w:rsidRDefault="00A73335">
          <w:pPr>
            <w:pStyle w:val="TOC3"/>
            <w:tabs>
              <w:tab w:val="right" w:leader="dot" w:pos="9350"/>
            </w:tabs>
            <w:rPr>
              <w:rFonts w:eastAsiaTheme="minorEastAsia"/>
              <w:noProof/>
            </w:rPr>
          </w:pPr>
          <w:hyperlink w:anchor="_Toc123017531" w:history="1">
            <w:r w:rsidRPr="00EE2454">
              <w:rPr>
                <w:rStyle w:val="Hyperlink"/>
                <w:rFonts w:ascii="Arial" w:eastAsia="Times New Roman" w:hAnsi="Arial" w:cs="Arial"/>
                <w:b/>
                <w:bCs/>
                <w:noProof/>
              </w:rPr>
              <w:t>4.3 General Cleanliness Policy</w:t>
            </w:r>
            <w:r>
              <w:rPr>
                <w:noProof/>
                <w:webHidden/>
              </w:rPr>
              <w:tab/>
            </w:r>
            <w:r>
              <w:rPr>
                <w:noProof/>
                <w:webHidden/>
              </w:rPr>
              <w:fldChar w:fldCharType="begin"/>
            </w:r>
            <w:r>
              <w:rPr>
                <w:noProof/>
                <w:webHidden/>
              </w:rPr>
              <w:instrText xml:space="preserve"> PAGEREF _Toc123017531 \h </w:instrText>
            </w:r>
            <w:r>
              <w:rPr>
                <w:noProof/>
                <w:webHidden/>
              </w:rPr>
            </w:r>
            <w:r>
              <w:rPr>
                <w:noProof/>
                <w:webHidden/>
              </w:rPr>
              <w:fldChar w:fldCharType="separate"/>
            </w:r>
            <w:r>
              <w:rPr>
                <w:noProof/>
                <w:webHidden/>
              </w:rPr>
              <w:t>6</w:t>
            </w:r>
            <w:r>
              <w:rPr>
                <w:noProof/>
                <w:webHidden/>
              </w:rPr>
              <w:fldChar w:fldCharType="end"/>
            </w:r>
          </w:hyperlink>
        </w:p>
        <w:p w14:paraId="2F0324FB" w14:textId="51A93D8F" w:rsidR="00A73335" w:rsidRDefault="00A73335">
          <w:pPr>
            <w:pStyle w:val="TOC2"/>
            <w:tabs>
              <w:tab w:val="right" w:leader="dot" w:pos="9350"/>
            </w:tabs>
            <w:rPr>
              <w:rFonts w:eastAsiaTheme="minorEastAsia"/>
              <w:noProof/>
            </w:rPr>
          </w:pPr>
          <w:hyperlink w:anchor="_Toc123017532" w:history="1">
            <w:r w:rsidRPr="00EE2454">
              <w:rPr>
                <w:rStyle w:val="Hyperlink"/>
                <w:rFonts w:ascii="Arial" w:eastAsia="Times New Roman" w:hAnsi="Arial" w:cs="Arial"/>
                <w:b/>
                <w:bCs/>
                <w:noProof/>
              </w:rPr>
              <w:t>5. POLICY COMPLIANCE</w:t>
            </w:r>
            <w:r>
              <w:rPr>
                <w:noProof/>
                <w:webHidden/>
              </w:rPr>
              <w:tab/>
            </w:r>
            <w:r>
              <w:rPr>
                <w:noProof/>
                <w:webHidden/>
              </w:rPr>
              <w:fldChar w:fldCharType="begin"/>
            </w:r>
            <w:r>
              <w:rPr>
                <w:noProof/>
                <w:webHidden/>
              </w:rPr>
              <w:instrText xml:space="preserve"> PAGEREF _Toc123017532 \h </w:instrText>
            </w:r>
            <w:r>
              <w:rPr>
                <w:noProof/>
                <w:webHidden/>
              </w:rPr>
            </w:r>
            <w:r>
              <w:rPr>
                <w:noProof/>
                <w:webHidden/>
              </w:rPr>
              <w:fldChar w:fldCharType="separate"/>
            </w:r>
            <w:r>
              <w:rPr>
                <w:noProof/>
                <w:webHidden/>
              </w:rPr>
              <w:t>6</w:t>
            </w:r>
            <w:r>
              <w:rPr>
                <w:noProof/>
                <w:webHidden/>
              </w:rPr>
              <w:fldChar w:fldCharType="end"/>
            </w:r>
          </w:hyperlink>
        </w:p>
        <w:p w14:paraId="26AE70BA" w14:textId="2BAAFAE0" w:rsidR="00A73335" w:rsidRDefault="00A73335">
          <w:pPr>
            <w:pStyle w:val="TOC3"/>
            <w:tabs>
              <w:tab w:val="right" w:leader="dot" w:pos="9350"/>
            </w:tabs>
            <w:rPr>
              <w:rFonts w:eastAsiaTheme="minorEastAsia"/>
              <w:noProof/>
            </w:rPr>
          </w:pPr>
          <w:hyperlink w:anchor="_Toc123017533" w:history="1">
            <w:r w:rsidRPr="00EE2454">
              <w:rPr>
                <w:rStyle w:val="Hyperlink"/>
                <w:rFonts w:ascii="Arial" w:eastAsia="Times New Roman" w:hAnsi="Arial" w:cs="Arial"/>
                <w:b/>
                <w:bCs/>
                <w:noProof/>
              </w:rPr>
              <w:t>5.1 Policy Compliance</w:t>
            </w:r>
            <w:r>
              <w:rPr>
                <w:noProof/>
                <w:webHidden/>
              </w:rPr>
              <w:tab/>
            </w:r>
            <w:r>
              <w:rPr>
                <w:noProof/>
                <w:webHidden/>
              </w:rPr>
              <w:fldChar w:fldCharType="begin"/>
            </w:r>
            <w:r>
              <w:rPr>
                <w:noProof/>
                <w:webHidden/>
              </w:rPr>
              <w:instrText xml:space="preserve"> PAGEREF _Toc123017533 \h </w:instrText>
            </w:r>
            <w:r>
              <w:rPr>
                <w:noProof/>
                <w:webHidden/>
              </w:rPr>
            </w:r>
            <w:r>
              <w:rPr>
                <w:noProof/>
                <w:webHidden/>
              </w:rPr>
              <w:fldChar w:fldCharType="separate"/>
            </w:r>
            <w:r>
              <w:rPr>
                <w:noProof/>
                <w:webHidden/>
              </w:rPr>
              <w:t>6</w:t>
            </w:r>
            <w:r>
              <w:rPr>
                <w:noProof/>
                <w:webHidden/>
              </w:rPr>
              <w:fldChar w:fldCharType="end"/>
            </w:r>
          </w:hyperlink>
        </w:p>
        <w:p w14:paraId="0D274440" w14:textId="4342BE5C" w:rsidR="00A73335" w:rsidRDefault="00A73335">
          <w:pPr>
            <w:pStyle w:val="TOC3"/>
            <w:tabs>
              <w:tab w:val="right" w:leader="dot" w:pos="9350"/>
            </w:tabs>
            <w:rPr>
              <w:rFonts w:eastAsiaTheme="minorEastAsia"/>
              <w:noProof/>
            </w:rPr>
          </w:pPr>
          <w:hyperlink w:anchor="_Toc123017534" w:history="1">
            <w:r w:rsidRPr="00EE2454">
              <w:rPr>
                <w:rStyle w:val="Hyperlink"/>
                <w:rFonts w:ascii="Arial" w:eastAsia="Times New Roman" w:hAnsi="Arial" w:cs="Arial"/>
                <w:b/>
                <w:bCs/>
                <w:noProof/>
              </w:rPr>
              <w:t>5.2 Exceptions</w:t>
            </w:r>
            <w:r>
              <w:rPr>
                <w:noProof/>
                <w:webHidden/>
              </w:rPr>
              <w:tab/>
            </w:r>
            <w:r>
              <w:rPr>
                <w:noProof/>
                <w:webHidden/>
              </w:rPr>
              <w:fldChar w:fldCharType="begin"/>
            </w:r>
            <w:r>
              <w:rPr>
                <w:noProof/>
                <w:webHidden/>
              </w:rPr>
              <w:instrText xml:space="preserve"> PAGEREF _Toc123017534 \h </w:instrText>
            </w:r>
            <w:r>
              <w:rPr>
                <w:noProof/>
                <w:webHidden/>
              </w:rPr>
            </w:r>
            <w:r>
              <w:rPr>
                <w:noProof/>
                <w:webHidden/>
              </w:rPr>
              <w:fldChar w:fldCharType="separate"/>
            </w:r>
            <w:r>
              <w:rPr>
                <w:noProof/>
                <w:webHidden/>
              </w:rPr>
              <w:t>6</w:t>
            </w:r>
            <w:r>
              <w:rPr>
                <w:noProof/>
                <w:webHidden/>
              </w:rPr>
              <w:fldChar w:fldCharType="end"/>
            </w:r>
          </w:hyperlink>
        </w:p>
        <w:p w14:paraId="3671F2F7" w14:textId="30D34A6E" w:rsidR="00A73335" w:rsidRDefault="00A73335">
          <w:pPr>
            <w:pStyle w:val="TOC3"/>
            <w:tabs>
              <w:tab w:val="right" w:leader="dot" w:pos="9350"/>
            </w:tabs>
            <w:rPr>
              <w:rFonts w:eastAsiaTheme="minorEastAsia"/>
              <w:noProof/>
            </w:rPr>
          </w:pPr>
          <w:hyperlink w:anchor="_Toc123017535" w:history="1">
            <w:r w:rsidRPr="00EE2454">
              <w:rPr>
                <w:rStyle w:val="Hyperlink"/>
                <w:rFonts w:ascii="Arial" w:eastAsia="Times New Roman" w:hAnsi="Arial" w:cs="Arial"/>
                <w:b/>
                <w:bCs/>
                <w:noProof/>
              </w:rPr>
              <w:t>5.3 Non-Compliance</w:t>
            </w:r>
            <w:r>
              <w:rPr>
                <w:noProof/>
                <w:webHidden/>
              </w:rPr>
              <w:tab/>
            </w:r>
            <w:r>
              <w:rPr>
                <w:noProof/>
                <w:webHidden/>
              </w:rPr>
              <w:fldChar w:fldCharType="begin"/>
            </w:r>
            <w:r>
              <w:rPr>
                <w:noProof/>
                <w:webHidden/>
              </w:rPr>
              <w:instrText xml:space="preserve"> PAGEREF _Toc123017535 \h </w:instrText>
            </w:r>
            <w:r>
              <w:rPr>
                <w:noProof/>
                <w:webHidden/>
              </w:rPr>
            </w:r>
            <w:r>
              <w:rPr>
                <w:noProof/>
                <w:webHidden/>
              </w:rPr>
              <w:fldChar w:fldCharType="separate"/>
            </w:r>
            <w:r>
              <w:rPr>
                <w:noProof/>
                <w:webHidden/>
              </w:rPr>
              <w:t>6</w:t>
            </w:r>
            <w:r>
              <w:rPr>
                <w:noProof/>
                <w:webHidden/>
              </w:rPr>
              <w:fldChar w:fldCharType="end"/>
            </w:r>
          </w:hyperlink>
        </w:p>
        <w:p w14:paraId="6E53526C" w14:textId="4C82AB8C" w:rsidR="00F9389C" w:rsidRDefault="00F9389C" w:rsidP="00F9389C">
          <w:pPr>
            <w:rPr>
              <w:b/>
              <w:bCs/>
              <w:noProof/>
            </w:rPr>
          </w:pPr>
          <w:r>
            <w:rPr>
              <w:b/>
              <w:bCs/>
              <w:noProof/>
            </w:rPr>
            <w:fldChar w:fldCharType="end"/>
          </w:r>
        </w:p>
      </w:sdtContent>
    </w:sdt>
    <w:p w14:paraId="62F779FB" w14:textId="77777777" w:rsidR="00F9389C" w:rsidRDefault="00F9389C"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12A2057C" w14:textId="77777777" w:rsidR="00B43839" w:rsidRDefault="00B43839"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180E8D93" w14:textId="77777777" w:rsidR="00B43839" w:rsidRDefault="00B43839"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5324A3B5" w14:textId="77777777" w:rsidR="00F9389C" w:rsidRDefault="00F9389C"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575B58AB" w14:textId="77777777" w:rsidR="00F9389C" w:rsidRDefault="00F9389C"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5D5BB5D4" w14:textId="77777777" w:rsidR="00F9389C" w:rsidRDefault="00F9389C"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72B452FE" w14:textId="77777777" w:rsidR="00B43839" w:rsidRDefault="00B43839"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02D92458" w14:textId="77777777" w:rsidR="00A73335" w:rsidRDefault="00A73335"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31DD814D" w14:textId="77777777" w:rsidR="00A73335" w:rsidRDefault="00A73335" w:rsidP="000250E5">
      <w:pPr>
        <w:shd w:val="clear" w:color="auto" w:fill="FFFFFF"/>
        <w:spacing w:after="150" w:line="240" w:lineRule="auto"/>
        <w:textAlignment w:val="baseline"/>
        <w:outlineLvl w:val="0"/>
        <w:rPr>
          <w:rFonts w:ascii="Arial" w:eastAsia="Times New Roman" w:hAnsi="Arial" w:cs="Arial"/>
          <w:b/>
          <w:bCs/>
          <w:color w:val="000000"/>
          <w:kern w:val="36"/>
          <w:sz w:val="48"/>
          <w:szCs w:val="48"/>
        </w:rPr>
      </w:pPr>
    </w:p>
    <w:p w14:paraId="157DC774" w14:textId="77777777" w:rsidR="000250E5" w:rsidRPr="00F9389C" w:rsidRDefault="000250E5" w:rsidP="000250E5">
      <w:pPr>
        <w:shd w:val="clear" w:color="auto" w:fill="FFFFFF"/>
        <w:spacing w:after="150" w:line="240" w:lineRule="auto"/>
        <w:textAlignment w:val="baseline"/>
        <w:outlineLvl w:val="1"/>
        <w:rPr>
          <w:rFonts w:ascii="Arial" w:eastAsia="Times New Roman" w:hAnsi="Arial" w:cs="Arial"/>
          <w:b/>
          <w:bCs/>
          <w:sz w:val="24"/>
          <w:szCs w:val="24"/>
        </w:rPr>
      </w:pPr>
      <w:bookmarkStart w:id="1" w:name="_Toc123016740"/>
      <w:bookmarkStart w:id="2" w:name="_Toc123017520"/>
      <w:r w:rsidRPr="00F9389C">
        <w:rPr>
          <w:rFonts w:ascii="Arial" w:eastAsia="Times New Roman" w:hAnsi="Arial" w:cs="Arial"/>
          <w:b/>
          <w:bCs/>
          <w:sz w:val="24"/>
          <w:szCs w:val="24"/>
        </w:rPr>
        <w:t>1. INTRODUCTION</w:t>
      </w:r>
      <w:bookmarkEnd w:id="1"/>
      <w:bookmarkEnd w:id="2"/>
    </w:p>
    <w:p w14:paraId="15596F61" w14:textId="3637B80C"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The procedures described in this document have been developed to maintain a secure Data Center environment and must be followed by</w:t>
      </w:r>
      <w:r w:rsidR="00A73335">
        <w:rPr>
          <w:rFonts w:ascii="Arial" w:eastAsia="Times New Roman" w:hAnsi="Arial" w:cs="Arial"/>
        </w:rPr>
        <w:t xml:space="preserve"> Data Center personnel</w:t>
      </w:r>
      <w:r w:rsidRPr="00A73335">
        <w:rPr>
          <w:rFonts w:ascii="Arial" w:eastAsia="Times New Roman" w:hAnsi="Arial" w:cs="Arial"/>
        </w:rPr>
        <w:t>. It is important that any department/project contemplating the installation of their servers in the Data Center fully understand and agree to these procedures.</w:t>
      </w:r>
    </w:p>
    <w:p w14:paraId="2312A598" w14:textId="77777777" w:rsidR="000250E5" w:rsidRPr="00F9389C" w:rsidRDefault="000250E5" w:rsidP="000250E5">
      <w:pPr>
        <w:shd w:val="clear" w:color="auto" w:fill="FFFFFF"/>
        <w:spacing w:after="150" w:line="240" w:lineRule="auto"/>
        <w:textAlignment w:val="baseline"/>
        <w:outlineLvl w:val="1"/>
        <w:rPr>
          <w:rFonts w:ascii="Arial" w:eastAsia="Times New Roman" w:hAnsi="Arial" w:cs="Arial"/>
          <w:b/>
          <w:bCs/>
          <w:sz w:val="24"/>
          <w:szCs w:val="24"/>
        </w:rPr>
      </w:pPr>
      <w:bookmarkStart w:id="3" w:name="_Toc123016741"/>
      <w:bookmarkStart w:id="4" w:name="_Toc123017521"/>
      <w:r w:rsidRPr="00F9389C">
        <w:rPr>
          <w:rFonts w:ascii="Arial" w:eastAsia="Times New Roman" w:hAnsi="Arial" w:cs="Arial"/>
          <w:b/>
          <w:bCs/>
          <w:sz w:val="24"/>
          <w:szCs w:val="24"/>
        </w:rPr>
        <w:t>2. OVERVIEW</w:t>
      </w:r>
      <w:bookmarkEnd w:id="3"/>
      <w:bookmarkEnd w:id="4"/>
    </w:p>
    <w:p w14:paraId="1D678B64"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 xml:space="preserve">Security for the Data Center is the Responsibility of the Information Technology Department. The Security and Identity Management Engineer is responsible for the administration of this policy. The following are the general requirements, policies and practices that govern access to this sensitive area, for which the Information Technology Department has responsibility. It is important that all University faculty, </w:t>
      </w:r>
      <w:proofErr w:type="gramStart"/>
      <w:r w:rsidRPr="00A73335">
        <w:rPr>
          <w:rFonts w:ascii="Arial" w:eastAsia="Times New Roman" w:hAnsi="Arial" w:cs="Arial"/>
        </w:rPr>
        <w:t>staff</w:t>
      </w:r>
      <w:proofErr w:type="gramEnd"/>
      <w:r w:rsidRPr="00A73335">
        <w:rPr>
          <w:rFonts w:ascii="Arial" w:eastAsia="Times New Roman" w:hAnsi="Arial" w:cs="Arial"/>
        </w:rPr>
        <w:t xml:space="preserve"> and business associates follow these policies and practices. Failure to do so is considered grounds for personnel action.</w:t>
      </w:r>
    </w:p>
    <w:p w14:paraId="285B46A2" w14:textId="77777777" w:rsidR="000250E5" w:rsidRPr="00F9389C" w:rsidRDefault="000250E5" w:rsidP="000250E5">
      <w:pPr>
        <w:shd w:val="clear" w:color="auto" w:fill="FFFFFF"/>
        <w:spacing w:after="150" w:line="240" w:lineRule="auto"/>
        <w:textAlignment w:val="baseline"/>
        <w:outlineLvl w:val="1"/>
        <w:rPr>
          <w:rFonts w:ascii="Arial" w:eastAsia="Times New Roman" w:hAnsi="Arial" w:cs="Arial"/>
          <w:b/>
          <w:bCs/>
          <w:sz w:val="24"/>
          <w:szCs w:val="24"/>
        </w:rPr>
      </w:pPr>
      <w:bookmarkStart w:id="5" w:name="_Toc123016742"/>
      <w:bookmarkStart w:id="6" w:name="_Toc123017522"/>
      <w:r w:rsidRPr="00F9389C">
        <w:rPr>
          <w:rFonts w:ascii="Arial" w:eastAsia="Times New Roman" w:hAnsi="Arial" w:cs="Arial"/>
          <w:b/>
          <w:bCs/>
          <w:sz w:val="24"/>
          <w:szCs w:val="24"/>
        </w:rPr>
        <w:t>3. PRIMARY GUIDELINES</w:t>
      </w:r>
      <w:bookmarkEnd w:id="5"/>
      <w:bookmarkEnd w:id="6"/>
    </w:p>
    <w:p w14:paraId="50B17D62" w14:textId="7C91BA18"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lastRenderedPageBreak/>
        <w:t xml:space="preserve">The “Data Center” is a restricted area </w:t>
      </w:r>
      <w:r w:rsidR="000A038F">
        <w:rPr>
          <w:rFonts w:ascii="Arial" w:eastAsia="Times New Roman" w:hAnsi="Arial" w:cs="Arial"/>
        </w:rPr>
        <w:t xml:space="preserve">which </w:t>
      </w:r>
      <w:r w:rsidRPr="00A73335">
        <w:rPr>
          <w:rFonts w:ascii="Arial" w:eastAsia="Times New Roman" w:hAnsi="Arial" w:cs="Arial"/>
        </w:rPr>
        <w:t>required a greater level of control than normal non-public spaces. Only those individuals who are expressly authorized to do so may enter this area. Access privileges will be granted to individuals who have a legitimate business need to be in the data center. Furthermore, this area may only be entered to conduct authorized University business.</w:t>
      </w:r>
    </w:p>
    <w:p w14:paraId="4423EBD9"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Any questions regarding policies and procedures should be addressed with the Security and Identity Management Engineer.</w:t>
      </w:r>
    </w:p>
    <w:p w14:paraId="311BB61B"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The only exception allowed to the Data Center Security Policies and Practices is temporary suspension of these rules if it becomes necessary to provide emergency access to medical, fire and/or police officials, etc.</w:t>
      </w:r>
    </w:p>
    <w:p w14:paraId="0F25EE39" w14:textId="77777777" w:rsidR="000250E5" w:rsidRPr="00A73335" w:rsidRDefault="000250E5" w:rsidP="000250E5">
      <w:pPr>
        <w:shd w:val="clear" w:color="auto" w:fill="FFFFFF"/>
        <w:spacing w:after="150" w:line="240" w:lineRule="auto"/>
        <w:textAlignment w:val="baseline"/>
        <w:outlineLvl w:val="2"/>
        <w:rPr>
          <w:rFonts w:ascii="Arial" w:eastAsia="Times New Roman" w:hAnsi="Arial" w:cs="Arial"/>
        </w:rPr>
      </w:pPr>
      <w:bookmarkStart w:id="7" w:name="_Toc123016743"/>
      <w:bookmarkStart w:id="8" w:name="_Toc123017523"/>
      <w:r w:rsidRPr="00A73335">
        <w:rPr>
          <w:rFonts w:ascii="Arial" w:eastAsia="Times New Roman" w:hAnsi="Arial" w:cs="Arial"/>
        </w:rPr>
        <w:t>3.1 Levels of Access to the Data Center</w:t>
      </w:r>
      <w:bookmarkEnd w:id="7"/>
      <w:bookmarkEnd w:id="8"/>
    </w:p>
    <w:p w14:paraId="3D30ADF7"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There are 3 “Levels of Access” to the Data Center:</w:t>
      </w:r>
    </w:p>
    <w:p w14:paraId="0F8EAB7C" w14:textId="77777777" w:rsidR="000250E5" w:rsidRPr="00A73335" w:rsidRDefault="000250E5" w:rsidP="000250E5">
      <w:pPr>
        <w:numPr>
          <w:ilvl w:val="0"/>
          <w:numId w:val="1"/>
        </w:numPr>
        <w:shd w:val="clear" w:color="auto" w:fill="FFFFFF"/>
        <w:spacing w:after="0" w:line="240" w:lineRule="auto"/>
        <w:ind w:left="1470"/>
        <w:textAlignment w:val="baseline"/>
        <w:rPr>
          <w:rFonts w:ascii="Arial" w:eastAsia="Times New Roman" w:hAnsi="Arial" w:cs="Arial"/>
        </w:rPr>
      </w:pPr>
      <w:r w:rsidRPr="00A73335">
        <w:rPr>
          <w:rFonts w:ascii="Arial" w:eastAsia="Times New Roman" w:hAnsi="Arial" w:cs="Arial"/>
          <w:bdr w:val="none" w:sz="0" w:space="0" w:color="auto" w:frame="1"/>
        </w:rPr>
        <w:t>General Access</w:t>
      </w:r>
    </w:p>
    <w:p w14:paraId="6F5563D9" w14:textId="77777777" w:rsidR="000250E5" w:rsidRPr="00A73335" w:rsidRDefault="000250E5" w:rsidP="000250E5">
      <w:pPr>
        <w:numPr>
          <w:ilvl w:val="0"/>
          <w:numId w:val="1"/>
        </w:numPr>
        <w:shd w:val="clear" w:color="auto" w:fill="FFFFFF"/>
        <w:spacing w:after="0" w:line="240" w:lineRule="auto"/>
        <w:ind w:left="1470"/>
        <w:textAlignment w:val="baseline"/>
        <w:rPr>
          <w:rFonts w:ascii="Arial" w:eastAsia="Times New Roman" w:hAnsi="Arial" w:cs="Arial"/>
        </w:rPr>
      </w:pPr>
      <w:r w:rsidRPr="00A73335">
        <w:rPr>
          <w:rFonts w:ascii="Arial" w:eastAsia="Times New Roman" w:hAnsi="Arial" w:cs="Arial"/>
          <w:bdr w:val="none" w:sz="0" w:space="0" w:color="auto" w:frame="1"/>
        </w:rPr>
        <w:t>Limited access</w:t>
      </w:r>
    </w:p>
    <w:p w14:paraId="39E477B0" w14:textId="77777777" w:rsidR="000250E5" w:rsidRPr="00A73335" w:rsidRDefault="000250E5" w:rsidP="000250E5">
      <w:pPr>
        <w:numPr>
          <w:ilvl w:val="0"/>
          <w:numId w:val="1"/>
        </w:numPr>
        <w:shd w:val="clear" w:color="auto" w:fill="FFFFFF"/>
        <w:spacing w:after="150" w:line="240" w:lineRule="auto"/>
        <w:ind w:left="1470"/>
        <w:textAlignment w:val="baseline"/>
        <w:rPr>
          <w:rFonts w:ascii="Arial" w:eastAsia="Times New Roman" w:hAnsi="Arial" w:cs="Arial"/>
        </w:rPr>
      </w:pPr>
      <w:r w:rsidRPr="00A73335">
        <w:rPr>
          <w:rFonts w:ascii="Arial" w:eastAsia="Times New Roman" w:hAnsi="Arial" w:cs="Arial"/>
          <w:bdr w:val="none" w:sz="0" w:space="0" w:color="auto" w:frame="1"/>
        </w:rPr>
        <w:t>Escorted Access</w:t>
      </w:r>
    </w:p>
    <w:p w14:paraId="0CD07E85" w14:textId="77777777" w:rsidR="000250E5" w:rsidRPr="00A73335" w:rsidRDefault="000250E5" w:rsidP="000250E5">
      <w:pPr>
        <w:shd w:val="clear" w:color="auto" w:fill="FFFFFF"/>
        <w:spacing w:after="300" w:line="240" w:lineRule="auto"/>
        <w:textAlignment w:val="baseline"/>
        <w:outlineLvl w:val="3"/>
        <w:rPr>
          <w:rFonts w:ascii="Arial" w:eastAsia="Times New Roman" w:hAnsi="Arial" w:cs="Arial"/>
        </w:rPr>
      </w:pPr>
      <w:r w:rsidRPr="00A73335">
        <w:rPr>
          <w:rFonts w:ascii="Arial" w:eastAsia="Times New Roman" w:hAnsi="Arial" w:cs="Arial"/>
        </w:rPr>
        <w:t> </w:t>
      </w:r>
    </w:p>
    <w:p w14:paraId="35927727" w14:textId="77777777" w:rsidR="000250E5" w:rsidRPr="00A73335" w:rsidRDefault="000250E5" w:rsidP="000250E5">
      <w:pPr>
        <w:shd w:val="clear" w:color="auto" w:fill="FFFFFF"/>
        <w:spacing w:after="300" w:line="240" w:lineRule="auto"/>
        <w:textAlignment w:val="baseline"/>
        <w:outlineLvl w:val="3"/>
        <w:rPr>
          <w:rFonts w:ascii="Arial" w:eastAsia="Times New Roman" w:hAnsi="Arial" w:cs="Arial"/>
        </w:rPr>
      </w:pPr>
      <w:r w:rsidRPr="00A73335">
        <w:rPr>
          <w:rFonts w:ascii="Arial" w:eastAsia="Times New Roman" w:hAnsi="Arial" w:cs="Arial"/>
        </w:rPr>
        <w:t>3.1.1.  General Access   </w:t>
      </w:r>
    </w:p>
    <w:p w14:paraId="4EF1EDE8"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General Access is given to people who have free access authority into the Data Center. General Access is granted to the Information Technology staff whose job responsibilities require that they have access to the area.</w:t>
      </w:r>
    </w:p>
    <w:p w14:paraId="3240B5D9"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Individuals who are granted general access may access the Information Technology data center and disaster recovery areas via key access.  Key access is granted by property control after appropriate permission is granted by either the CIO or Security and Identity Management Engineer.</w:t>
      </w:r>
    </w:p>
    <w:p w14:paraId="778D1421"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Individuals with General access to the area may allow properly authorized individuals escorted access to the data center.</w:t>
      </w:r>
    </w:p>
    <w:p w14:paraId="7A4A2F12" w14:textId="7E1DA44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lastRenderedPageBreak/>
        <w:t xml:space="preserve">If a person with General Access allows Escorted access to an individual the person granting access is responsible for escorting the individual granted access and </w:t>
      </w:r>
      <w:r w:rsidR="00F9389C" w:rsidRPr="00A73335">
        <w:rPr>
          <w:rFonts w:ascii="Arial" w:eastAsia="Times New Roman" w:hAnsi="Arial" w:cs="Arial"/>
        </w:rPr>
        <w:t>ensuring the</w:t>
      </w:r>
      <w:r w:rsidRPr="00A73335">
        <w:rPr>
          <w:rFonts w:ascii="Arial" w:eastAsia="Times New Roman" w:hAnsi="Arial" w:cs="Arial"/>
        </w:rPr>
        <w:t xml:space="preserve"> protocol is followed.</w:t>
      </w:r>
    </w:p>
    <w:p w14:paraId="0AFCB3C3" w14:textId="77777777" w:rsidR="000250E5" w:rsidRPr="00A73335" w:rsidRDefault="000250E5" w:rsidP="000250E5">
      <w:pPr>
        <w:shd w:val="clear" w:color="auto" w:fill="FFFFFF"/>
        <w:spacing w:after="300" w:line="240" w:lineRule="auto"/>
        <w:textAlignment w:val="baseline"/>
        <w:outlineLvl w:val="3"/>
        <w:rPr>
          <w:rFonts w:ascii="Arial" w:eastAsia="Times New Roman" w:hAnsi="Arial" w:cs="Arial"/>
        </w:rPr>
      </w:pPr>
      <w:r w:rsidRPr="00A73335">
        <w:rPr>
          <w:rFonts w:ascii="Arial" w:eastAsia="Times New Roman" w:hAnsi="Arial" w:cs="Arial"/>
        </w:rPr>
        <w:t>3.1.2.  Escorted Access</w:t>
      </w:r>
    </w:p>
    <w:p w14:paraId="1B88FAD0"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Escorted access is closely monitored access given to people who have a legitimate business need for infrequent access to the Data Center. “Infrequent access” is generally defined as access required for less than 15 days per year. Individuals with Escorted Access will not be issued a door key to access the data center with.</w:t>
      </w:r>
    </w:p>
    <w:p w14:paraId="710AAF2A" w14:textId="77777777" w:rsidR="000250E5" w:rsidRPr="00A73335" w:rsidRDefault="000250E5" w:rsidP="000250E5">
      <w:pPr>
        <w:shd w:val="clear" w:color="auto" w:fill="FFFFFF"/>
        <w:spacing w:after="0" w:line="240" w:lineRule="auto"/>
        <w:textAlignment w:val="baseline"/>
        <w:rPr>
          <w:rFonts w:ascii="Arial" w:eastAsia="Times New Roman" w:hAnsi="Arial" w:cs="Arial"/>
        </w:rPr>
      </w:pPr>
      <w:r w:rsidRPr="00A73335">
        <w:rPr>
          <w:rFonts w:ascii="Arial" w:eastAsia="Times New Roman" w:hAnsi="Arial" w:cs="Arial"/>
        </w:rPr>
        <w:t>A person given Escorted Access to the area must sign in and out under the direct supervision of a person with General Access, must provide positive identification upon demand, and must leave the area when requested to do so.</w:t>
      </w:r>
    </w:p>
    <w:p w14:paraId="41EEC18A" w14:textId="77777777" w:rsidR="000250E5" w:rsidRPr="00A73335" w:rsidRDefault="000250E5" w:rsidP="000250E5">
      <w:pPr>
        <w:shd w:val="clear" w:color="auto" w:fill="FFFFFF"/>
        <w:spacing w:after="0" w:line="240" w:lineRule="auto"/>
        <w:textAlignment w:val="baseline"/>
        <w:rPr>
          <w:rFonts w:ascii="Arial" w:eastAsia="Times New Roman" w:hAnsi="Arial" w:cs="Arial"/>
        </w:rPr>
      </w:pPr>
      <w:r w:rsidRPr="00A73335">
        <w:rPr>
          <w:rFonts w:ascii="Arial" w:eastAsia="Times New Roman" w:hAnsi="Arial" w:cs="Arial"/>
        </w:rPr>
        <w:t> </w:t>
      </w:r>
    </w:p>
    <w:p w14:paraId="7F839888" w14:textId="77777777" w:rsidR="000250E5" w:rsidRPr="00A73335" w:rsidRDefault="000250E5" w:rsidP="000250E5">
      <w:pPr>
        <w:shd w:val="clear" w:color="auto" w:fill="FFFFFF"/>
        <w:spacing w:after="300" w:line="240" w:lineRule="auto"/>
        <w:textAlignment w:val="baseline"/>
        <w:outlineLvl w:val="3"/>
        <w:rPr>
          <w:rFonts w:ascii="Arial" w:eastAsia="Times New Roman" w:hAnsi="Arial" w:cs="Arial"/>
        </w:rPr>
      </w:pPr>
      <w:r w:rsidRPr="00A73335">
        <w:rPr>
          <w:rFonts w:ascii="Arial" w:eastAsia="Times New Roman" w:hAnsi="Arial" w:cs="Arial"/>
        </w:rPr>
        <w:t>3.1.3.  Limited Access     </w:t>
      </w:r>
    </w:p>
    <w:p w14:paraId="767F8B98"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Limited Access is granted to a person who does not qualify for General Access but has a legitimate business reason for unsupervised access to the Data Center.</w:t>
      </w:r>
    </w:p>
    <w:p w14:paraId="161B3F88"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Unescorted Access personnel cannot authorize others to be granted unsupervised access to the Data Center. Unescorted access personnel can only grant escorted access to individuals where related to the grantor’s business in the Data Center.</w:t>
      </w:r>
    </w:p>
    <w:p w14:paraId="2E60FAE1" w14:textId="77777777" w:rsidR="000250E5" w:rsidRPr="00A73335" w:rsidRDefault="000250E5" w:rsidP="000250E5">
      <w:pPr>
        <w:shd w:val="clear" w:color="auto" w:fill="FFFFFF"/>
        <w:spacing w:after="0" w:line="240" w:lineRule="auto"/>
        <w:textAlignment w:val="baseline"/>
        <w:rPr>
          <w:rFonts w:ascii="Arial" w:eastAsia="Times New Roman" w:hAnsi="Arial" w:cs="Arial"/>
        </w:rPr>
      </w:pPr>
      <w:r w:rsidRPr="00A73335">
        <w:rPr>
          <w:rFonts w:ascii="Arial" w:eastAsia="Times New Roman" w:hAnsi="Arial" w:cs="Arial"/>
          <w:bdr w:val="none" w:sz="0" w:space="0" w:color="auto" w:frame="1"/>
        </w:rPr>
        <w:t xml:space="preserve">The grantor is responsible for these individuals and must </w:t>
      </w:r>
      <w:proofErr w:type="gramStart"/>
      <w:r w:rsidRPr="00A73335">
        <w:rPr>
          <w:rFonts w:ascii="Arial" w:eastAsia="Times New Roman" w:hAnsi="Arial" w:cs="Arial"/>
          <w:bdr w:val="none" w:sz="0" w:space="0" w:color="auto" w:frame="1"/>
        </w:rPr>
        <w:t>escort them in the Data Center at all times</w:t>
      </w:r>
      <w:proofErr w:type="gramEnd"/>
      <w:r w:rsidRPr="00A73335">
        <w:rPr>
          <w:rFonts w:ascii="Arial" w:eastAsia="Times New Roman" w:hAnsi="Arial" w:cs="Arial"/>
          <w:bdr w:val="none" w:sz="0" w:space="0" w:color="auto" w:frame="1"/>
        </w:rPr>
        <w:t>. </w:t>
      </w:r>
    </w:p>
    <w:p w14:paraId="59856599"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 </w:t>
      </w:r>
    </w:p>
    <w:p w14:paraId="6D9792F1" w14:textId="77777777" w:rsidR="000250E5" w:rsidRPr="00A73335" w:rsidRDefault="000250E5" w:rsidP="000250E5">
      <w:pPr>
        <w:shd w:val="clear" w:color="auto" w:fill="FFFFFF"/>
        <w:spacing w:after="150" w:line="240" w:lineRule="auto"/>
        <w:textAlignment w:val="baseline"/>
        <w:outlineLvl w:val="2"/>
        <w:rPr>
          <w:rFonts w:ascii="Arial" w:eastAsia="Times New Roman" w:hAnsi="Arial" w:cs="Arial"/>
        </w:rPr>
      </w:pPr>
      <w:bookmarkStart w:id="9" w:name="_Toc123016744"/>
      <w:bookmarkStart w:id="10" w:name="_Toc123017524"/>
      <w:r w:rsidRPr="00A73335">
        <w:rPr>
          <w:rFonts w:ascii="Arial" w:eastAsia="Times New Roman" w:hAnsi="Arial" w:cs="Arial"/>
        </w:rPr>
        <w:t>3.2 Data Center Door</w:t>
      </w:r>
      <w:bookmarkEnd w:id="9"/>
      <w:bookmarkEnd w:id="10"/>
    </w:p>
    <w:p w14:paraId="6AED2B1F"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 xml:space="preserve">All doors to the Data Center must </w:t>
      </w:r>
      <w:proofErr w:type="gramStart"/>
      <w:r w:rsidRPr="00A73335">
        <w:rPr>
          <w:rFonts w:ascii="Arial" w:eastAsia="Times New Roman" w:hAnsi="Arial" w:cs="Arial"/>
        </w:rPr>
        <w:t>remain locked at all times</w:t>
      </w:r>
      <w:proofErr w:type="gramEnd"/>
      <w:r w:rsidRPr="00A73335">
        <w:rPr>
          <w:rFonts w:ascii="Arial" w:eastAsia="Times New Roman" w:hAnsi="Arial" w:cs="Arial"/>
        </w:rPr>
        <w:t xml:space="preserve"> and may only be temporarily opened for periods not to exceed that minimally necessary in order to:</w:t>
      </w:r>
    </w:p>
    <w:p w14:paraId="279C42F8" w14:textId="77777777" w:rsidR="000250E5" w:rsidRPr="00A73335" w:rsidRDefault="000250E5" w:rsidP="000250E5">
      <w:pPr>
        <w:numPr>
          <w:ilvl w:val="0"/>
          <w:numId w:val="2"/>
        </w:numPr>
        <w:shd w:val="clear" w:color="auto" w:fill="FFFFFF"/>
        <w:spacing w:after="0" w:line="240" w:lineRule="auto"/>
        <w:ind w:left="1470"/>
        <w:textAlignment w:val="baseline"/>
        <w:rPr>
          <w:rFonts w:ascii="Arial" w:eastAsia="Times New Roman" w:hAnsi="Arial" w:cs="Arial"/>
        </w:rPr>
      </w:pPr>
      <w:r w:rsidRPr="00A73335">
        <w:rPr>
          <w:rFonts w:ascii="Arial" w:eastAsia="Times New Roman" w:hAnsi="Arial" w:cs="Arial"/>
          <w:bdr w:val="none" w:sz="0" w:space="0" w:color="auto" w:frame="1"/>
        </w:rPr>
        <w:t>Allow officially approved and logged entrance and exit of authorized</w:t>
      </w:r>
    </w:p>
    <w:p w14:paraId="30C1DD91" w14:textId="77777777" w:rsidR="000250E5" w:rsidRPr="00A73335" w:rsidRDefault="000250E5" w:rsidP="000250E5">
      <w:pPr>
        <w:numPr>
          <w:ilvl w:val="0"/>
          <w:numId w:val="2"/>
        </w:numPr>
        <w:shd w:val="clear" w:color="auto" w:fill="FFFFFF"/>
        <w:spacing w:after="0" w:line="240" w:lineRule="auto"/>
        <w:ind w:left="1470"/>
        <w:textAlignment w:val="baseline"/>
        <w:rPr>
          <w:rFonts w:ascii="Arial" w:eastAsia="Times New Roman" w:hAnsi="Arial" w:cs="Arial"/>
        </w:rPr>
      </w:pPr>
      <w:r w:rsidRPr="00A73335">
        <w:rPr>
          <w:rFonts w:ascii="Arial" w:eastAsia="Times New Roman" w:hAnsi="Arial" w:cs="Arial"/>
          <w:bdr w:val="none" w:sz="0" w:space="0" w:color="auto" w:frame="1"/>
        </w:rPr>
        <w:t>Individuals</w:t>
      </w:r>
    </w:p>
    <w:p w14:paraId="185DC35E" w14:textId="77777777" w:rsidR="000250E5" w:rsidRPr="00A73335" w:rsidRDefault="000250E5" w:rsidP="000250E5">
      <w:pPr>
        <w:numPr>
          <w:ilvl w:val="0"/>
          <w:numId w:val="2"/>
        </w:numPr>
        <w:shd w:val="clear" w:color="auto" w:fill="FFFFFF"/>
        <w:spacing w:after="0" w:line="240" w:lineRule="auto"/>
        <w:ind w:left="1470"/>
        <w:textAlignment w:val="baseline"/>
        <w:rPr>
          <w:rFonts w:ascii="Arial" w:eastAsia="Times New Roman" w:hAnsi="Arial" w:cs="Arial"/>
        </w:rPr>
      </w:pPr>
      <w:r w:rsidRPr="00A73335">
        <w:rPr>
          <w:rFonts w:ascii="Arial" w:eastAsia="Times New Roman" w:hAnsi="Arial" w:cs="Arial"/>
          <w:bdr w:val="none" w:sz="0" w:space="0" w:color="auto" w:frame="1"/>
        </w:rPr>
        <w:t>Permit the transfer of supplies/equipment as directly supervised by a person with General Access to the area</w:t>
      </w:r>
    </w:p>
    <w:p w14:paraId="601CAFC2" w14:textId="77777777" w:rsidR="000250E5" w:rsidRPr="00A73335" w:rsidRDefault="000250E5" w:rsidP="000250E5">
      <w:pPr>
        <w:numPr>
          <w:ilvl w:val="0"/>
          <w:numId w:val="2"/>
        </w:numPr>
        <w:shd w:val="clear" w:color="auto" w:fill="FFFFFF"/>
        <w:spacing w:after="150" w:line="240" w:lineRule="auto"/>
        <w:ind w:left="1470"/>
        <w:textAlignment w:val="baseline"/>
        <w:rPr>
          <w:rFonts w:ascii="Arial" w:eastAsia="Times New Roman" w:hAnsi="Arial" w:cs="Arial"/>
        </w:rPr>
      </w:pPr>
      <w:r w:rsidRPr="00A73335">
        <w:rPr>
          <w:rFonts w:ascii="Arial" w:eastAsia="Times New Roman" w:hAnsi="Arial" w:cs="Arial"/>
          <w:bdr w:val="none" w:sz="0" w:space="0" w:color="auto" w:frame="1"/>
        </w:rPr>
        <w:t xml:space="preserve">Prop open a door to the Data Center ONLY if it is necessary to increase airflow into the Data Center in the case of an air conditioning </w:t>
      </w:r>
      <w:r w:rsidRPr="00A73335">
        <w:rPr>
          <w:rFonts w:ascii="Arial" w:eastAsia="Times New Roman" w:hAnsi="Arial" w:cs="Arial"/>
          <w:bdr w:val="none" w:sz="0" w:space="0" w:color="auto" w:frame="1"/>
        </w:rPr>
        <w:lastRenderedPageBreak/>
        <w:t>failure. In this case, staff personnel with General Access must be present and limit access to the Data Center.</w:t>
      </w:r>
    </w:p>
    <w:p w14:paraId="45F51776" w14:textId="77777777" w:rsidR="00F9389C" w:rsidRPr="00A73335" w:rsidRDefault="00F9389C" w:rsidP="00F9389C">
      <w:pPr>
        <w:shd w:val="clear" w:color="auto" w:fill="FFFFFF"/>
        <w:spacing w:after="150" w:line="240" w:lineRule="auto"/>
        <w:ind w:left="1470"/>
        <w:textAlignment w:val="baseline"/>
        <w:rPr>
          <w:rFonts w:ascii="Arial" w:eastAsia="Times New Roman" w:hAnsi="Arial" w:cs="Arial"/>
          <w:bdr w:val="none" w:sz="0" w:space="0" w:color="auto" w:frame="1"/>
        </w:rPr>
      </w:pPr>
    </w:p>
    <w:p w14:paraId="291C4050" w14:textId="77777777" w:rsidR="00F9389C" w:rsidRPr="00A73335" w:rsidRDefault="00F9389C" w:rsidP="00F9389C">
      <w:pPr>
        <w:shd w:val="clear" w:color="auto" w:fill="FFFFFF"/>
        <w:spacing w:after="150" w:line="240" w:lineRule="auto"/>
        <w:ind w:left="1470"/>
        <w:textAlignment w:val="baseline"/>
        <w:rPr>
          <w:rFonts w:ascii="Arial" w:eastAsia="Times New Roman" w:hAnsi="Arial" w:cs="Arial"/>
        </w:rPr>
      </w:pPr>
    </w:p>
    <w:p w14:paraId="478F91AC" w14:textId="77777777" w:rsidR="000250E5" w:rsidRPr="00A73335" w:rsidRDefault="000250E5" w:rsidP="000250E5">
      <w:pPr>
        <w:shd w:val="clear" w:color="auto" w:fill="FFFFFF"/>
        <w:spacing w:after="150" w:line="240" w:lineRule="auto"/>
        <w:textAlignment w:val="baseline"/>
        <w:outlineLvl w:val="2"/>
        <w:rPr>
          <w:rFonts w:ascii="Arial" w:eastAsia="Times New Roman" w:hAnsi="Arial" w:cs="Arial"/>
          <w:b/>
          <w:bCs/>
        </w:rPr>
      </w:pPr>
      <w:bookmarkStart w:id="11" w:name="_Toc123016745"/>
      <w:bookmarkStart w:id="12" w:name="_Toc123017525"/>
      <w:r w:rsidRPr="00A73335">
        <w:rPr>
          <w:rFonts w:ascii="Arial" w:eastAsia="Times New Roman" w:hAnsi="Arial" w:cs="Arial"/>
          <w:b/>
          <w:bCs/>
        </w:rPr>
        <w:t>3.3 Exception Reporting</w:t>
      </w:r>
      <w:bookmarkEnd w:id="11"/>
      <w:bookmarkEnd w:id="12"/>
    </w:p>
    <w:p w14:paraId="69D45869"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All infractions of the Data Center Physical Security Policies and Procedures shall be reported. If warranted (e.g.: emergency, imminent danger, etc.) the campus police should be notified as soon as is reasonably possible.</w:t>
      </w:r>
    </w:p>
    <w:p w14:paraId="1250A7B0"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When an unauthorized individual is found in the Data Center it must be reported immediately to a member of the Information Technology Team. If this occurs during the evening hours, Senior Management should be contacted. They will determine if the campus police should be contacted.</w:t>
      </w:r>
    </w:p>
    <w:p w14:paraId="3B3DC1DC"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The unauthorized individual should be escorted from the Data Center and a full written report should be immediately submitted to the Information Technology Management.</w:t>
      </w:r>
    </w:p>
    <w:p w14:paraId="4B42F43B" w14:textId="77777777" w:rsidR="000250E5" w:rsidRPr="00A73335" w:rsidRDefault="000250E5" w:rsidP="000250E5">
      <w:pPr>
        <w:shd w:val="clear" w:color="auto" w:fill="FFFFFF"/>
        <w:spacing w:after="150" w:line="240" w:lineRule="auto"/>
        <w:textAlignment w:val="baseline"/>
        <w:rPr>
          <w:rFonts w:ascii="Arial" w:eastAsia="Times New Roman" w:hAnsi="Arial" w:cs="Arial"/>
        </w:rPr>
      </w:pPr>
      <w:r w:rsidRPr="00A73335">
        <w:rPr>
          <w:rFonts w:ascii="Arial" w:eastAsia="Times New Roman" w:hAnsi="Arial" w:cs="Arial"/>
          <w:bdr w:val="none" w:sz="0" w:space="0" w:color="auto" w:frame="1"/>
        </w:rPr>
        <w:t>Individuals with General Access to the area are to monitor the area and remove any individual who appears to be compromising either the security of the area or its activities, or who is disrupting operation. It is particularly important that individuals with General Access show initiative in monitoring and maintaining the security of the Data Center.</w:t>
      </w:r>
    </w:p>
    <w:p w14:paraId="62A05712" w14:textId="77777777" w:rsidR="000250E5" w:rsidRPr="00A73335" w:rsidRDefault="000250E5" w:rsidP="000250E5">
      <w:pPr>
        <w:shd w:val="clear" w:color="auto" w:fill="FFFFFF"/>
        <w:spacing w:after="150" w:line="240" w:lineRule="auto"/>
        <w:textAlignment w:val="baseline"/>
        <w:outlineLvl w:val="2"/>
        <w:rPr>
          <w:rFonts w:ascii="Arial" w:eastAsia="Times New Roman" w:hAnsi="Arial" w:cs="Arial"/>
        </w:rPr>
      </w:pPr>
      <w:bookmarkStart w:id="13" w:name="_Toc123016746"/>
      <w:bookmarkStart w:id="14" w:name="_Toc123017526"/>
      <w:r w:rsidRPr="00A73335">
        <w:rPr>
          <w:rFonts w:ascii="Arial" w:eastAsia="Times New Roman" w:hAnsi="Arial" w:cs="Arial"/>
        </w:rPr>
        <w:t>3.4 Requesting Access to the Data Center</w:t>
      </w:r>
      <w:bookmarkEnd w:id="13"/>
      <w:bookmarkEnd w:id="14"/>
    </w:p>
    <w:p w14:paraId="3C392D00"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 xml:space="preserve">Departments/projects that have computer equipment in the Data Center may request access to the Data Center. The individuals designated by the requesting department/project will be granted access once the CIO </w:t>
      </w:r>
      <w:proofErr w:type="gramStart"/>
      <w:r w:rsidRPr="00A73335">
        <w:rPr>
          <w:rFonts w:ascii="Arial" w:eastAsia="Times New Roman" w:hAnsi="Arial" w:cs="Arial"/>
        </w:rPr>
        <w:t>or  Security</w:t>
      </w:r>
      <w:proofErr w:type="gramEnd"/>
      <w:r w:rsidRPr="00A73335">
        <w:rPr>
          <w:rFonts w:ascii="Arial" w:eastAsia="Times New Roman" w:hAnsi="Arial" w:cs="Arial"/>
        </w:rPr>
        <w:t xml:space="preserve"> and Identity Management engineer authorizes them.</w:t>
      </w:r>
    </w:p>
    <w:p w14:paraId="78801C35"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 xml:space="preserve">Upon approval by the, the Information Technology staff will set up an appointment with the person requesting access </w:t>
      </w:r>
      <w:proofErr w:type="gramStart"/>
      <w:r w:rsidRPr="00A73335">
        <w:rPr>
          <w:rFonts w:ascii="Arial" w:eastAsia="Times New Roman" w:hAnsi="Arial" w:cs="Arial"/>
        </w:rPr>
        <w:t>in order to</w:t>
      </w:r>
      <w:proofErr w:type="gramEnd"/>
      <w:r w:rsidRPr="00A73335">
        <w:rPr>
          <w:rFonts w:ascii="Arial" w:eastAsia="Times New Roman" w:hAnsi="Arial" w:cs="Arial"/>
        </w:rPr>
        <w:t xml:space="preserve"> provide the person with a copy of the Information Technology Data Center Access Policies.</w:t>
      </w:r>
    </w:p>
    <w:p w14:paraId="65C71AD5"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When a person who has access to the Data Center terminates his employment or transfers out of the department, a person’s department must notify the Security and Identity Management Engineer as soon as possible so that the person’s access to the Data Center can be removed. This is extremely important in cases where the employee was terminated for cause.</w:t>
      </w:r>
    </w:p>
    <w:p w14:paraId="4FD7A354" w14:textId="77777777" w:rsidR="00F9389C" w:rsidRPr="00F9389C" w:rsidRDefault="00F9389C" w:rsidP="000250E5">
      <w:pPr>
        <w:shd w:val="clear" w:color="auto" w:fill="FFFFFF"/>
        <w:spacing w:after="384" w:line="240" w:lineRule="auto"/>
        <w:textAlignment w:val="baseline"/>
        <w:rPr>
          <w:rFonts w:ascii="Arial" w:eastAsia="Times New Roman" w:hAnsi="Arial" w:cs="Arial"/>
          <w:sz w:val="24"/>
          <w:szCs w:val="24"/>
        </w:rPr>
      </w:pPr>
    </w:p>
    <w:p w14:paraId="394DCEDD" w14:textId="77777777" w:rsidR="00F9389C" w:rsidRPr="00F9389C" w:rsidRDefault="00F9389C" w:rsidP="000250E5">
      <w:pPr>
        <w:shd w:val="clear" w:color="auto" w:fill="FFFFFF"/>
        <w:spacing w:after="384" w:line="240" w:lineRule="auto"/>
        <w:textAlignment w:val="baseline"/>
        <w:rPr>
          <w:rFonts w:ascii="Arial" w:eastAsia="Times New Roman" w:hAnsi="Arial" w:cs="Arial"/>
          <w:sz w:val="24"/>
          <w:szCs w:val="24"/>
        </w:rPr>
      </w:pPr>
    </w:p>
    <w:p w14:paraId="225D47B4" w14:textId="59631954" w:rsidR="000250E5" w:rsidRPr="00F9389C" w:rsidRDefault="000250E5" w:rsidP="000250E5">
      <w:pPr>
        <w:shd w:val="clear" w:color="auto" w:fill="FFFFFF"/>
        <w:spacing w:after="150" w:line="240" w:lineRule="auto"/>
        <w:textAlignment w:val="baseline"/>
        <w:outlineLvl w:val="1"/>
        <w:rPr>
          <w:rFonts w:ascii="Arial" w:eastAsia="Times New Roman" w:hAnsi="Arial" w:cs="Arial"/>
          <w:b/>
          <w:bCs/>
          <w:sz w:val="24"/>
          <w:szCs w:val="24"/>
        </w:rPr>
      </w:pPr>
      <w:bookmarkStart w:id="15" w:name="_Toc123016747"/>
      <w:bookmarkStart w:id="16" w:name="_Toc123017527"/>
      <w:r w:rsidRPr="00F9389C">
        <w:rPr>
          <w:rFonts w:ascii="Arial" w:eastAsia="Times New Roman" w:hAnsi="Arial" w:cs="Arial"/>
          <w:b/>
          <w:bCs/>
          <w:sz w:val="24"/>
          <w:szCs w:val="24"/>
        </w:rPr>
        <w:lastRenderedPageBreak/>
        <w:t>4. DATA CENTER OPERATIONS POLICIES FOR DEPARTMENTS/PROJECTS</w:t>
      </w:r>
      <w:bookmarkEnd w:id="15"/>
      <w:bookmarkEnd w:id="16"/>
    </w:p>
    <w:p w14:paraId="6F949490" w14:textId="3AEAF255" w:rsidR="000250E5" w:rsidRPr="00F9389C" w:rsidRDefault="000250E5" w:rsidP="000250E5">
      <w:pPr>
        <w:shd w:val="clear" w:color="auto" w:fill="FFFFFF"/>
        <w:spacing w:after="150" w:line="240" w:lineRule="auto"/>
        <w:textAlignment w:val="baseline"/>
        <w:outlineLvl w:val="2"/>
        <w:rPr>
          <w:rFonts w:ascii="Arial" w:eastAsia="Times New Roman" w:hAnsi="Arial" w:cs="Arial"/>
          <w:b/>
          <w:bCs/>
        </w:rPr>
      </w:pPr>
      <w:bookmarkStart w:id="17" w:name="_Toc123016748"/>
      <w:bookmarkStart w:id="18" w:name="_Toc123017528"/>
      <w:r w:rsidRPr="00F9389C">
        <w:rPr>
          <w:rFonts w:ascii="Arial" w:eastAsia="Times New Roman" w:hAnsi="Arial" w:cs="Arial"/>
          <w:b/>
          <w:bCs/>
        </w:rPr>
        <w:t xml:space="preserve">4.1 General Hosting Policy </w:t>
      </w:r>
      <w:r w:rsidR="00A73335">
        <w:rPr>
          <w:rFonts w:ascii="Arial" w:eastAsia="Times New Roman" w:hAnsi="Arial" w:cs="Arial"/>
          <w:b/>
          <w:bCs/>
        </w:rPr>
        <w:t>f</w:t>
      </w:r>
      <w:r w:rsidRPr="00F9389C">
        <w:rPr>
          <w:rFonts w:ascii="Arial" w:eastAsia="Times New Roman" w:hAnsi="Arial" w:cs="Arial"/>
          <w:b/>
          <w:bCs/>
        </w:rPr>
        <w:t>or Data Center Capacity Planning</w:t>
      </w:r>
      <w:bookmarkEnd w:id="17"/>
      <w:bookmarkEnd w:id="18"/>
    </w:p>
    <w:p w14:paraId="32143FCA"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 xml:space="preserve">Information Technology must be consulted for any new equipment to be installed in the Data Center. It is advisable to consult with Information Technology as early as possible (preferably months before actual equipment is ordered), to confirm your equipment </w:t>
      </w:r>
      <w:proofErr w:type="gramStart"/>
      <w:r w:rsidRPr="00A73335">
        <w:rPr>
          <w:rFonts w:ascii="Arial" w:eastAsia="Times New Roman" w:hAnsi="Arial" w:cs="Arial"/>
        </w:rPr>
        <w:t>actually can</w:t>
      </w:r>
      <w:proofErr w:type="gramEnd"/>
      <w:r w:rsidRPr="00A73335">
        <w:rPr>
          <w:rFonts w:ascii="Arial" w:eastAsia="Times New Roman" w:hAnsi="Arial" w:cs="Arial"/>
        </w:rPr>
        <w:t xml:space="preserve"> be hosted.</w:t>
      </w:r>
    </w:p>
    <w:p w14:paraId="4DDFFC60" w14:textId="77777777" w:rsidR="000250E5" w:rsidRPr="00A73335" w:rsidRDefault="000250E5" w:rsidP="000250E5">
      <w:pPr>
        <w:shd w:val="clear" w:color="auto" w:fill="FFFFFF"/>
        <w:spacing w:after="150" w:line="240" w:lineRule="auto"/>
        <w:textAlignment w:val="baseline"/>
        <w:outlineLvl w:val="2"/>
        <w:rPr>
          <w:rFonts w:ascii="Arial" w:eastAsia="Times New Roman" w:hAnsi="Arial" w:cs="Arial"/>
          <w:b/>
          <w:bCs/>
        </w:rPr>
      </w:pPr>
      <w:bookmarkStart w:id="19" w:name="_Toc123016749"/>
      <w:bookmarkStart w:id="20" w:name="_Toc123017529"/>
      <w:r w:rsidRPr="00A73335">
        <w:rPr>
          <w:rFonts w:ascii="Arial" w:eastAsia="Times New Roman" w:hAnsi="Arial" w:cs="Arial"/>
          <w:b/>
          <w:bCs/>
        </w:rPr>
        <w:t xml:space="preserve">4.2 General Policy </w:t>
      </w:r>
      <w:proofErr w:type="gramStart"/>
      <w:r w:rsidRPr="00A73335">
        <w:rPr>
          <w:rFonts w:ascii="Arial" w:eastAsia="Times New Roman" w:hAnsi="Arial" w:cs="Arial"/>
          <w:b/>
          <w:bCs/>
        </w:rPr>
        <w:t>On</w:t>
      </w:r>
      <w:proofErr w:type="gramEnd"/>
      <w:r w:rsidRPr="00A73335">
        <w:rPr>
          <w:rFonts w:ascii="Arial" w:eastAsia="Times New Roman" w:hAnsi="Arial" w:cs="Arial"/>
          <w:b/>
          <w:bCs/>
        </w:rPr>
        <w:t xml:space="preserve"> Infrastructure Work In The Data Center</w:t>
      </w:r>
      <w:bookmarkEnd w:id="19"/>
      <w:bookmarkEnd w:id="20"/>
    </w:p>
    <w:p w14:paraId="24E1E078"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 xml:space="preserve">Information Technology must be notified of all work pertaining to infrastructure in the Data Center. This includes things such as equipment installation/removal, </w:t>
      </w:r>
      <w:proofErr w:type="gramStart"/>
      <w:r w:rsidRPr="00A73335">
        <w:rPr>
          <w:rFonts w:ascii="Arial" w:eastAsia="Times New Roman" w:hAnsi="Arial" w:cs="Arial"/>
        </w:rPr>
        <w:t>construction</w:t>
      </w:r>
      <w:proofErr w:type="gramEnd"/>
      <w:r w:rsidRPr="00A73335">
        <w:rPr>
          <w:rFonts w:ascii="Arial" w:eastAsia="Times New Roman" w:hAnsi="Arial" w:cs="Arial"/>
        </w:rPr>
        <w:t xml:space="preserve"> or any activity that adds/removes assets to/from the Data Center.</w:t>
      </w:r>
    </w:p>
    <w:p w14:paraId="086D1D29" w14:textId="77777777" w:rsidR="000250E5" w:rsidRPr="00A73335" w:rsidRDefault="000250E5" w:rsidP="000250E5">
      <w:pPr>
        <w:shd w:val="clear" w:color="auto" w:fill="FFFFFF"/>
        <w:spacing w:after="150" w:line="240" w:lineRule="auto"/>
        <w:textAlignment w:val="baseline"/>
        <w:outlineLvl w:val="2"/>
        <w:rPr>
          <w:rFonts w:ascii="Arial" w:eastAsia="Times New Roman" w:hAnsi="Arial" w:cs="Arial"/>
          <w:b/>
          <w:bCs/>
        </w:rPr>
      </w:pPr>
      <w:bookmarkStart w:id="21" w:name="_Toc123016750"/>
      <w:bookmarkStart w:id="22" w:name="_Toc123017530"/>
      <w:r w:rsidRPr="00A73335">
        <w:rPr>
          <w:rFonts w:ascii="Arial" w:eastAsia="Times New Roman" w:hAnsi="Arial" w:cs="Arial"/>
          <w:b/>
          <w:bCs/>
        </w:rPr>
        <w:t>4.3 General Safety Policy</w:t>
      </w:r>
      <w:bookmarkEnd w:id="21"/>
      <w:bookmarkEnd w:id="22"/>
    </w:p>
    <w:p w14:paraId="5D045EE5"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All individuals in the Data Center must conduct their work in observance with all applicable (</w:t>
      </w:r>
      <w:proofErr w:type="spellStart"/>
      <w:r w:rsidRPr="00A73335">
        <w:rPr>
          <w:rFonts w:ascii="Arial" w:eastAsia="Times New Roman" w:hAnsi="Arial" w:cs="Arial"/>
        </w:rPr>
        <w:t>ie</w:t>
      </w:r>
      <w:proofErr w:type="spellEnd"/>
      <w:r w:rsidRPr="00A73335">
        <w:rPr>
          <w:rFonts w:ascii="Arial" w:eastAsia="Times New Roman" w:hAnsi="Arial" w:cs="Arial"/>
        </w:rPr>
        <w:t>: bargaining unit, campus, state, federal) policies related to safety. </w:t>
      </w:r>
    </w:p>
    <w:p w14:paraId="0BB96F74" w14:textId="77777777" w:rsidR="000250E5" w:rsidRPr="00A73335" w:rsidRDefault="000250E5" w:rsidP="000250E5">
      <w:pPr>
        <w:shd w:val="clear" w:color="auto" w:fill="FFFFFF"/>
        <w:spacing w:after="150" w:line="240" w:lineRule="auto"/>
        <w:textAlignment w:val="baseline"/>
        <w:outlineLvl w:val="2"/>
        <w:rPr>
          <w:rFonts w:ascii="Arial" w:eastAsia="Times New Roman" w:hAnsi="Arial" w:cs="Arial"/>
          <w:b/>
          <w:bCs/>
        </w:rPr>
      </w:pPr>
      <w:bookmarkStart w:id="23" w:name="_Toc123016751"/>
      <w:bookmarkStart w:id="24" w:name="_Toc123017531"/>
      <w:r w:rsidRPr="00A73335">
        <w:rPr>
          <w:rFonts w:ascii="Arial" w:eastAsia="Times New Roman" w:hAnsi="Arial" w:cs="Arial"/>
          <w:b/>
          <w:bCs/>
        </w:rPr>
        <w:t>4.3 General Cleanliness Policy</w:t>
      </w:r>
      <w:bookmarkEnd w:id="23"/>
      <w:bookmarkEnd w:id="24"/>
    </w:p>
    <w:p w14:paraId="63F57D12"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The Data Center must be kept as clean as possible. All individuals in the Data Center are expected to clean up after themselves. Boxes and trash need to be disposed of properly. Tools must be replaced to their rightful place.  Food and drinks are not allowed in the Data Center.</w:t>
      </w:r>
    </w:p>
    <w:p w14:paraId="5BCC03C3" w14:textId="77777777" w:rsidR="000250E5" w:rsidRPr="00F9389C" w:rsidRDefault="000250E5" w:rsidP="000250E5">
      <w:pPr>
        <w:shd w:val="clear" w:color="auto" w:fill="FFFFFF"/>
        <w:spacing w:after="150" w:line="240" w:lineRule="auto"/>
        <w:textAlignment w:val="baseline"/>
        <w:outlineLvl w:val="1"/>
        <w:rPr>
          <w:rFonts w:ascii="Arial" w:eastAsia="Times New Roman" w:hAnsi="Arial" w:cs="Arial"/>
          <w:b/>
          <w:bCs/>
          <w:sz w:val="24"/>
          <w:szCs w:val="24"/>
        </w:rPr>
      </w:pPr>
      <w:bookmarkStart w:id="25" w:name="_Toc123016752"/>
      <w:bookmarkStart w:id="26" w:name="_Toc123017532"/>
      <w:r w:rsidRPr="00F9389C">
        <w:rPr>
          <w:rFonts w:ascii="Arial" w:eastAsia="Times New Roman" w:hAnsi="Arial" w:cs="Arial"/>
          <w:b/>
          <w:bCs/>
          <w:sz w:val="24"/>
          <w:szCs w:val="24"/>
        </w:rPr>
        <w:t>5. POLICY COMPLIANCE</w:t>
      </w:r>
      <w:bookmarkEnd w:id="25"/>
      <w:bookmarkEnd w:id="26"/>
    </w:p>
    <w:p w14:paraId="3CB94315" w14:textId="77777777" w:rsidR="000250E5" w:rsidRPr="00A73335" w:rsidRDefault="000250E5" w:rsidP="000250E5">
      <w:pPr>
        <w:shd w:val="clear" w:color="auto" w:fill="FFFFFF"/>
        <w:spacing w:after="150" w:line="240" w:lineRule="auto"/>
        <w:textAlignment w:val="baseline"/>
        <w:outlineLvl w:val="2"/>
        <w:rPr>
          <w:rFonts w:ascii="Arial" w:eastAsia="Times New Roman" w:hAnsi="Arial" w:cs="Arial"/>
          <w:b/>
          <w:bCs/>
        </w:rPr>
      </w:pPr>
      <w:bookmarkStart w:id="27" w:name="_Toc123016753"/>
      <w:bookmarkStart w:id="28" w:name="_Toc123017533"/>
      <w:r w:rsidRPr="00A73335">
        <w:rPr>
          <w:rFonts w:ascii="Arial" w:eastAsia="Times New Roman" w:hAnsi="Arial" w:cs="Arial"/>
          <w:b/>
          <w:bCs/>
        </w:rPr>
        <w:t>5.1 Policy Compliance</w:t>
      </w:r>
      <w:bookmarkEnd w:id="27"/>
      <w:bookmarkEnd w:id="28"/>
    </w:p>
    <w:p w14:paraId="2A4F3E0B"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The Information Technology team will verify compliance to this policy through various methods, including but not limited to, business tool reports, internal and external audits, video surveillance, and feedback to the policy owner. </w:t>
      </w:r>
    </w:p>
    <w:p w14:paraId="3D0BF56D" w14:textId="77777777" w:rsidR="000250E5" w:rsidRPr="00A73335" w:rsidRDefault="000250E5" w:rsidP="000250E5">
      <w:pPr>
        <w:shd w:val="clear" w:color="auto" w:fill="FFFFFF"/>
        <w:spacing w:after="150" w:line="240" w:lineRule="auto"/>
        <w:textAlignment w:val="baseline"/>
        <w:outlineLvl w:val="2"/>
        <w:rPr>
          <w:rFonts w:ascii="Arial" w:eastAsia="Times New Roman" w:hAnsi="Arial" w:cs="Arial"/>
          <w:b/>
          <w:bCs/>
        </w:rPr>
      </w:pPr>
      <w:bookmarkStart w:id="29" w:name="_Toc123016754"/>
      <w:bookmarkStart w:id="30" w:name="_Toc123017534"/>
      <w:r w:rsidRPr="00A73335">
        <w:rPr>
          <w:rFonts w:ascii="Arial" w:eastAsia="Times New Roman" w:hAnsi="Arial" w:cs="Arial"/>
          <w:b/>
          <w:bCs/>
        </w:rPr>
        <w:t>5.2 Exceptions</w:t>
      </w:r>
      <w:bookmarkEnd w:id="29"/>
      <w:bookmarkEnd w:id="30"/>
    </w:p>
    <w:p w14:paraId="0ED330BD"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t>Any exception to the policy must be approved by the Information Technology CIO and security team in advance. </w:t>
      </w:r>
    </w:p>
    <w:p w14:paraId="570189D7" w14:textId="77777777" w:rsidR="000250E5" w:rsidRPr="00A73335" w:rsidRDefault="000250E5" w:rsidP="000250E5">
      <w:pPr>
        <w:shd w:val="clear" w:color="auto" w:fill="FFFFFF"/>
        <w:spacing w:after="150" w:line="240" w:lineRule="auto"/>
        <w:textAlignment w:val="baseline"/>
        <w:outlineLvl w:val="2"/>
        <w:rPr>
          <w:rFonts w:ascii="Arial" w:eastAsia="Times New Roman" w:hAnsi="Arial" w:cs="Arial"/>
          <w:b/>
          <w:bCs/>
        </w:rPr>
      </w:pPr>
      <w:bookmarkStart w:id="31" w:name="_Toc123016755"/>
      <w:bookmarkStart w:id="32" w:name="_Toc123017535"/>
      <w:r w:rsidRPr="00A73335">
        <w:rPr>
          <w:rFonts w:ascii="Arial" w:eastAsia="Times New Roman" w:hAnsi="Arial" w:cs="Arial"/>
          <w:b/>
          <w:bCs/>
        </w:rPr>
        <w:t>5.3 Non-Compliance</w:t>
      </w:r>
      <w:bookmarkEnd w:id="31"/>
      <w:bookmarkEnd w:id="32"/>
    </w:p>
    <w:p w14:paraId="7111EC5F" w14:textId="77777777" w:rsidR="000250E5" w:rsidRPr="00A73335" w:rsidRDefault="000250E5" w:rsidP="000250E5">
      <w:pPr>
        <w:shd w:val="clear" w:color="auto" w:fill="FFFFFF"/>
        <w:spacing w:after="384" w:line="240" w:lineRule="auto"/>
        <w:textAlignment w:val="baseline"/>
        <w:rPr>
          <w:rFonts w:ascii="Arial" w:eastAsia="Times New Roman" w:hAnsi="Arial" w:cs="Arial"/>
        </w:rPr>
      </w:pPr>
      <w:r w:rsidRPr="00A73335">
        <w:rPr>
          <w:rFonts w:ascii="Arial" w:eastAsia="Times New Roman" w:hAnsi="Arial" w:cs="Arial"/>
        </w:rPr>
        <w:lastRenderedPageBreak/>
        <w:t xml:space="preserve">An employee found to have violated this policy may be subject to disciplinary action, up to and including termination of employment.   In addition to University discipline, users may be subject to criminal prosecution under federal, state or local laws; civil </w:t>
      </w:r>
      <w:proofErr w:type="gramStart"/>
      <w:r w:rsidRPr="00A73335">
        <w:rPr>
          <w:rFonts w:ascii="Arial" w:eastAsia="Times New Roman" w:hAnsi="Arial" w:cs="Arial"/>
        </w:rPr>
        <w:t>liability;  or</w:t>
      </w:r>
      <w:proofErr w:type="gramEnd"/>
      <w:r w:rsidRPr="00A73335">
        <w:rPr>
          <w:rFonts w:ascii="Arial" w:eastAsia="Times New Roman" w:hAnsi="Arial" w:cs="Arial"/>
        </w:rPr>
        <w:t xml:space="preserve"> both for unlawful use of any IT System.</w:t>
      </w:r>
    </w:p>
    <w:p w14:paraId="7943424B" w14:textId="77777777" w:rsidR="000250E5" w:rsidRPr="000250E5" w:rsidRDefault="000250E5" w:rsidP="000250E5"/>
    <w:sectPr w:rsidR="000250E5" w:rsidRPr="00025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2608"/>
    <w:multiLevelType w:val="multilevel"/>
    <w:tmpl w:val="909C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746629"/>
    <w:multiLevelType w:val="multilevel"/>
    <w:tmpl w:val="DC56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E5"/>
    <w:rsid w:val="000250E5"/>
    <w:rsid w:val="000A038F"/>
    <w:rsid w:val="0093669E"/>
    <w:rsid w:val="00A73335"/>
    <w:rsid w:val="00A75705"/>
    <w:rsid w:val="00B43839"/>
    <w:rsid w:val="00C567AE"/>
    <w:rsid w:val="00CF63F7"/>
    <w:rsid w:val="00D610CE"/>
    <w:rsid w:val="00F93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E010"/>
  <w15:chartTrackingRefBased/>
  <w15:docId w15:val="{62B28C26-C10F-4CC8-86BD-D70204F1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50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50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250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250E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0E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50E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250E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250E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250E5"/>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B4383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B43839"/>
    <w:pPr>
      <w:spacing w:after="100"/>
    </w:pPr>
  </w:style>
  <w:style w:type="paragraph" w:styleId="TOC2">
    <w:name w:val="toc 2"/>
    <w:basedOn w:val="Normal"/>
    <w:next w:val="Normal"/>
    <w:autoRedefine/>
    <w:uiPriority w:val="39"/>
    <w:unhideWhenUsed/>
    <w:rsid w:val="00B43839"/>
    <w:pPr>
      <w:spacing w:after="100"/>
      <w:ind w:left="220"/>
    </w:pPr>
  </w:style>
  <w:style w:type="paragraph" w:styleId="TOC3">
    <w:name w:val="toc 3"/>
    <w:basedOn w:val="Normal"/>
    <w:next w:val="Normal"/>
    <w:autoRedefine/>
    <w:uiPriority w:val="39"/>
    <w:unhideWhenUsed/>
    <w:rsid w:val="00B43839"/>
    <w:pPr>
      <w:spacing w:after="100"/>
      <w:ind w:left="440"/>
    </w:pPr>
  </w:style>
  <w:style w:type="character" w:styleId="Hyperlink">
    <w:name w:val="Hyperlink"/>
    <w:basedOn w:val="DefaultParagraphFont"/>
    <w:uiPriority w:val="99"/>
    <w:unhideWhenUsed/>
    <w:rsid w:val="00B43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8715">
      <w:bodyDiv w:val="1"/>
      <w:marLeft w:val="0"/>
      <w:marRight w:val="0"/>
      <w:marTop w:val="0"/>
      <w:marBottom w:val="0"/>
      <w:divBdr>
        <w:top w:val="none" w:sz="0" w:space="0" w:color="auto"/>
        <w:left w:val="none" w:sz="0" w:space="0" w:color="auto"/>
        <w:bottom w:val="none" w:sz="0" w:space="0" w:color="auto"/>
        <w:right w:val="none" w:sz="0" w:space="0" w:color="auto"/>
      </w:divBdr>
      <w:divsChild>
        <w:div w:id="1320037544">
          <w:marLeft w:val="0"/>
          <w:marRight w:val="0"/>
          <w:marTop w:val="0"/>
          <w:marBottom w:val="150"/>
          <w:divBdr>
            <w:top w:val="none" w:sz="0" w:space="0" w:color="auto"/>
            <w:left w:val="none" w:sz="0" w:space="0" w:color="auto"/>
            <w:bottom w:val="none" w:sz="0" w:space="0" w:color="auto"/>
            <w:right w:val="none" w:sz="0" w:space="0" w:color="auto"/>
          </w:divBdr>
          <w:divsChild>
            <w:div w:id="1342245140">
              <w:marLeft w:val="0"/>
              <w:marRight w:val="0"/>
              <w:marTop w:val="0"/>
              <w:marBottom w:val="0"/>
              <w:divBdr>
                <w:top w:val="none" w:sz="0" w:space="0" w:color="auto"/>
                <w:left w:val="none" w:sz="0" w:space="0" w:color="auto"/>
                <w:bottom w:val="none" w:sz="0" w:space="0" w:color="auto"/>
                <w:right w:val="none" w:sz="0" w:space="0" w:color="auto"/>
              </w:divBdr>
            </w:div>
          </w:divsChild>
        </w:div>
        <w:div w:id="286858065">
          <w:marLeft w:val="0"/>
          <w:marRight w:val="0"/>
          <w:marTop w:val="0"/>
          <w:marBottom w:val="150"/>
          <w:divBdr>
            <w:top w:val="none" w:sz="0" w:space="0" w:color="auto"/>
            <w:left w:val="none" w:sz="0" w:space="0" w:color="auto"/>
            <w:bottom w:val="none" w:sz="0" w:space="0" w:color="auto"/>
            <w:right w:val="none" w:sz="0" w:space="0" w:color="auto"/>
          </w:divBdr>
          <w:divsChild>
            <w:div w:id="1180506654">
              <w:marLeft w:val="0"/>
              <w:marRight w:val="0"/>
              <w:marTop w:val="0"/>
              <w:marBottom w:val="0"/>
              <w:divBdr>
                <w:top w:val="none" w:sz="0" w:space="0" w:color="auto"/>
                <w:left w:val="none" w:sz="0" w:space="0" w:color="auto"/>
                <w:bottom w:val="none" w:sz="0" w:space="0" w:color="auto"/>
                <w:right w:val="none" w:sz="0" w:space="0" w:color="auto"/>
              </w:divBdr>
            </w:div>
          </w:divsChild>
        </w:div>
        <w:div w:id="1007556746">
          <w:marLeft w:val="0"/>
          <w:marRight w:val="0"/>
          <w:marTop w:val="0"/>
          <w:marBottom w:val="150"/>
          <w:divBdr>
            <w:top w:val="none" w:sz="0" w:space="0" w:color="auto"/>
            <w:left w:val="none" w:sz="0" w:space="0" w:color="auto"/>
            <w:bottom w:val="none" w:sz="0" w:space="0" w:color="auto"/>
            <w:right w:val="none" w:sz="0" w:space="0" w:color="auto"/>
          </w:divBdr>
          <w:divsChild>
            <w:div w:id="835149478">
              <w:marLeft w:val="375"/>
              <w:marRight w:val="0"/>
              <w:marTop w:val="0"/>
              <w:marBottom w:val="0"/>
              <w:divBdr>
                <w:top w:val="none" w:sz="0" w:space="0" w:color="auto"/>
                <w:left w:val="none" w:sz="0" w:space="0" w:color="auto"/>
                <w:bottom w:val="none" w:sz="0" w:space="0" w:color="auto"/>
                <w:right w:val="none" w:sz="0" w:space="0" w:color="auto"/>
              </w:divBdr>
              <w:divsChild>
                <w:div w:id="21115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6087">
          <w:marLeft w:val="0"/>
          <w:marRight w:val="0"/>
          <w:marTop w:val="0"/>
          <w:marBottom w:val="150"/>
          <w:divBdr>
            <w:top w:val="none" w:sz="0" w:space="0" w:color="auto"/>
            <w:left w:val="none" w:sz="0" w:space="0" w:color="auto"/>
            <w:bottom w:val="none" w:sz="0" w:space="0" w:color="auto"/>
            <w:right w:val="none" w:sz="0" w:space="0" w:color="auto"/>
          </w:divBdr>
          <w:divsChild>
            <w:div w:id="75829831">
              <w:marLeft w:val="0"/>
              <w:marRight w:val="0"/>
              <w:marTop w:val="0"/>
              <w:marBottom w:val="0"/>
              <w:divBdr>
                <w:top w:val="none" w:sz="0" w:space="0" w:color="auto"/>
                <w:left w:val="none" w:sz="0" w:space="0" w:color="auto"/>
                <w:bottom w:val="none" w:sz="0" w:space="0" w:color="auto"/>
                <w:right w:val="none" w:sz="0" w:space="0" w:color="auto"/>
              </w:divBdr>
            </w:div>
          </w:divsChild>
        </w:div>
        <w:div w:id="505510940">
          <w:marLeft w:val="0"/>
          <w:marRight w:val="0"/>
          <w:marTop w:val="0"/>
          <w:marBottom w:val="150"/>
          <w:divBdr>
            <w:top w:val="none" w:sz="0" w:space="0" w:color="auto"/>
            <w:left w:val="none" w:sz="0" w:space="0" w:color="auto"/>
            <w:bottom w:val="none" w:sz="0" w:space="0" w:color="auto"/>
            <w:right w:val="none" w:sz="0" w:space="0" w:color="auto"/>
          </w:divBdr>
          <w:divsChild>
            <w:div w:id="1370178639">
              <w:marLeft w:val="375"/>
              <w:marRight w:val="0"/>
              <w:marTop w:val="0"/>
              <w:marBottom w:val="0"/>
              <w:divBdr>
                <w:top w:val="none" w:sz="0" w:space="0" w:color="auto"/>
                <w:left w:val="none" w:sz="0" w:space="0" w:color="auto"/>
                <w:bottom w:val="none" w:sz="0" w:space="0" w:color="auto"/>
                <w:right w:val="none" w:sz="0" w:space="0" w:color="auto"/>
              </w:divBdr>
              <w:divsChild>
                <w:div w:id="20214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94593">
          <w:marLeft w:val="0"/>
          <w:marRight w:val="0"/>
          <w:marTop w:val="0"/>
          <w:marBottom w:val="150"/>
          <w:divBdr>
            <w:top w:val="none" w:sz="0" w:space="0" w:color="auto"/>
            <w:left w:val="none" w:sz="0" w:space="0" w:color="auto"/>
            <w:bottom w:val="none" w:sz="0" w:space="0" w:color="auto"/>
            <w:right w:val="none" w:sz="0" w:space="0" w:color="auto"/>
          </w:divBdr>
          <w:divsChild>
            <w:div w:id="1736008916">
              <w:marLeft w:val="0"/>
              <w:marRight w:val="0"/>
              <w:marTop w:val="0"/>
              <w:marBottom w:val="0"/>
              <w:divBdr>
                <w:top w:val="none" w:sz="0" w:space="0" w:color="auto"/>
                <w:left w:val="none" w:sz="0" w:space="0" w:color="auto"/>
                <w:bottom w:val="none" w:sz="0" w:space="0" w:color="auto"/>
                <w:right w:val="none" w:sz="0" w:space="0" w:color="auto"/>
              </w:divBdr>
            </w:div>
          </w:divsChild>
        </w:div>
        <w:div w:id="1262447630">
          <w:marLeft w:val="0"/>
          <w:marRight w:val="0"/>
          <w:marTop w:val="0"/>
          <w:marBottom w:val="150"/>
          <w:divBdr>
            <w:top w:val="none" w:sz="0" w:space="0" w:color="auto"/>
            <w:left w:val="none" w:sz="0" w:space="0" w:color="auto"/>
            <w:bottom w:val="none" w:sz="0" w:space="0" w:color="auto"/>
            <w:right w:val="none" w:sz="0" w:space="0" w:color="auto"/>
          </w:divBdr>
          <w:divsChild>
            <w:div w:id="473064557">
              <w:marLeft w:val="375"/>
              <w:marRight w:val="0"/>
              <w:marTop w:val="0"/>
              <w:marBottom w:val="0"/>
              <w:divBdr>
                <w:top w:val="none" w:sz="0" w:space="0" w:color="auto"/>
                <w:left w:val="none" w:sz="0" w:space="0" w:color="auto"/>
                <w:bottom w:val="none" w:sz="0" w:space="0" w:color="auto"/>
                <w:right w:val="none" w:sz="0" w:space="0" w:color="auto"/>
              </w:divBdr>
              <w:divsChild>
                <w:div w:id="722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48716">
          <w:marLeft w:val="0"/>
          <w:marRight w:val="0"/>
          <w:marTop w:val="0"/>
          <w:marBottom w:val="150"/>
          <w:divBdr>
            <w:top w:val="none" w:sz="0" w:space="0" w:color="auto"/>
            <w:left w:val="none" w:sz="0" w:space="0" w:color="auto"/>
            <w:bottom w:val="none" w:sz="0" w:space="0" w:color="auto"/>
            <w:right w:val="none" w:sz="0" w:space="0" w:color="auto"/>
          </w:divBdr>
          <w:divsChild>
            <w:div w:id="243414574">
              <w:marLeft w:val="375"/>
              <w:marRight w:val="0"/>
              <w:marTop w:val="0"/>
              <w:marBottom w:val="0"/>
              <w:divBdr>
                <w:top w:val="none" w:sz="0" w:space="0" w:color="auto"/>
                <w:left w:val="none" w:sz="0" w:space="0" w:color="auto"/>
                <w:bottom w:val="none" w:sz="0" w:space="0" w:color="auto"/>
                <w:right w:val="none" w:sz="0" w:space="0" w:color="auto"/>
              </w:divBdr>
            </w:div>
          </w:divsChild>
        </w:div>
        <w:div w:id="290790777">
          <w:marLeft w:val="0"/>
          <w:marRight w:val="0"/>
          <w:marTop w:val="0"/>
          <w:marBottom w:val="150"/>
          <w:divBdr>
            <w:top w:val="none" w:sz="0" w:space="0" w:color="auto"/>
            <w:left w:val="none" w:sz="0" w:space="0" w:color="auto"/>
            <w:bottom w:val="none" w:sz="0" w:space="0" w:color="auto"/>
            <w:right w:val="none" w:sz="0" w:space="0" w:color="auto"/>
          </w:divBdr>
          <w:divsChild>
            <w:div w:id="98259187">
              <w:marLeft w:val="750"/>
              <w:marRight w:val="0"/>
              <w:marTop w:val="0"/>
              <w:marBottom w:val="0"/>
              <w:divBdr>
                <w:top w:val="none" w:sz="0" w:space="0" w:color="auto"/>
                <w:left w:val="none" w:sz="0" w:space="0" w:color="auto"/>
                <w:bottom w:val="none" w:sz="0" w:space="0" w:color="auto"/>
                <w:right w:val="none" w:sz="0" w:space="0" w:color="auto"/>
              </w:divBdr>
              <w:divsChild>
                <w:div w:id="781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468">
          <w:marLeft w:val="0"/>
          <w:marRight w:val="0"/>
          <w:marTop w:val="0"/>
          <w:marBottom w:val="150"/>
          <w:divBdr>
            <w:top w:val="none" w:sz="0" w:space="0" w:color="auto"/>
            <w:left w:val="none" w:sz="0" w:space="0" w:color="auto"/>
            <w:bottom w:val="none" w:sz="0" w:space="0" w:color="auto"/>
            <w:right w:val="none" w:sz="0" w:space="0" w:color="auto"/>
          </w:divBdr>
          <w:divsChild>
            <w:div w:id="391585476">
              <w:marLeft w:val="750"/>
              <w:marRight w:val="0"/>
              <w:marTop w:val="0"/>
              <w:marBottom w:val="0"/>
              <w:divBdr>
                <w:top w:val="none" w:sz="0" w:space="0" w:color="auto"/>
                <w:left w:val="none" w:sz="0" w:space="0" w:color="auto"/>
                <w:bottom w:val="none" w:sz="0" w:space="0" w:color="auto"/>
                <w:right w:val="none" w:sz="0" w:space="0" w:color="auto"/>
              </w:divBdr>
              <w:divsChild>
                <w:div w:id="856189533">
                  <w:marLeft w:val="0"/>
                  <w:marRight w:val="0"/>
                  <w:marTop w:val="0"/>
                  <w:marBottom w:val="0"/>
                  <w:divBdr>
                    <w:top w:val="none" w:sz="0" w:space="0" w:color="auto"/>
                    <w:left w:val="none" w:sz="0" w:space="0" w:color="auto"/>
                    <w:bottom w:val="none" w:sz="0" w:space="0" w:color="auto"/>
                    <w:right w:val="none" w:sz="0" w:space="0" w:color="auto"/>
                  </w:divBdr>
                  <w:divsChild>
                    <w:div w:id="1223982089">
                      <w:marLeft w:val="0"/>
                      <w:marRight w:val="0"/>
                      <w:marTop w:val="0"/>
                      <w:marBottom w:val="0"/>
                      <w:divBdr>
                        <w:top w:val="none" w:sz="0" w:space="0" w:color="auto"/>
                        <w:left w:val="none" w:sz="0" w:space="0" w:color="auto"/>
                        <w:bottom w:val="none" w:sz="0" w:space="0" w:color="auto"/>
                        <w:right w:val="none" w:sz="0" w:space="0" w:color="auto"/>
                      </w:divBdr>
                    </w:div>
                    <w:div w:id="197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30034">
          <w:marLeft w:val="0"/>
          <w:marRight w:val="0"/>
          <w:marTop w:val="0"/>
          <w:marBottom w:val="150"/>
          <w:divBdr>
            <w:top w:val="none" w:sz="0" w:space="0" w:color="auto"/>
            <w:left w:val="none" w:sz="0" w:space="0" w:color="auto"/>
            <w:bottom w:val="none" w:sz="0" w:space="0" w:color="auto"/>
            <w:right w:val="none" w:sz="0" w:space="0" w:color="auto"/>
          </w:divBdr>
          <w:divsChild>
            <w:div w:id="2083872810">
              <w:marLeft w:val="375"/>
              <w:marRight w:val="0"/>
              <w:marTop w:val="0"/>
              <w:marBottom w:val="0"/>
              <w:divBdr>
                <w:top w:val="none" w:sz="0" w:space="0" w:color="auto"/>
                <w:left w:val="none" w:sz="0" w:space="0" w:color="auto"/>
                <w:bottom w:val="none" w:sz="0" w:space="0" w:color="auto"/>
                <w:right w:val="none" w:sz="0" w:space="0" w:color="auto"/>
              </w:divBdr>
            </w:div>
          </w:divsChild>
        </w:div>
        <w:div w:id="147063845">
          <w:marLeft w:val="0"/>
          <w:marRight w:val="0"/>
          <w:marTop w:val="0"/>
          <w:marBottom w:val="150"/>
          <w:divBdr>
            <w:top w:val="none" w:sz="0" w:space="0" w:color="auto"/>
            <w:left w:val="none" w:sz="0" w:space="0" w:color="auto"/>
            <w:bottom w:val="none" w:sz="0" w:space="0" w:color="auto"/>
            <w:right w:val="none" w:sz="0" w:space="0" w:color="auto"/>
          </w:divBdr>
          <w:divsChild>
            <w:div w:id="127473439">
              <w:marLeft w:val="750"/>
              <w:marRight w:val="0"/>
              <w:marTop w:val="0"/>
              <w:marBottom w:val="0"/>
              <w:divBdr>
                <w:top w:val="none" w:sz="0" w:space="0" w:color="auto"/>
                <w:left w:val="none" w:sz="0" w:space="0" w:color="auto"/>
                <w:bottom w:val="none" w:sz="0" w:space="0" w:color="auto"/>
                <w:right w:val="none" w:sz="0" w:space="0" w:color="auto"/>
              </w:divBdr>
              <w:divsChild>
                <w:div w:id="989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40991">
          <w:marLeft w:val="0"/>
          <w:marRight w:val="0"/>
          <w:marTop w:val="0"/>
          <w:marBottom w:val="150"/>
          <w:divBdr>
            <w:top w:val="none" w:sz="0" w:space="0" w:color="auto"/>
            <w:left w:val="none" w:sz="0" w:space="0" w:color="auto"/>
            <w:bottom w:val="none" w:sz="0" w:space="0" w:color="auto"/>
            <w:right w:val="none" w:sz="0" w:space="0" w:color="auto"/>
          </w:divBdr>
          <w:divsChild>
            <w:div w:id="115562361">
              <w:marLeft w:val="375"/>
              <w:marRight w:val="0"/>
              <w:marTop w:val="0"/>
              <w:marBottom w:val="0"/>
              <w:divBdr>
                <w:top w:val="none" w:sz="0" w:space="0" w:color="auto"/>
                <w:left w:val="none" w:sz="0" w:space="0" w:color="auto"/>
                <w:bottom w:val="none" w:sz="0" w:space="0" w:color="auto"/>
                <w:right w:val="none" w:sz="0" w:space="0" w:color="auto"/>
              </w:divBdr>
            </w:div>
          </w:divsChild>
        </w:div>
        <w:div w:id="1771074959">
          <w:marLeft w:val="0"/>
          <w:marRight w:val="0"/>
          <w:marTop w:val="0"/>
          <w:marBottom w:val="150"/>
          <w:divBdr>
            <w:top w:val="none" w:sz="0" w:space="0" w:color="auto"/>
            <w:left w:val="none" w:sz="0" w:space="0" w:color="auto"/>
            <w:bottom w:val="none" w:sz="0" w:space="0" w:color="auto"/>
            <w:right w:val="none" w:sz="0" w:space="0" w:color="auto"/>
          </w:divBdr>
          <w:divsChild>
            <w:div w:id="1786651203">
              <w:marLeft w:val="750"/>
              <w:marRight w:val="0"/>
              <w:marTop w:val="0"/>
              <w:marBottom w:val="0"/>
              <w:divBdr>
                <w:top w:val="none" w:sz="0" w:space="0" w:color="auto"/>
                <w:left w:val="none" w:sz="0" w:space="0" w:color="auto"/>
                <w:bottom w:val="none" w:sz="0" w:space="0" w:color="auto"/>
                <w:right w:val="none" w:sz="0" w:space="0" w:color="auto"/>
              </w:divBdr>
              <w:divsChild>
                <w:div w:id="16167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8089">
          <w:marLeft w:val="0"/>
          <w:marRight w:val="0"/>
          <w:marTop w:val="0"/>
          <w:marBottom w:val="150"/>
          <w:divBdr>
            <w:top w:val="none" w:sz="0" w:space="0" w:color="auto"/>
            <w:left w:val="none" w:sz="0" w:space="0" w:color="auto"/>
            <w:bottom w:val="none" w:sz="0" w:space="0" w:color="auto"/>
            <w:right w:val="none" w:sz="0" w:space="0" w:color="auto"/>
          </w:divBdr>
          <w:divsChild>
            <w:div w:id="236130439">
              <w:marLeft w:val="375"/>
              <w:marRight w:val="0"/>
              <w:marTop w:val="0"/>
              <w:marBottom w:val="0"/>
              <w:divBdr>
                <w:top w:val="none" w:sz="0" w:space="0" w:color="auto"/>
                <w:left w:val="none" w:sz="0" w:space="0" w:color="auto"/>
                <w:bottom w:val="none" w:sz="0" w:space="0" w:color="auto"/>
                <w:right w:val="none" w:sz="0" w:space="0" w:color="auto"/>
              </w:divBdr>
            </w:div>
          </w:divsChild>
        </w:div>
        <w:div w:id="1026830733">
          <w:marLeft w:val="0"/>
          <w:marRight w:val="0"/>
          <w:marTop w:val="0"/>
          <w:marBottom w:val="150"/>
          <w:divBdr>
            <w:top w:val="none" w:sz="0" w:space="0" w:color="auto"/>
            <w:left w:val="none" w:sz="0" w:space="0" w:color="auto"/>
            <w:bottom w:val="none" w:sz="0" w:space="0" w:color="auto"/>
            <w:right w:val="none" w:sz="0" w:space="0" w:color="auto"/>
          </w:divBdr>
          <w:divsChild>
            <w:div w:id="1797989130">
              <w:marLeft w:val="750"/>
              <w:marRight w:val="0"/>
              <w:marTop w:val="0"/>
              <w:marBottom w:val="0"/>
              <w:divBdr>
                <w:top w:val="none" w:sz="0" w:space="0" w:color="auto"/>
                <w:left w:val="none" w:sz="0" w:space="0" w:color="auto"/>
                <w:bottom w:val="none" w:sz="0" w:space="0" w:color="auto"/>
                <w:right w:val="none" w:sz="0" w:space="0" w:color="auto"/>
              </w:divBdr>
              <w:divsChild>
                <w:div w:id="20487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3367">
          <w:marLeft w:val="0"/>
          <w:marRight w:val="0"/>
          <w:marTop w:val="0"/>
          <w:marBottom w:val="150"/>
          <w:divBdr>
            <w:top w:val="none" w:sz="0" w:space="0" w:color="auto"/>
            <w:left w:val="none" w:sz="0" w:space="0" w:color="auto"/>
            <w:bottom w:val="none" w:sz="0" w:space="0" w:color="auto"/>
            <w:right w:val="none" w:sz="0" w:space="0" w:color="auto"/>
          </w:divBdr>
          <w:divsChild>
            <w:div w:id="122890663">
              <w:marLeft w:val="0"/>
              <w:marRight w:val="0"/>
              <w:marTop w:val="0"/>
              <w:marBottom w:val="0"/>
              <w:divBdr>
                <w:top w:val="none" w:sz="0" w:space="0" w:color="auto"/>
                <w:left w:val="none" w:sz="0" w:space="0" w:color="auto"/>
                <w:bottom w:val="none" w:sz="0" w:space="0" w:color="auto"/>
                <w:right w:val="none" w:sz="0" w:space="0" w:color="auto"/>
              </w:divBdr>
            </w:div>
          </w:divsChild>
        </w:div>
        <w:div w:id="1949654688">
          <w:marLeft w:val="0"/>
          <w:marRight w:val="0"/>
          <w:marTop w:val="0"/>
          <w:marBottom w:val="150"/>
          <w:divBdr>
            <w:top w:val="none" w:sz="0" w:space="0" w:color="auto"/>
            <w:left w:val="none" w:sz="0" w:space="0" w:color="auto"/>
            <w:bottom w:val="none" w:sz="0" w:space="0" w:color="auto"/>
            <w:right w:val="none" w:sz="0" w:space="0" w:color="auto"/>
          </w:divBdr>
          <w:divsChild>
            <w:div w:id="1019744120">
              <w:marLeft w:val="375"/>
              <w:marRight w:val="0"/>
              <w:marTop w:val="0"/>
              <w:marBottom w:val="0"/>
              <w:divBdr>
                <w:top w:val="none" w:sz="0" w:space="0" w:color="auto"/>
                <w:left w:val="none" w:sz="0" w:space="0" w:color="auto"/>
                <w:bottom w:val="none" w:sz="0" w:space="0" w:color="auto"/>
                <w:right w:val="none" w:sz="0" w:space="0" w:color="auto"/>
              </w:divBdr>
            </w:div>
          </w:divsChild>
        </w:div>
        <w:div w:id="57557436">
          <w:marLeft w:val="0"/>
          <w:marRight w:val="0"/>
          <w:marTop w:val="0"/>
          <w:marBottom w:val="150"/>
          <w:divBdr>
            <w:top w:val="none" w:sz="0" w:space="0" w:color="auto"/>
            <w:left w:val="none" w:sz="0" w:space="0" w:color="auto"/>
            <w:bottom w:val="none" w:sz="0" w:space="0" w:color="auto"/>
            <w:right w:val="none" w:sz="0" w:space="0" w:color="auto"/>
          </w:divBdr>
          <w:divsChild>
            <w:div w:id="2024240620">
              <w:marLeft w:val="375"/>
              <w:marRight w:val="0"/>
              <w:marTop w:val="0"/>
              <w:marBottom w:val="0"/>
              <w:divBdr>
                <w:top w:val="none" w:sz="0" w:space="0" w:color="auto"/>
                <w:left w:val="none" w:sz="0" w:space="0" w:color="auto"/>
                <w:bottom w:val="none" w:sz="0" w:space="0" w:color="auto"/>
                <w:right w:val="none" w:sz="0" w:space="0" w:color="auto"/>
              </w:divBdr>
              <w:divsChild>
                <w:div w:id="11801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4558">
          <w:marLeft w:val="0"/>
          <w:marRight w:val="0"/>
          <w:marTop w:val="0"/>
          <w:marBottom w:val="150"/>
          <w:divBdr>
            <w:top w:val="none" w:sz="0" w:space="0" w:color="auto"/>
            <w:left w:val="none" w:sz="0" w:space="0" w:color="auto"/>
            <w:bottom w:val="none" w:sz="0" w:space="0" w:color="auto"/>
            <w:right w:val="none" w:sz="0" w:space="0" w:color="auto"/>
          </w:divBdr>
          <w:divsChild>
            <w:div w:id="1518351693">
              <w:marLeft w:val="375"/>
              <w:marRight w:val="0"/>
              <w:marTop w:val="0"/>
              <w:marBottom w:val="0"/>
              <w:divBdr>
                <w:top w:val="none" w:sz="0" w:space="0" w:color="auto"/>
                <w:left w:val="none" w:sz="0" w:space="0" w:color="auto"/>
                <w:bottom w:val="none" w:sz="0" w:space="0" w:color="auto"/>
                <w:right w:val="none" w:sz="0" w:space="0" w:color="auto"/>
              </w:divBdr>
            </w:div>
          </w:divsChild>
        </w:div>
        <w:div w:id="1139179324">
          <w:marLeft w:val="0"/>
          <w:marRight w:val="0"/>
          <w:marTop w:val="0"/>
          <w:marBottom w:val="150"/>
          <w:divBdr>
            <w:top w:val="none" w:sz="0" w:space="0" w:color="auto"/>
            <w:left w:val="none" w:sz="0" w:space="0" w:color="auto"/>
            <w:bottom w:val="none" w:sz="0" w:space="0" w:color="auto"/>
            <w:right w:val="none" w:sz="0" w:space="0" w:color="auto"/>
          </w:divBdr>
          <w:divsChild>
            <w:div w:id="1624731938">
              <w:marLeft w:val="375"/>
              <w:marRight w:val="0"/>
              <w:marTop w:val="0"/>
              <w:marBottom w:val="0"/>
              <w:divBdr>
                <w:top w:val="none" w:sz="0" w:space="0" w:color="auto"/>
                <w:left w:val="none" w:sz="0" w:space="0" w:color="auto"/>
                <w:bottom w:val="none" w:sz="0" w:space="0" w:color="auto"/>
                <w:right w:val="none" w:sz="0" w:space="0" w:color="auto"/>
              </w:divBdr>
              <w:divsChild>
                <w:div w:id="17762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27748">
          <w:marLeft w:val="0"/>
          <w:marRight w:val="0"/>
          <w:marTop w:val="0"/>
          <w:marBottom w:val="150"/>
          <w:divBdr>
            <w:top w:val="none" w:sz="0" w:space="0" w:color="auto"/>
            <w:left w:val="none" w:sz="0" w:space="0" w:color="auto"/>
            <w:bottom w:val="none" w:sz="0" w:space="0" w:color="auto"/>
            <w:right w:val="none" w:sz="0" w:space="0" w:color="auto"/>
          </w:divBdr>
          <w:divsChild>
            <w:div w:id="1164275518">
              <w:marLeft w:val="375"/>
              <w:marRight w:val="0"/>
              <w:marTop w:val="0"/>
              <w:marBottom w:val="0"/>
              <w:divBdr>
                <w:top w:val="none" w:sz="0" w:space="0" w:color="auto"/>
                <w:left w:val="none" w:sz="0" w:space="0" w:color="auto"/>
                <w:bottom w:val="none" w:sz="0" w:space="0" w:color="auto"/>
                <w:right w:val="none" w:sz="0" w:space="0" w:color="auto"/>
              </w:divBdr>
            </w:div>
          </w:divsChild>
        </w:div>
        <w:div w:id="1513062049">
          <w:marLeft w:val="0"/>
          <w:marRight w:val="0"/>
          <w:marTop w:val="0"/>
          <w:marBottom w:val="150"/>
          <w:divBdr>
            <w:top w:val="none" w:sz="0" w:space="0" w:color="auto"/>
            <w:left w:val="none" w:sz="0" w:space="0" w:color="auto"/>
            <w:bottom w:val="none" w:sz="0" w:space="0" w:color="auto"/>
            <w:right w:val="none" w:sz="0" w:space="0" w:color="auto"/>
          </w:divBdr>
          <w:divsChild>
            <w:div w:id="103812576">
              <w:marLeft w:val="375"/>
              <w:marRight w:val="0"/>
              <w:marTop w:val="0"/>
              <w:marBottom w:val="0"/>
              <w:divBdr>
                <w:top w:val="none" w:sz="0" w:space="0" w:color="auto"/>
                <w:left w:val="none" w:sz="0" w:space="0" w:color="auto"/>
                <w:bottom w:val="none" w:sz="0" w:space="0" w:color="auto"/>
                <w:right w:val="none" w:sz="0" w:space="0" w:color="auto"/>
              </w:divBdr>
              <w:divsChild>
                <w:div w:id="7966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6013">
          <w:marLeft w:val="0"/>
          <w:marRight w:val="0"/>
          <w:marTop w:val="0"/>
          <w:marBottom w:val="150"/>
          <w:divBdr>
            <w:top w:val="none" w:sz="0" w:space="0" w:color="auto"/>
            <w:left w:val="none" w:sz="0" w:space="0" w:color="auto"/>
            <w:bottom w:val="none" w:sz="0" w:space="0" w:color="auto"/>
            <w:right w:val="none" w:sz="0" w:space="0" w:color="auto"/>
          </w:divBdr>
          <w:divsChild>
            <w:div w:id="617876632">
              <w:marLeft w:val="375"/>
              <w:marRight w:val="0"/>
              <w:marTop w:val="0"/>
              <w:marBottom w:val="0"/>
              <w:divBdr>
                <w:top w:val="none" w:sz="0" w:space="0" w:color="auto"/>
                <w:left w:val="none" w:sz="0" w:space="0" w:color="auto"/>
                <w:bottom w:val="none" w:sz="0" w:space="0" w:color="auto"/>
                <w:right w:val="none" w:sz="0" w:space="0" w:color="auto"/>
              </w:divBdr>
            </w:div>
          </w:divsChild>
        </w:div>
        <w:div w:id="1630746340">
          <w:marLeft w:val="0"/>
          <w:marRight w:val="0"/>
          <w:marTop w:val="0"/>
          <w:marBottom w:val="150"/>
          <w:divBdr>
            <w:top w:val="none" w:sz="0" w:space="0" w:color="auto"/>
            <w:left w:val="none" w:sz="0" w:space="0" w:color="auto"/>
            <w:bottom w:val="none" w:sz="0" w:space="0" w:color="auto"/>
            <w:right w:val="none" w:sz="0" w:space="0" w:color="auto"/>
          </w:divBdr>
          <w:divsChild>
            <w:div w:id="1694109196">
              <w:marLeft w:val="375"/>
              <w:marRight w:val="0"/>
              <w:marTop w:val="0"/>
              <w:marBottom w:val="0"/>
              <w:divBdr>
                <w:top w:val="none" w:sz="0" w:space="0" w:color="auto"/>
                <w:left w:val="none" w:sz="0" w:space="0" w:color="auto"/>
                <w:bottom w:val="none" w:sz="0" w:space="0" w:color="auto"/>
                <w:right w:val="none" w:sz="0" w:space="0" w:color="auto"/>
              </w:divBdr>
              <w:divsChild>
                <w:div w:id="10311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43806">
          <w:marLeft w:val="0"/>
          <w:marRight w:val="0"/>
          <w:marTop w:val="0"/>
          <w:marBottom w:val="150"/>
          <w:divBdr>
            <w:top w:val="none" w:sz="0" w:space="0" w:color="auto"/>
            <w:left w:val="none" w:sz="0" w:space="0" w:color="auto"/>
            <w:bottom w:val="none" w:sz="0" w:space="0" w:color="auto"/>
            <w:right w:val="none" w:sz="0" w:space="0" w:color="auto"/>
          </w:divBdr>
          <w:divsChild>
            <w:div w:id="1838114269">
              <w:marLeft w:val="0"/>
              <w:marRight w:val="0"/>
              <w:marTop w:val="0"/>
              <w:marBottom w:val="0"/>
              <w:divBdr>
                <w:top w:val="none" w:sz="0" w:space="0" w:color="auto"/>
                <w:left w:val="none" w:sz="0" w:space="0" w:color="auto"/>
                <w:bottom w:val="none" w:sz="0" w:space="0" w:color="auto"/>
                <w:right w:val="none" w:sz="0" w:space="0" w:color="auto"/>
              </w:divBdr>
            </w:div>
          </w:divsChild>
        </w:div>
        <w:div w:id="671176770">
          <w:marLeft w:val="0"/>
          <w:marRight w:val="0"/>
          <w:marTop w:val="0"/>
          <w:marBottom w:val="150"/>
          <w:divBdr>
            <w:top w:val="none" w:sz="0" w:space="0" w:color="auto"/>
            <w:left w:val="none" w:sz="0" w:space="0" w:color="auto"/>
            <w:bottom w:val="none" w:sz="0" w:space="0" w:color="auto"/>
            <w:right w:val="none" w:sz="0" w:space="0" w:color="auto"/>
          </w:divBdr>
          <w:divsChild>
            <w:div w:id="1023745467">
              <w:marLeft w:val="375"/>
              <w:marRight w:val="0"/>
              <w:marTop w:val="0"/>
              <w:marBottom w:val="0"/>
              <w:divBdr>
                <w:top w:val="none" w:sz="0" w:space="0" w:color="auto"/>
                <w:left w:val="none" w:sz="0" w:space="0" w:color="auto"/>
                <w:bottom w:val="none" w:sz="0" w:space="0" w:color="auto"/>
                <w:right w:val="none" w:sz="0" w:space="0" w:color="auto"/>
              </w:divBdr>
            </w:div>
          </w:divsChild>
        </w:div>
        <w:div w:id="108938006">
          <w:marLeft w:val="0"/>
          <w:marRight w:val="0"/>
          <w:marTop w:val="0"/>
          <w:marBottom w:val="150"/>
          <w:divBdr>
            <w:top w:val="none" w:sz="0" w:space="0" w:color="auto"/>
            <w:left w:val="none" w:sz="0" w:space="0" w:color="auto"/>
            <w:bottom w:val="none" w:sz="0" w:space="0" w:color="auto"/>
            <w:right w:val="none" w:sz="0" w:space="0" w:color="auto"/>
          </w:divBdr>
          <w:divsChild>
            <w:div w:id="1523744203">
              <w:marLeft w:val="375"/>
              <w:marRight w:val="0"/>
              <w:marTop w:val="0"/>
              <w:marBottom w:val="0"/>
              <w:divBdr>
                <w:top w:val="none" w:sz="0" w:space="0" w:color="auto"/>
                <w:left w:val="none" w:sz="0" w:space="0" w:color="auto"/>
                <w:bottom w:val="none" w:sz="0" w:space="0" w:color="auto"/>
                <w:right w:val="none" w:sz="0" w:space="0" w:color="auto"/>
              </w:divBdr>
              <w:divsChild>
                <w:div w:id="20931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71755">
          <w:marLeft w:val="0"/>
          <w:marRight w:val="0"/>
          <w:marTop w:val="0"/>
          <w:marBottom w:val="150"/>
          <w:divBdr>
            <w:top w:val="none" w:sz="0" w:space="0" w:color="auto"/>
            <w:left w:val="none" w:sz="0" w:space="0" w:color="auto"/>
            <w:bottom w:val="none" w:sz="0" w:space="0" w:color="auto"/>
            <w:right w:val="none" w:sz="0" w:space="0" w:color="auto"/>
          </w:divBdr>
          <w:divsChild>
            <w:div w:id="872840812">
              <w:marLeft w:val="375"/>
              <w:marRight w:val="0"/>
              <w:marTop w:val="0"/>
              <w:marBottom w:val="0"/>
              <w:divBdr>
                <w:top w:val="none" w:sz="0" w:space="0" w:color="auto"/>
                <w:left w:val="none" w:sz="0" w:space="0" w:color="auto"/>
                <w:bottom w:val="none" w:sz="0" w:space="0" w:color="auto"/>
                <w:right w:val="none" w:sz="0" w:space="0" w:color="auto"/>
              </w:divBdr>
            </w:div>
          </w:divsChild>
        </w:div>
        <w:div w:id="1656295551">
          <w:marLeft w:val="0"/>
          <w:marRight w:val="0"/>
          <w:marTop w:val="0"/>
          <w:marBottom w:val="150"/>
          <w:divBdr>
            <w:top w:val="none" w:sz="0" w:space="0" w:color="auto"/>
            <w:left w:val="none" w:sz="0" w:space="0" w:color="auto"/>
            <w:bottom w:val="none" w:sz="0" w:space="0" w:color="auto"/>
            <w:right w:val="none" w:sz="0" w:space="0" w:color="auto"/>
          </w:divBdr>
          <w:divsChild>
            <w:div w:id="191769295">
              <w:marLeft w:val="375"/>
              <w:marRight w:val="0"/>
              <w:marTop w:val="0"/>
              <w:marBottom w:val="0"/>
              <w:divBdr>
                <w:top w:val="none" w:sz="0" w:space="0" w:color="auto"/>
                <w:left w:val="none" w:sz="0" w:space="0" w:color="auto"/>
                <w:bottom w:val="none" w:sz="0" w:space="0" w:color="auto"/>
                <w:right w:val="none" w:sz="0" w:space="0" w:color="auto"/>
              </w:divBdr>
              <w:divsChild>
                <w:div w:id="15755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7006">
          <w:marLeft w:val="0"/>
          <w:marRight w:val="0"/>
          <w:marTop w:val="0"/>
          <w:marBottom w:val="150"/>
          <w:divBdr>
            <w:top w:val="none" w:sz="0" w:space="0" w:color="auto"/>
            <w:left w:val="none" w:sz="0" w:space="0" w:color="auto"/>
            <w:bottom w:val="none" w:sz="0" w:space="0" w:color="auto"/>
            <w:right w:val="none" w:sz="0" w:space="0" w:color="auto"/>
          </w:divBdr>
          <w:divsChild>
            <w:div w:id="1515463214">
              <w:marLeft w:val="375"/>
              <w:marRight w:val="0"/>
              <w:marTop w:val="0"/>
              <w:marBottom w:val="0"/>
              <w:divBdr>
                <w:top w:val="none" w:sz="0" w:space="0" w:color="auto"/>
                <w:left w:val="none" w:sz="0" w:space="0" w:color="auto"/>
                <w:bottom w:val="none" w:sz="0" w:space="0" w:color="auto"/>
                <w:right w:val="none" w:sz="0" w:space="0" w:color="auto"/>
              </w:divBdr>
            </w:div>
          </w:divsChild>
        </w:div>
        <w:div w:id="1345474006">
          <w:marLeft w:val="0"/>
          <w:marRight w:val="0"/>
          <w:marTop w:val="0"/>
          <w:marBottom w:val="150"/>
          <w:divBdr>
            <w:top w:val="none" w:sz="0" w:space="0" w:color="auto"/>
            <w:left w:val="none" w:sz="0" w:space="0" w:color="auto"/>
            <w:bottom w:val="none" w:sz="0" w:space="0" w:color="auto"/>
            <w:right w:val="none" w:sz="0" w:space="0" w:color="auto"/>
          </w:divBdr>
          <w:divsChild>
            <w:div w:id="307516754">
              <w:marLeft w:val="375"/>
              <w:marRight w:val="0"/>
              <w:marTop w:val="0"/>
              <w:marBottom w:val="0"/>
              <w:divBdr>
                <w:top w:val="none" w:sz="0" w:space="0" w:color="auto"/>
                <w:left w:val="none" w:sz="0" w:space="0" w:color="auto"/>
                <w:bottom w:val="none" w:sz="0" w:space="0" w:color="auto"/>
                <w:right w:val="none" w:sz="0" w:space="0" w:color="auto"/>
              </w:divBdr>
              <w:divsChild>
                <w:div w:id="1222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502AF-F922-4835-ABBF-D6EAB20C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brown</dc:creator>
  <cp:keywords/>
  <dc:description/>
  <cp:lastModifiedBy>james brown</cp:lastModifiedBy>
  <cp:revision>2</cp:revision>
  <dcterms:created xsi:type="dcterms:W3CDTF">2022-12-27T15:14:00Z</dcterms:created>
  <dcterms:modified xsi:type="dcterms:W3CDTF">2022-12-27T15:14:00Z</dcterms:modified>
</cp:coreProperties>
</file>