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30.png" ContentType="image/png"/>
  <Override PartName="/word/media/rId35.png" ContentType="image/png"/>
  <Override PartName="/word/media/rId39.png" ContentType="image/png"/>
  <Override PartName="/word/media/rId49.png" ContentType="image/png"/>
  <Override PartName="/word/media/rId53.png" ContentType="image/png"/>
  <Override PartName="/word/media/rId57.png" ContentType="image/png"/>
  <Override PartName="/word/media/rId6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Symmetry,</w:t>
      </w:r>
      <w:r>
        <w:t xml:space="preserve"> </w:t>
      </w:r>
      <w:r>
        <w:t xml:space="preserve">Chirality,</w:t>
      </w:r>
      <w:r>
        <w:t xml:space="preserve"> </w:t>
      </w:r>
      <w:r>
        <w:t xml:space="preserve">and</w:t>
      </w:r>
      <w:r>
        <w:t xml:space="preserve"> </w:t>
      </w:r>
      <w:r>
        <w:t xml:space="preserve">Invariant</w:t>
      </w:r>
      <w:r>
        <w:t xml:space="preserve"> </w:t>
      </w:r>
      <w:r>
        <w:t xml:space="preserve">Projections</w:t>
      </w:r>
      <w:r>
        <w:t xml:space="preserve"> </w:t>
      </w:r>
      <w:r>
        <w:t xml:space="preserve">on</w:t>
      </w:r>
      <w:r>
        <w:t xml:space="preserve"> </w:t>
      </w:r>
      <w:r>
        <w:t xml:space="preserve">Polyhedral</w:t>
      </w:r>
      <w:r>
        <w:t xml:space="preserve"> </w:t>
      </w:r>
      <w:r>
        <w:t xml:space="preserve">Graphs</w:t>
      </w:r>
    </w:p>
    <w:p>
      <w:pPr>
        <w:pStyle w:val="Subtitle"/>
      </w:pPr>
      <w:r>
        <w:t xml:space="preserve">An</w:t>
      </w:r>
      <w:r>
        <w:t xml:space="preserve"> </w:t>
      </w:r>
      <w:r>
        <w:t xml:space="preserve">Answer</w:t>
      </w:r>
      <w:r>
        <w:t xml:space="preserve"> </w:t>
      </w:r>
      <w:r>
        <w:t xml:space="preserve">to</w:t>
      </w:r>
      <w:r>
        <w:t xml:space="preserve"> </w:t>
      </w:r>
      <w:r>
        <w:t xml:space="preserve">a</w:t>
      </w:r>
      <w:r>
        <w:t xml:space="preserve"> </w:t>
      </w:r>
      <w:r>
        <w:t xml:space="preserve">Problem</w:t>
      </w:r>
      <w:r>
        <w:t xml:space="preserve"> </w:t>
      </w:r>
      <w:r>
        <w:t xml:space="preserve">of</w:t>
      </w:r>
      <w:r>
        <w:t xml:space="preserve"> </w:t>
      </w:r>
      <w:r>
        <w:t xml:space="preserve">Dilworth,</w:t>
      </w:r>
      <w:r>
        <w:t xml:space="preserve"> </w:t>
      </w:r>
      <w:r>
        <w:t xml:space="preserve">Kutzarova</w:t>
      </w:r>
      <w:r>
        <w:t xml:space="preserve"> </w:t>
      </w:r>
      <w:r>
        <w:t xml:space="preserve">and</w:t>
      </w:r>
      <w:r>
        <w:t xml:space="preserve"> </w:t>
      </w:r>
      <w:r>
        <w:t xml:space="preserve">Ostrovskii</w:t>
      </w:r>
    </w:p>
    <w:p>
      <w:pPr>
        <w:pStyle w:val="Author"/>
      </w:pPr>
      <w:r>
        <w:t xml:space="preserve">Thomas</w:t>
      </w:r>
      <w:r>
        <w:t xml:space="preserve"> </w:t>
      </w:r>
      <w:r>
        <w:t xml:space="preserve">P.</w:t>
      </w:r>
      <w:r>
        <w:t xml:space="preserve"> </w:t>
      </w:r>
      <w:r>
        <w:t xml:space="preserve">Connelly</w:t>
      </w:r>
      <w:r>
        <w:t xml:space="preserve"> </w:t>
      </w:r>
      <w:r>
        <w:t xml:space="preserve">Jr.</w:t>
      </w:r>
    </w:p>
    <w:p>
      <w:pPr>
        <w:pStyle w:val="FirstParagraph"/>
      </w:pPr>
      <w:r>
        <w:rPr>
          <w:bCs/>
          <w:b/>
        </w:rPr>
        <w:t xml:space="preserve">GCAS College Dublin, Dublin, Ireland</w:t>
      </w:r>
      <w:r>
        <w:t xml:space="preserve"> </w:t>
      </w:r>
      <w:r>
        <w:t xml:space="preserve">· thomas.connelly@gcas.ie · ORCID 0009-0006-8267-1378</w:t>
      </w:r>
    </w:p>
    <w:p>
      <w:pPr>
        <w:pStyle w:val="BodyText"/>
      </w:pPr>
      <w:r>
        <w:rPr>
          <w:bCs/>
          <w:b/>
        </w:rPr>
        <w:t xml:space="preserve">Version 2.0 · 3 August 2026</w:t>
      </w:r>
    </w:p>
    <w:bookmarkStart w:id="20" w:name="abstract"/>
    <w:p>
      <w:pPr>
        <w:pStyle w:val="Heading2"/>
      </w:pPr>
      <w:r>
        <w:t xml:space="preserve">Abstract</w:t>
      </w:r>
    </w:p>
    <w:p>
      <w:pPr>
        <w:pStyle w:val="FirstParagraph"/>
      </w:pPr>
      <w:r>
        <w:t xml:space="preserve">Dilworth, Kutzarova and Ostrovskii showed that the invariant projection of the edge space onto the cycle space of a graph is unique exactly when the automorphism representations on the cycle space and the cut space share no constituent, and asked in their Problem 7 for which graphs this holds. We answer it for every convex polyhedron. Define the coupling capacity of a polyhedral skeleton to be the dimension of the space of equivariant linear maps from its cycle space to its cut space, so that uniqueness is the vanishing of that dimension. We prove that the capacity is an orbit count over face–vertex pairs, corrected by a term active exactly on chiral polyhedra; that it is invariant under polyhedral duality; and that it vanishes if and only if the polyhedron is regular. The five Platonic solids are thereby characterised among all convex polyhedra by the vanishing of a homological invariant. The result is specific to the sphere: it fails in one direction on the torus and in the other on the projective plane. For the chiral toroidal families we evaluate the capacity in closed form.</w:t>
      </w:r>
    </w:p>
    <w:p>
      <w:pPr>
        <w:pStyle w:val="BodyText"/>
      </w:pPr>
      <w:r>
        <w:rPr>
          <w:iCs/>
          <w:i/>
        </w:rPr>
        <w:t xml:space="preserve">Keywords:</w:t>
      </w:r>
      <w:r>
        <w:t xml:space="preserve"> </w:t>
      </w:r>
      <w:r>
        <w:t xml:space="preserve">cycle space, invariant projection, polyhedral graph, regular polyhedron, orbit counting, regular map.</w:t>
      </w:r>
    </w:p>
    <w:p>
      <w:pPr>
        <w:pStyle w:val="BodyText"/>
      </w:pPr>
      <w:r>
        <w:rPr>
          <w:iCs/>
          <w:i/>
        </w:rPr>
        <w:t xml:space="preserve">Math. Subj. Class. (2020):</w:t>
      </w:r>
      <w:r>
        <w:t xml:space="preserve"> </w:t>
      </w:r>
      <w:r>
        <w:t xml:space="preserve">05E18 (primary); 05C10, 05C25, 20C15, 52B15, 46B85 (secondary).</w:t>
      </w:r>
    </w:p>
    <w:bookmarkEnd w:id="20"/>
    <w:bookmarkStart w:id="23" w:name="introduction"/>
    <w:p>
      <w:pPr>
        <w:pStyle w:val="Heading1"/>
      </w:pPr>
      <w:r>
        <w:t xml:space="preserve">1. Introduction</w:t>
      </w:r>
    </w:p>
    <w:p>
      <w:pPr>
        <w:pStyle w:val="FirstParagraph"/>
      </w:pPr>
      <w:r>
        <w:t xml:space="preserve">Let</w:t>
      </w:r>
      <w:r>
        <w:t xml:space="preserve"> </w:t>
      </w:r>
      <m:oMath>
        <m:r>
          <m:t>Γ</m:t>
        </m:r>
      </m:oMath>
      <w:r>
        <w:t xml:space="preserve"> </w:t>
      </w:r>
      <w:r>
        <w:t xml:space="preserve">be a finite connected graph and let the signed edge space</w:t>
      </w:r>
      <w:r>
        <w:t xml:space="preserve"> </w:t>
      </w:r>
      <m:oMath>
        <m:sSup>
          <m:e>
            <m:r>
              <m:rPr>
                <m:sty m:val="p"/>
                <m:scr m:val="double-struck"/>
              </m:rPr>
              <m:t>R</m:t>
            </m:r>
          </m:e>
          <m:sup>
            <m:r>
              <m:t>E</m:t>
            </m:r>
          </m:sup>
        </m:sSup>
      </m:oMath>
      <w:r>
        <w:t xml:space="preserve"> </w:t>
      </w:r>
      <w:r>
        <w:t xml:space="preserve">decompose orthogonally into the cycle space</w:t>
      </w:r>
      <w:r>
        <w:t xml:space="preserve"> </w:t>
      </w:r>
      <m:oMath>
        <m:sSub>
          <m:e>
            <m:r>
              <m:t>H</m:t>
            </m:r>
          </m:e>
          <m:sub>
            <m:r>
              <m:t>1</m:t>
            </m:r>
          </m:sub>
        </m:sSub>
        <m:d>
          <m:dPr>
            <m:begChr m:val="("/>
            <m:endChr m:val=")"/>
            <m:sepChr m:val=""/>
            <m:grow/>
          </m:dPr>
          <m:e>
            <m:r>
              <m:t>Γ</m:t>
            </m:r>
          </m:e>
        </m:d>
        <m:r>
          <m:rPr>
            <m:sty m:val="p"/>
          </m:rPr>
          <m:t>=</m:t>
        </m:r>
        <m:r>
          <m:rPr>
            <m:sty m:val="p"/>
          </m:rPr>
          <m:t>ker</m:t>
        </m:r>
        <m:r>
          <m:rPr>
            <m:sty m:val="p"/>
          </m:rPr>
          <m:t>∂</m:t>
        </m:r>
      </m:oMath>
      <w:r>
        <w:t xml:space="preserve"> </w:t>
      </w:r>
      <w:r>
        <w:t xml:space="preserve">and the cut space</w:t>
      </w:r>
      <w:r>
        <w:t xml:space="preserve"> </w:t>
      </w:r>
      <m:oMath>
        <m:r>
          <m:t>K</m:t>
        </m:r>
        <m:d>
          <m:dPr>
            <m:begChr m:val="("/>
            <m:endChr m:val=")"/>
            <m:sepChr m:val=""/>
            <m:grow/>
          </m:dPr>
          <m:e>
            <m:r>
              <m:t>Γ</m:t>
            </m:r>
          </m:e>
        </m:d>
        <m:r>
          <m:rPr>
            <m:sty m:val="p"/>
          </m:rPr>
          <m:t>=</m:t>
        </m:r>
        <m:r>
          <m:rPr>
            <m:sty m:val="p"/>
          </m:rPr>
          <m:t>im</m:t>
        </m:r>
        <m:sSup>
          <m:e>
            <m:r>
              <m:rPr>
                <m:sty m:val="p"/>
              </m:rPr>
              <m:t>∂</m:t>
            </m:r>
          </m:e>
          <m:sup>
            <m:r>
              <m:rPr>
                <m:sty m:val="p"/>
                <m:scr m:val="sans-serif"/>
              </m:rPr>
              <m:t>T</m:t>
            </m:r>
          </m:sup>
        </m:sSup>
      </m:oMath>
      <w:r>
        <w:t xml:space="preserve">. Both are invariant under the natural action of</w:t>
      </w:r>
      <w:r>
        <w:t xml:space="preserve"> </w:t>
      </w:r>
      <m:oMath>
        <m:r>
          <m:rPr>
            <m:sty m:val="p"/>
          </m:rPr>
          <m:t>Aut</m:t>
        </m:r>
        <m:d>
          <m:dPr>
            <m:begChr m:val="("/>
            <m:endChr m:val=")"/>
            <m:sepChr m:val=""/>
            <m:grow/>
          </m:dPr>
          <m:e>
            <m:r>
              <m:t>Γ</m:t>
            </m:r>
          </m:e>
        </m:d>
      </m:oMath>
      <w:r>
        <w:t xml:space="preserve">. Dilworth, Kutzarova and Ostrovskii [10], studying minimal projections onto cycle spaces in connection with transportation-cost and Lipschitz-free spaces, proved that the invariant projection of the edge space onto the cycle space is unique if and only if the two resulting representations have no equivalent constituents. They posed as their Problem 7 the question of determining for which graphs this holds, and recorded that they were unable to find the required representation theory of</w:t>
      </w:r>
      <w:r>
        <w:t xml:space="preserve"> </w:t>
      </w:r>
      <m:oMath>
        <m:r>
          <m:rPr>
            <m:sty m:val="p"/>
          </m:rPr>
          <m:t>Aut</m:t>
        </m:r>
        <m:d>
          <m:dPr>
            <m:begChr m:val="("/>
            <m:endChr m:val=")"/>
            <m:sepChr m:val=""/>
            <m:grow/>
          </m:dPr>
          <m:e>
            <m:r>
              <m:t>Γ</m:t>
            </m:r>
          </m:e>
        </m:d>
      </m:oMath>
      <w:r>
        <w:t xml:space="preserve"> </w:t>
      </w:r>
      <w:r>
        <w:t xml:space="preserve">in the literature.</w:t>
      </w:r>
    </w:p>
    <w:p>
      <w:pPr>
        <w:pStyle w:val="BodyText"/>
      </w:pPr>
      <w:r>
        <w:t xml:space="preserve">This paper answers Problem 7 for every convex polyhedron. For the skeleton</w:t>
      </w:r>
      <w:r>
        <w:t xml:space="preserve"> </w:t>
      </w:r>
      <m:oMath>
        <m:r>
          <m:t>Γ</m:t>
        </m:r>
      </m:oMath>
      <w:r>
        <w:t xml:space="preserve"> </w:t>
      </w:r>
      <w:r>
        <w:t xml:space="preserve">of a convex polyhedron define the</w:t>
      </w:r>
      <w:r>
        <w:t xml:space="preserve"> </w:t>
      </w:r>
      <w:r>
        <w:rPr>
          <w:iCs/>
          <w:i/>
        </w:rPr>
        <w:t xml:space="preserve">coupling capacity</w:t>
      </w:r>
    </w:p>
    <w:p>
      <w:pPr>
        <w:pStyle w:val="BodyText"/>
      </w:pPr>
      <m:oMathPara>
        <m:oMathParaPr>
          <m:jc m:val="center"/>
        </m:oMathParaPr>
        <m:oMath>
          <m:r>
            <m:t>c</m:t>
          </m:r>
          <m:d>
            <m:dPr>
              <m:begChr m:val="("/>
              <m:endChr m:val=")"/>
              <m:sepChr m:val=""/>
              <m:grow/>
            </m:dPr>
            <m:e>
              <m:r>
                <m:t>Γ</m:t>
              </m:r>
            </m:e>
          </m:d>
          <m:r>
            <m:t> </m:t>
          </m:r>
          <m:r>
            <m:rPr>
              <m:sty m:val="p"/>
            </m:rPr>
            <m:t>=</m:t>
          </m:r>
          <m:r>
            <m:t> </m:t>
          </m:r>
          <m:r>
            <m:rPr>
              <m:sty m:val="p"/>
            </m:rPr>
            <m:t>dim</m:t>
          </m:r>
          <m:sSub>
            <m:e>
              <m:r>
                <m:rPr>
                  <m:sty m:val="p"/>
                </m:rPr>
                <m:t>Hom</m:t>
              </m:r>
            </m:e>
            <m:sub>
              <m:r>
                <m:rPr>
                  <m:sty m:val="p"/>
                </m:rPr>
                <m:t>Aut</m:t>
              </m:r>
              <m:d>
                <m:dPr>
                  <m:begChr m:val="("/>
                  <m:endChr m:val=")"/>
                  <m:sepChr m:val=""/>
                  <m:grow/>
                </m:dPr>
                <m:e>
                  <m:r>
                    <m:t>Γ</m:t>
                  </m:r>
                </m:e>
              </m:d>
            </m:sub>
          </m:sSub>
          <m:d>
            <m:dPr>
              <m:begChr m:val="("/>
              <m:endChr m:val=")"/>
              <m:sepChr m:val=""/>
              <m:grow/>
            </m:dPr>
            <m:e>
              <m:sSub>
                <m:e>
                  <m:r>
                    <m:t>H</m:t>
                  </m:r>
                </m:e>
                <m:sub>
                  <m:r>
                    <m:t>1</m:t>
                  </m:r>
                </m:sub>
              </m:sSub>
              <m:d>
                <m:dPr>
                  <m:begChr m:val="("/>
                  <m:endChr m:val=")"/>
                  <m:sepChr m:val=""/>
                  <m:grow/>
                </m:dPr>
                <m:e>
                  <m:r>
                    <m:t>Γ</m:t>
                  </m:r>
                </m:e>
              </m:d>
              <m:r>
                <m:rPr>
                  <m:sty m:val="p"/>
                </m:rPr>
                <m:t>,</m:t>
              </m:r>
              <m:r>
                <m:t> </m:t>
              </m:r>
              <m:r>
                <m:t>K</m:t>
              </m:r>
              <m:d>
                <m:dPr>
                  <m:begChr m:val="("/>
                  <m:endChr m:val=")"/>
                  <m:sepChr m:val=""/>
                  <m:grow/>
                </m:dPr>
                <m:e>
                  <m:r>
                    <m:t>Γ</m:t>
                  </m:r>
                </m:e>
              </m:d>
            </m:e>
          </m:d>
          <m:r>
            <m:rPr>
              <m:sty m:val="p"/>
            </m:rPr>
            <m:t>,</m:t>
          </m:r>
        </m:oMath>
      </m:oMathPara>
    </w:p>
    <w:p>
      <w:pPr>
        <w:pStyle w:val="FirstParagraph"/>
      </w:pPr>
      <w:r>
        <w:t xml:space="preserve">the dimension of the space of linear channels between the two sectors that respect every symmetry of the structure; a nonzero element is a way for cycle-sector data to influence cut-sector data without breaking any symmetry. By the theorem of [10],</w:t>
      </w:r>
      <w:r>
        <w:t xml:space="preserve"> </w:t>
      </w:r>
      <m:oMath>
        <m:r>
          <m:t>c</m:t>
        </m:r>
        <m:d>
          <m:dPr>
            <m:begChr m:val="("/>
            <m:endChr m:val=")"/>
            <m:sepChr m:val=""/>
            <m:grow/>
          </m:dPr>
          <m:e>
            <m:r>
              <m:t>Γ</m:t>
            </m:r>
          </m:e>
        </m:d>
        <m:r>
          <m:rPr>
            <m:sty m:val="p"/>
          </m:rPr>
          <m:t>=</m:t>
        </m:r>
        <m:r>
          <m:t>0</m:t>
        </m:r>
      </m:oMath>
      <w:r>
        <w:t xml:space="preserve"> </w:t>
      </w:r>
      <w:r>
        <w:t xml:space="preserve">is exactly the uniqueness condition, so determining</w:t>
      </w:r>
      <w:r>
        <w:t xml:space="preserve"> </w:t>
      </w:r>
      <m:oMath>
        <m:r>
          <m:t>c</m:t>
        </m:r>
      </m:oMath>
      <w:r>
        <w:t xml:space="preserve"> </w:t>
      </w:r>
      <w:r>
        <w:t xml:space="preserve">on a class of graphs is determining Problem 7 on that class. Our results are the following.</w:t>
      </w:r>
    </w:p>
    <w:p>
      <w:pPr>
        <w:pStyle w:val="BodyText"/>
      </w:pPr>
      <w:r>
        <w:rPr>
          <w:bCs/>
          <w:b/>
        </w:rPr>
        <w:t xml:space="preserve">Theorem A.</w:t>
      </w:r>
      <w:r>
        <w:t xml:space="preserve"> </w:t>
      </w:r>
      <m:oMath>
        <m:r>
          <m:t>c</m:t>
        </m:r>
        <m:d>
          <m:dPr>
            <m:begChr m:val="("/>
            <m:endChr m:val=")"/>
            <m:sepChr m:val=""/>
            <m:grow/>
          </m:dPr>
          <m:e>
            <m:r>
              <m:t>Γ</m:t>
            </m:r>
          </m:e>
        </m:d>
        <m:r>
          <m:rPr>
            <m:sty m:val="p"/>
          </m:rPr>
          <m:t>=</m:t>
        </m:r>
        <m:r>
          <m:t>0</m:t>
        </m:r>
      </m:oMath>
      <w:r>
        <w:rPr>
          <w:iCs/>
          <w:i/>
        </w:rPr>
        <w:t xml:space="preserve"> </w:t>
      </w:r>
      <w:r>
        <w:rPr>
          <w:iCs/>
          <w:i/>
        </w:rPr>
        <w:t xml:space="preserve">if and only if</w:t>
      </w:r>
      <w:r>
        <w:rPr>
          <w:iCs/>
          <w:i/>
        </w:rPr>
        <w:t xml:space="preserve"> </w:t>
      </w:r>
      <m:oMath>
        <m:r>
          <m:t>Γ</m:t>
        </m:r>
      </m:oMath>
      <w:r>
        <w:rPr>
          <w:iCs/>
          <w:i/>
        </w:rPr>
        <w:t xml:space="preserve"> </w:t>
      </w:r>
      <w:r>
        <w:rPr>
          <w:iCs/>
          <w:i/>
        </w:rPr>
        <w:t xml:space="preserve">is regular. Equivalently, the orthogonal projection onto the cycle space is the unique</w:t>
      </w:r>
      <w:r>
        <w:rPr>
          <w:iCs/>
          <w:i/>
        </w:rPr>
        <w:t xml:space="preserve"> </w:t>
      </w:r>
      <m:oMath>
        <m:r>
          <m:rPr>
            <m:sty m:val="p"/>
          </m:rPr>
          <m:t>Aut</m:t>
        </m:r>
        <m:d>
          <m:dPr>
            <m:begChr m:val="("/>
            <m:endChr m:val=")"/>
            <m:sepChr m:val=""/>
            <m:grow/>
          </m:dPr>
          <m:e>
            <m:r>
              <m:t>Γ</m:t>
            </m:r>
          </m:e>
        </m:d>
      </m:oMath>
      <w:r>
        <w:rPr>
          <w:iCs/>
          <w:i/>
        </w:rPr>
        <w:t xml:space="preserve">-invariant projection precisely for the five Platonic solids.</w:t>
      </w:r>
    </w:p>
    <w:p>
      <w:pPr>
        <w:pStyle w:val="BodyText"/>
      </w:pPr>
      <w:r>
        <w:rPr>
          <w:bCs/>
          <w:b/>
        </w:rPr>
        <w:t xml:space="preserve">Theorem B.</w:t>
      </w:r>
      <w:r>
        <w:t xml:space="preserve"> </w:t>
      </w:r>
      <m:oMath>
        <m:r>
          <m:t>c</m:t>
        </m:r>
        <m:d>
          <m:dPr>
            <m:begChr m:val="("/>
            <m:endChr m:val=")"/>
            <m:sepChr m:val=""/>
            <m:grow/>
          </m:dPr>
          <m:e>
            <m:r>
              <m:t>Γ</m:t>
            </m:r>
          </m:e>
        </m:d>
        <m:r>
          <m:rPr>
            <m:sty m:val="p"/>
          </m:rPr>
          <m:t>=</m:t>
        </m:r>
        <m:r>
          <m:t>N</m:t>
        </m:r>
        <m:d>
          <m:dPr>
            <m:begChr m:val="("/>
            <m:endChr m:val=")"/>
            <m:sepChr m:val=""/>
            <m:grow/>
          </m:dPr>
          <m:e>
            <m:r>
              <m:t>F</m:t>
            </m:r>
            <m:r>
              <m:rPr>
                <m:sty m:val="p"/>
              </m:rPr>
              <m:t>×</m:t>
            </m:r>
            <m:r>
              <m:t>V</m:t>
            </m:r>
          </m:e>
        </m:d>
        <m:r>
          <m:rPr>
            <m:sty m:val="p"/>
          </m:rPr>
          <m:t>−</m:t>
        </m:r>
        <m:r>
          <m:t>N</m:t>
        </m:r>
        <m:d>
          <m:dPr>
            <m:begChr m:val="("/>
            <m:endChr m:val=")"/>
            <m:sepChr m:val=""/>
            <m:grow/>
          </m:dPr>
          <m:e>
            <m:r>
              <m:t>F</m:t>
            </m:r>
          </m:e>
        </m:d>
        <m:r>
          <m:rPr>
            <m:sty m:val="p"/>
          </m:rPr>
          <m:t>−</m:t>
        </m:r>
        <m:r>
          <m:t>N</m:t>
        </m:r>
        <m:d>
          <m:dPr>
            <m:begChr m:val="("/>
            <m:endChr m:val=")"/>
            <m:sepChr m:val=""/>
            <m:grow/>
          </m:dPr>
          <m:e>
            <m:r>
              <m:t>V</m:t>
            </m:r>
          </m:e>
        </m:d>
        <m:r>
          <m:rPr>
            <m:sty m:val="p"/>
          </m:rPr>
          <m:t>+</m:t>
        </m:r>
        <m:r>
          <m:t>δ</m:t>
        </m:r>
      </m:oMath>
      <w:r>
        <w:rPr>
          <w:iCs/>
          <w:i/>
        </w:rPr>
        <w:t xml:space="preserve">, where</w:t>
      </w:r>
      <w:r>
        <w:rPr>
          <w:iCs/>
          <w:i/>
        </w:rPr>
        <w:t xml:space="preserve"> </w:t>
      </w:r>
      <m:oMath>
        <m:r>
          <m:t>N</m:t>
        </m:r>
        <m:d>
          <m:dPr>
            <m:begChr m:val="("/>
            <m:endChr m:val=")"/>
            <m:sepChr m:val=""/>
            <m:grow/>
          </m:dPr>
          <m:e>
            <m:r>
              <m:t>X</m:t>
            </m:r>
          </m:e>
        </m:d>
      </m:oMath>
      <w:r>
        <w:rPr>
          <w:iCs/>
          <w:i/>
        </w:rPr>
        <w:t xml:space="preserve"> </w:t>
      </w:r>
      <w:r>
        <w:rPr>
          <w:iCs/>
          <w:i/>
        </w:rPr>
        <w:t xml:space="preserve">counts the</w:t>
      </w:r>
      <w:r>
        <w:rPr>
          <w:iCs/>
          <w:i/>
        </w:rPr>
        <w:t xml:space="preserve"> </w:t>
      </w:r>
      <m:oMath>
        <m:r>
          <m:rPr>
            <m:sty m:val="p"/>
          </m:rPr>
          <m:t>Aut</m:t>
        </m:r>
        <m:d>
          <m:dPr>
            <m:begChr m:val="("/>
            <m:endChr m:val=")"/>
            <m:sepChr m:val=""/>
            <m:grow/>
          </m:dPr>
          <m:e>
            <m:r>
              <m:t>Γ</m:t>
            </m:r>
          </m:e>
        </m:d>
      </m:oMath>
      <w:r>
        <w:rPr>
          <w:iCs/>
          <w:i/>
        </w:rPr>
        <w:t xml:space="preserve">-orbits on</w:t>
      </w:r>
      <w:r>
        <w:rPr>
          <w:iCs/>
          <w:i/>
        </w:rPr>
        <w:t xml:space="preserve"> </w:t>
      </w:r>
      <m:oMath>
        <m:r>
          <m:t>X</m:t>
        </m:r>
      </m:oMath>
      <w:r>
        <w:rPr>
          <w:iCs/>
          <w:i/>
        </w:rPr>
        <w:t xml:space="preserve"> </w:t>
      </w:r>
      <w:r>
        <w:rPr>
          <w:iCs/>
          <w:i/>
        </w:rPr>
        <w:t xml:space="preserve">whose stabiliser contains no orientation-reversing element and</w:t>
      </w:r>
      <w:r>
        <w:rPr>
          <w:iCs/>
          <w:i/>
        </w:rPr>
        <w:t xml:space="preserve"> </w:t>
      </w:r>
      <m:oMath>
        <m:r>
          <m:t>δ</m:t>
        </m:r>
      </m:oMath>
      <w:r>
        <w:rPr>
          <w:iCs/>
          <w:i/>
        </w:rPr>
        <w:t xml:space="preserve"> </w:t>
      </w:r>
      <w:r>
        <w:rPr>
          <w:iCs/>
          <w:i/>
        </w:rPr>
        <w:t xml:space="preserve">is</w:t>
      </w:r>
      <w:r>
        <w:rPr>
          <w:iCs/>
          <w:i/>
        </w:rPr>
        <w:t xml:space="preserve"> </w:t>
      </w:r>
      <m:oMath>
        <m:r>
          <m:t>1</m:t>
        </m:r>
      </m:oMath>
      <w:r>
        <w:rPr>
          <w:iCs/>
          <w:i/>
        </w:rPr>
        <w:t xml:space="preserve"> </w:t>
      </w:r>
      <w:r>
        <w:rPr>
          <w:iCs/>
          <w:i/>
        </w:rPr>
        <w:t xml:space="preserve">for chiral</w:t>
      </w:r>
      <w:r>
        <w:rPr>
          <w:iCs/>
          <w:i/>
        </w:rPr>
        <w:t xml:space="preserve"> </w:t>
      </w:r>
      <m:oMath>
        <m:r>
          <m:t>Γ</m:t>
        </m:r>
      </m:oMath>
      <w:r>
        <w:rPr>
          <w:iCs/>
          <w:i/>
        </w:rPr>
        <w:t xml:space="preserve"> </w:t>
      </w:r>
      <w:r>
        <w:rPr>
          <w:iCs/>
          <w:i/>
        </w:rPr>
        <w:t xml:space="preserve">and</w:t>
      </w:r>
      <w:r>
        <w:rPr>
          <w:iCs/>
          <w:i/>
        </w:rPr>
        <w:t xml:space="preserve"> </w:t>
      </w:r>
      <m:oMath>
        <m:r>
          <m:t>0</m:t>
        </m:r>
      </m:oMath>
      <w:r>
        <w:rPr>
          <w:iCs/>
          <w:i/>
        </w:rPr>
        <w:t xml:space="preserve"> </w:t>
      </w:r>
      <w:r>
        <w:rPr>
          <w:iCs/>
          <w:i/>
        </w:rPr>
        <w:t xml:space="preserve">otherwise.</w:t>
      </w:r>
    </w:p>
    <w:p>
      <w:pPr>
        <w:pStyle w:val="BodyText"/>
      </w:pPr>
      <w:r>
        <w:rPr>
          <w:bCs/>
          <w:b/>
        </w:rPr>
        <w:t xml:space="preserve">Theorem C.</w:t>
      </w:r>
      <w:r>
        <w:t xml:space="preserve"> </w:t>
      </w:r>
      <m:oMath>
        <m:r>
          <m:t>c</m:t>
        </m:r>
        <m:d>
          <m:dPr>
            <m:begChr m:val="("/>
            <m:endChr m:val=")"/>
            <m:sepChr m:val=""/>
            <m:grow/>
          </m:dPr>
          <m:e>
            <m:sSup>
              <m:e>
                <m:r>
                  <m:t>Γ</m:t>
                </m:r>
              </m:e>
              <m:sup>
                <m:r>
                  <m:rPr>
                    <m:sty m:val="p"/>
                  </m:rPr>
                  <m:t>*</m:t>
                </m:r>
              </m:sup>
            </m:sSup>
          </m:e>
        </m:d>
        <m:r>
          <m:rPr>
            <m:sty m:val="p"/>
          </m:rPr>
          <m:t>=</m:t>
        </m:r>
        <m:r>
          <m:t>c</m:t>
        </m:r>
        <m:d>
          <m:dPr>
            <m:begChr m:val="("/>
            <m:endChr m:val=")"/>
            <m:sepChr m:val=""/>
            <m:grow/>
          </m:dPr>
          <m:e>
            <m:r>
              <m:t>Γ</m:t>
            </m:r>
          </m:e>
        </m:d>
      </m:oMath>
      <w:r>
        <w:rPr>
          <w:iCs/>
          <w:i/>
        </w:rPr>
        <w:t xml:space="preserve"> </w:t>
      </w:r>
      <w:r>
        <w:rPr>
          <w:iCs/>
          <w:i/>
        </w:rPr>
        <w:t xml:space="preserve">for the dual polyhedron</w:t>
      </w:r>
      <w:r>
        <w:rPr>
          <w:iCs/>
          <w:i/>
        </w:rPr>
        <w:t xml:space="preserve"> </w:t>
      </w:r>
      <m:oMath>
        <m:sSup>
          <m:e>
            <m:r>
              <m:t>Γ</m:t>
            </m:r>
          </m:e>
          <m:sup>
            <m:r>
              <m:rPr>
                <m:sty m:val="p"/>
              </m:rPr>
              <m:t>*</m:t>
            </m:r>
          </m:sup>
        </m:sSup>
      </m:oMath>
      <w:r>
        <w:rPr>
          <w:iCs/>
          <w:i/>
        </w:rPr>
        <w:t xml:space="preserve">, although the two generally have different Betti numbers.</w:t>
      </w:r>
    </w:p>
    <w:p>
      <w:pPr>
        <w:pStyle w:val="BodyText"/>
      </w:pPr>
      <w:r>
        <w:rPr>
          <w:bCs/>
          <w:b/>
        </w:rPr>
        <w:t xml:space="preserve">Corollary D.</w:t>
      </w:r>
      <w:r>
        <w:t xml:space="preserve"> </w:t>
      </w:r>
      <w:r>
        <w:rPr>
          <w:iCs/>
          <w:i/>
        </w:rPr>
        <w:t xml:space="preserve">Problem 7 of [10] is answered for every convex polyhedron: the invariant projection onto the cycle space is unique exactly in the five Platonic cases.</w:t>
      </w:r>
      <w:r>
        <w:t xml:space="preserve"> </w:t>
      </w:r>
      <w:r>
        <w:t xml:space="preserve">The problem is posed there for the automorphism group of the graph; for a</w:t>
      </w:r>
      <w:r>
        <w:t xml:space="preserve"> </w:t>
      </w:r>
      <m:oMath>
        <m:r>
          <m:t>3</m:t>
        </m:r>
      </m:oMath>
      <w:r>
        <w:t xml:space="preserve">-connected planar graph that group coincides with the map automorphism group used here, by Whitney’s theorem, so the answer is unambiguous. Section 10.2 records a toroidal map for which the two groups differ, and the distinction becomes material.</w:t>
      </w:r>
    </w:p>
    <w:p>
      <w:pPr>
        <w:pStyle w:val="BodyText"/>
      </w:pPr>
      <w:r>
        <w:t xml:space="preserve">Read one way, Theorem A says that a structure can support a symmetry-respecting interaction between its two sectors exactly when it has fallen short of maximal symmetry; read the other way, it characterises the five Platonic solids — objects usually singled out by a definition about flags, or faces, or angles — by the vanishing of a homological invariant. Theorem B is what makes the capacity computable, replacing a linear-algebra problem on a space of dimension</w:t>
      </w:r>
      <w:r>
        <w:t xml:space="preserve"> </w:t>
      </w:r>
      <m:oMath>
        <m:sSub>
          <m:e>
            <m:r>
              <m:t>β</m:t>
            </m:r>
          </m:e>
          <m:sub>
            <m:r>
              <m:t>1</m:t>
            </m:r>
          </m:sub>
        </m:sSub>
        <m:d>
          <m:dPr>
            <m:begChr m:val="("/>
            <m:endChr m:val=")"/>
            <m:sepChr m:val=""/>
            <m:grow/>
          </m:dPr>
          <m:e>
            <m:d>
              <m:dPr>
                <m:begChr m:val="|"/>
                <m:endChr m:val="|"/>
                <m:sepChr m:val=""/>
                <m:grow/>
              </m:dPr>
              <m:e>
                <m:r>
                  <m:t>V</m:t>
                </m:r>
              </m:e>
            </m:d>
            <m:r>
              <m:rPr>
                <m:sty m:val="p"/>
              </m:rPr>
              <m:t>−</m:t>
            </m:r>
            <m:r>
              <m:t>1</m:t>
            </m:r>
          </m:e>
        </m:d>
      </m:oMath>
      <w:r>
        <w:t xml:space="preserve">, which for the larger Archimedean solids exceeds ten thousand, by a count of orbits on face–vertex pairs. Theorem C is not visible from the modules themselves and does substantial work in the proof of Theorem A.</w:t>
      </w:r>
    </w:p>
    <w:p>
      <w:pPr>
        <w:pStyle w:val="BodyText"/>
      </w:pPr>
      <w:r>
        <w:t xml:space="preserve">On priority: the authors of [10] record that they found no published results on Problem 7. Upon what we believe to be a reasonably exhaustive search of the publicly available literature and of the standard bibliographic databases, carried out in July 2026, we have located no subsequent treatment of the problem, under this terminology or any adjacent one. We claim no more than that: this is a negative search result and not a certificate of novelty.</w:t>
      </w:r>
    </w:p>
    <w:p>
      <w:pPr>
        <w:pStyle w:val="BodyText"/>
      </w:pPr>
      <w:r>
        <w:t xml:space="preserve">The invariant was arrived at by a route that has nothing to do with Problem 7 — an attempt to give quantitative form to Curie’s principle on symmetry and phenomena. That provenance is recorded in §8.3, together with an account of what the theorem does and does not settle there. Nothing in §§2–10 depends on it, and a reader with no interest in the question may skip §8.3 without loss.</w:t>
      </w:r>
    </w:p>
    <w:bookmarkStart w:id="21" w:name="how-the-proof-goes"/>
    <w:p>
      <w:pPr>
        <w:pStyle w:val="Heading2"/>
      </w:pPr>
      <w:r>
        <w:t xml:space="preserve">1.1 How the proof goes</w:t>
      </w:r>
    </w:p>
    <w:p>
      <w:pPr>
        <w:pStyle w:val="FirstParagraph"/>
      </w:pPr>
      <w:r>
        <w:t xml:space="preserve">The forward half of Theorem A is a computation. Section 3 identifies the two sectors as twisted permutation modules — the cycle space is the reduced face module tensored with the orientation character, the cut space the reduced vertex module — and Theorem B follows from the Cauchy–Frobenius orbit-counting lemma in its</w:t>
      </w:r>
      <w:r>
        <w:t xml:space="preserve"> </w:t>
      </w:r>
      <m:oMath>
        <m:r>
          <m:t>ε</m:t>
        </m:r>
      </m:oMath>
      <w:r>
        <w:t xml:space="preserve">-twisted form. A finite check over the five regular solids then gives regular</w:t>
      </w:r>
      <w:r>
        <w:t xml:space="preserve"> </w:t>
      </w:r>
      <m:oMath>
        <m:r>
          <m:rPr>
            <m:sty m:val="p"/>
          </m:rPr>
          <m:t>⇒</m:t>
        </m:r>
        <m:r>
          <m:t>c</m:t>
        </m:r>
        <m:r>
          <m:rPr>
            <m:sty m:val="p"/>
          </m:rPr>
          <m:t>=</m:t>
        </m:r>
        <m:r>
          <m:t>0</m:t>
        </m:r>
      </m:oMath>
      <w:r>
        <w:t xml:space="preserve">.</w:t>
      </w:r>
    </w:p>
    <w:p>
      <w:pPr>
        <w:pStyle w:val="BodyText"/>
      </w:pPr>
      <w:r>
        <w:t xml:space="preserve">The converse occupies §9 and runs in three stages. First, §9.3 reduces the vanishing of the equivariant</w:t>
      </w:r>
      <w:r>
        <w:t xml:space="preserve"> </w:t>
      </w:r>
      <m:oMath>
        <m:r>
          <m:rPr>
            <m:sty m:val="p"/>
          </m:rPr>
          <m:t>Hom</m:t>
        </m:r>
      </m:oMath>
      <w:r>
        <w:t xml:space="preserve"> </w:t>
      </w:r>
      <w:r>
        <w:t xml:space="preserve">space to a statement with no representation theory in it at all:</w:t>
      </w:r>
      <w:r>
        <w:t xml:space="preserve"> </w:t>
      </w:r>
      <m:oMath>
        <m:r>
          <m:t>c</m:t>
        </m:r>
        <m:d>
          <m:dPr>
            <m:begChr m:val="("/>
            <m:endChr m:val=")"/>
            <m:sepChr m:val=""/>
            <m:grow/>
          </m:dPr>
          <m:e>
            <m:r>
              <m:t>Γ</m:t>
            </m:r>
          </m:e>
        </m:d>
        <m:r>
          <m:rPr>
            <m:sty m:val="p"/>
          </m:rPr>
          <m:t>=</m:t>
        </m:r>
        <m:r>
          <m:t>0</m:t>
        </m:r>
      </m:oMath>
      <w:r>
        <w:t xml:space="preserve"> </w:t>
      </w:r>
      <w:r>
        <w:t xml:space="preserve">if and only if every face–vertex pair of</w:t>
      </w:r>
      <w:r>
        <w:t xml:space="preserve"> </w:t>
      </w:r>
      <m:oMath>
        <m:r>
          <m:t>Γ</m:t>
        </m:r>
      </m:oMath>
      <w:r>
        <w:t xml:space="preserve"> </w:t>
      </w:r>
      <w:r>
        <w:t xml:space="preserve">is fixed by a common reflection, equivalently if and only if, for every face, the mirror planes through that face’s axis cover the entire vertex set. Second, §9.4 observes that this forces every face axis and every vertex direction onto a rotation axis — since a single mirror would confine the vertex set to a plane, and the vertices of a convex body span space. Since a finite group has only finitely many rotation axes, the problem becomes finite. Third, §§9.6–9.7 carry out the resulting case analysis over the classification of finite subgroups of</w:t>
      </w:r>
      <w:r>
        <w:t xml:space="preserve"> </w:t>
      </w:r>
      <m:oMath>
        <m:r>
          <m:t>O</m:t>
        </m:r>
        <m:d>
          <m:dPr>
            <m:begChr m:val="("/>
            <m:endChr m:val=")"/>
            <m:sepChr m:val=""/>
            <m:grow/>
          </m:dPr>
          <m:e>
            <m:r>
              <m:t>3</m:t>
            </m:r>
          </m:e>
        </m:d>
      </m:oMath>
      <w:r>
        <w:t xml:space="preserve">.</w:t>
      </w:r>
    </w:p>
    <w:p>
      <w:pPr>
        <w:pStyle w:val="BodyText"/>
      </w:pPr>
      <w:r>
        <w:t xml:space="preserve">Sections 5 and 6 are illustrative rather than evidential. They record a census of thirty-two polyhedra computed from explicit realisations. The census was originally the empirical core of this work, before Theorem A was available; it now serves as a set of worked examples, as a check on the formula of Theorem B, and as the source of the closed forms and the out-of-sample test reported there. Section 7 identifies the mechanism behind the vanishing in the centrally symmetric case, which turns out to be a parity selection rule rather than a no-go.</w:t>
      </w:r>
    </w:p>
    <w:bookmarkEnd w:id="21"/>
    <w:bookmarkStart w:id="22" w:name="hypotheses-and-their-status"/>
    <w:p>
      <w:pPr>
        <w:pStyle w:val="Heading2"/>
      </w:pPr>
      <w:r>
        <w:t xml:space="preserve">1.2 Hypotheses, and their status</w:t>
      </w:r>
    </w:p>
    <w:p>
      <w:pPr>
        <w:pStyle w:val="FirstParagraph"/>
      </w:pPr>
      <w:r>
        <w:t xml:space="preserve">Because this work began as an empirical study and the design of the census still reflects that, we state the hypotheses it was built to discriminate, together with what has since become of them.</w:t>
      </w:r>
    </w:p>
    <w:p>
      <w:pPr>
        <w:pStyle w:val="BodyText"/>
      </w:pPr>
      <m:oMath>
        <m:sSub>
          <m:e>
            <m:r>
              <m:t>H</m:t>
            </m:r>
          </m:e>
          <m:sub>
            <m:r>
              <m:t>0</m:t>
            </m:r>
          </m:sub>
        </m:sSub>
      </m:oMath>
      <w:r>
        <w:rPr>
          <w:bCs/>
          <w:b/>
        </w:rPr>
        <w:t xml:space="preserve"> </w:t>
      </w:r>
      <w:r>
        <w:rPr>
          <w:bCs/>
          <w:b/>
        </w:rPr>
        <w:t xml:space="preserve">(null).</w:t>
      </w:r>
      <w:r>
        <w:t xml:space="preserve"> </w:t>
      </w:r>
      <w:r>
        <w:t xml:space="preserve">The coupling capacity is not governed by the symmetry class of</w:t>
      </w:r>
      <w:r>
        <w:t xml:space="preserve"> </w:t>
      </w:r>
      <m:oMath>
        <m:r>
          <m:t>Γ</m:t>
        </m:r>
      </m:oMath>
      <w:r>
        <w:t xml:space="preserve">: the vanishing of</w:t>
      </w:r>
      <w:r>
        <w:t xml:space="preserve"> </w:t>
      </w:r>
      <m:oMath>
        <m:r>
          <m:t>c</m:t>
        </m:r>
      </m:oMath>
      <w:r>
        <w:t xml:space="preserve">, where it occurs, is explained by the dimensions of the sectors and their parity splittings rather than by flag-transitivity, and</w:t>
      </w:r>
      <w:r>
        <w:t xml:space="preserve"> </w:t>
      </w:r>
      <m:oMath>
        <m:r>
          <m:t>c</m:t>
        </m:r>
      </m:oMath>
      <w:r>
        <w:t xml:space="preserve"> </w:t>
      </w:r>
      <w:r>
        <w:t xml:space="preserve">is not systematically distinguished by regularity among structures of comparable size and group order.</w:t>
      </w:r>
    </w:p>
    <w:p>
      <w:pPr>
        <w:pStyle w:val="BodyText"/>
      </w:pPr>
      <m:oMath>
        <m:sSub>
          <m:e>
            <m:r>
              <m:t>H</m:t>
            </m:r>
          </m:e>
          <m:sub>
            <m:r>
              <m:t>1</m:t>
            </m:r>
          </m:sub>
        </m:sSub>
      </m:oMath>
      <w:r>
        <w:rPr>
          <w:bCs/>
          <w:b/>
        </w:rPr>
        <w:t xml:space="preserve"> </w:t>
      </w:r>
      <w:r>
        <w:rPr>
          <w:bCs/>
          <w:b/>
        </w:rPr>
        <w:t xml:space="preserve">(alternative).</w:t>
      </w:r>
      <w:r>
        <w:t xml:space="preserve"> </w:t>
      </w:r>
      <m:oMath>
        <m:r>
          <m:t>c</m:t>
        </m:r>
        <m:d>
          <m:dPr>
            <m:begChr m:val="("/>
            <m:endChr m:val=")"/>
            <m:sepChr m:val=""/>
            <m:grow/>
          </m:dPr>
          <m:e>
            <m:r>
              <m:t>Γ</m:t>
            </m:r>
          </m:e>
        </m:d>
        <m:r>
          <m:rPr>
            <m:sty m:val="p"/>
          </m:rPr>
          <m:t>=</m:t>
        </m:r>
        <m:r>
          <m:t>0</m:t>
        </m:r>
      </m:oMath>
      <w:r>
        <w:t xml:space="preserve"> </w:t>
      </w:r>
      <w:r>
        <w:t xml:space="preserve">if and only if</w:t>
      </w:r>
      <w:r>
        <w:t xml:space="preserve"> </w:t>
      </w:r>
      <m:oMath>
        <m:r>
          <m:t>Γ</m:t>
        </m:r>
      </m:oMath>
      <w:r>
        <w:t xml:space="preserve"> </w:t>
      </w:r>
      <w:r>
        <w:t xml:space="preserve">is regular.</w:t>
      </w:r>
    </w:p>
    <w:p>
      <w:pPr>
        <w:pStyle w:val="BodyText"/>
      </w:pPr>
      <m:oMath>
        <m:sSub>
          <m:e>
            <m:r>
              <m:t>H</m:t>
            </m:r>
          </m:e>
          <m:sub>
            <m:r>
              <m:t>1</m:t>
            </m:r>
          </m:sub>
        </m:sSub>
      </m:oMath>
      <w:r>
        <w:t xml:space="preserve"> </w:t>
      </w:r>
      <w:r>
        <w:t xml:space="preserve">is Theorem A and is proved.</w:t>
      </w:r>
      <w:r>
        <w:t xml:space="preserve"> </w:t>
      </w:r>
      <m:oMath>
        <m:sSub>
          <m:e>
            <m:r>
              <m:t>H</m:t>
            </m:r>
          </m:e>
          <m:sub>
            <m:r>
              <m:t>0</m:t>
            </m:r>
          </m:sub>
        </m:sSub>
      </m:oMath>
      <w:r>
        <w:t xml:space="preserve"> </w:t>
      </w:r>
      <w:r>
        <w:t xml:space="preserve">is false, and it is worth saying how it fails rather than merely that it does, because its first clause is a live rival that the census was designed to test. The</w:t>
      </w:r>
      <w:r>
        <w:t xml:space="preserve"> </w:t>
      </w:r>
      <m:oMath>
        <m:r>
          <m:t>ι</m:t>
        </m:r>
      </m:oMath>
      <w:r>
        <w:t xml:space="preserve">-parity dimension pattern which produces the vanishing on the dodecahedron — the two sectors splitting complementarily under the central involution — is present on many polyhedra whose capacity is large. Dimensions do not decide the question; the isotypic assignment does. Anyone who had looked only at the dimension counts would have drawn the opposite of the correct conclusion, which is why the instrument in Theorem B is an orbit count and not a dimension count.</w:t>
      </w:r>
    </w:p>
    <w:bookmarkEnd w:id="22"/>
    <w:bookmarkEnd w:id="23"/>
    <w:bookmarkStart w:id="24" w:name="setup"/>
    <w:p>
      <w:pPr>
        <w:pStyle w:val="Heading1"/>
      </w:pPr>
      <w:r>
        <w:t xml:space="preserve">2. Setup</w:t>
      </w:r>
    </w:p>
    <w:p>
      <w:pPr>
        <w:pStyle w:val="FirstParagraph"/>
      </w:pPr>
      <w:r>
        <w:t xml:space="preserve">Let</w:t>
      </w:r>
      <w:r>
        <w:t xml:space="preserve"> </w:t>
      </w:r>
      <m:oMath>
        <m:r>
          <m:t>Γ</m:t>
        </m:r>
      </m:oMath>
      <w:r>
        <w:t xml:space="preserve"> </w:t>
      </w:r>
      <w:r>
        <w:t xml:space="preserve">be the skeleton (vertex-and-edge graph) of a convex polyhedron, with vertex set</w:t>
      </w:r>
      <w:r>
        <w:t xml:space="preserve"> </w:t>
      </w:r>
      <m:oMath>
        <m:r>
          <m:t>V</m:t>
        </m:r>
      </m:oMath>
      <w:r>
        <w:t xml:space="preserve">, edge set</w:t>
      </w:r>
      <w:r>
        <w:t xml:space="preserve"> </w:t>
      </w:r>
      <m:oMath>
        <m:r>
          <m:t>E</m:t>
        </m:r>
      </m:oMath>
      <w:r>
        <w:t xml:space="preserve"> </w:t>
      </w:r>
      <w:r>
        <w:t xml:space="preserve">and face set</w:t>
      </w:r>
      <w:r>
        <w:t xml:space="preserve"> </w:t>
      </w:r>
      <m:oMath>
        <m:r>
          <m:t>F</m:t>
        </m:r>
      </m:oMath>
      <w:r>
        <w:t xml:space="preserve">, so that</w:t>
      </w:r>
      <w:r>
        <w:t xml:space="preserve"> </w:t>
      </w:r>
      <m:oMath>
        <m:d>
          <m:dPr>
            <m:begChr m:val="|"/>
            <m:endChr m:val="|"/>
            <m:sepChr m:val=""/>
            <m:grow/>
          </m:dPr>
          <m:e>
            <m:r>
              <m:t>V</m:t>
            </m:r>
          </m:e>
        </m:d>
        <m:r>
          <m:rPr>
            <m:sty m:val="p"/>
          </m:rPr>
          <m:t>−</m:t>
        </m:r>
        <m:d>
          <m:dPr>
            <m:begChr m:val="|"/>
            <m:endChr m:val="|"/>
            <m:sepChr m:val=""/>
            <m:grow/>
          </m:dPr>
          <m:e>
            <m:r>
              <m:t>E</m:t>
            </m:r>
          </m:e>
        </m:d>
        <m:r>
          <m:rPr>
            <m:sty m:val="p"/>
          </m:rPr>
          <m:t>+</m:t>
        </m:r>
        <m:d>
          <m:dPr>
            <m:begChr m:val="|"/>
            <m:endChr m:val="|"/>
            <m:sepChr m:val=""/>
            <m:grow/>
          </m:dPr>
          <m:e>
            <m:r>
              <m:t>F</m:t>
            </m:r>
          </m:e>
        </m:d>
        <m:r>
          <m:rPr>
            <m:sty m:val="p"/>
          </m:rPr>
          <m:t>=</m:t>
        </m:r>
        <m:r>
          <m:t>2</m:t>
        </m:r>
      </m:oMath>
      <w:r>
        <w:t xml:space="preserve">. Such a graph is simple, planar and</w:t>
      </w:r>
      <w:r>
        <w:t xml:space="preserve"> </w:t>
      </w:r>
      <m:oMath>
        <m:r>
          <m:t>3</m:t>
        </m:r>
      </m:oMath>
      <w:r>
        <w:t xml:space="preserve">-connected; by Steinitz’s theorem the converse holds, and by Whitney’s theorem [8] the planar embedding is unique up to reflection, so the face set is determined by the graph. By Mani’s theorem [9] the combinatorial automorphism group is realised by isometries of a suitably chosen realisation, so we may and do identify</w:t>
      </w:r>
      <w:r>
        <w:t xml:space="preserve"> </w:t>
      </w:r>
      <m:oMath>
        <m:r>
          <m:rPr>
            <m:sty m:val="p"/>
          </m:rPr>
          <m:t>Aut</m:t>
        </m:r>
        <m:d>
          <m:dPr>
            <m:begChr m:val="("/>
            <m:endChr m:val=")"/>
            <m:sepChr m:val=""/>
            <m:grow/>
          </m:dPr>
          <m:e>
            <m:r>
              <m:t>Γ</m:t>
            </m:r>
          </m:e>
        </m:d>
      </m:oMath>
      <w:r>
        <w:t xml:space="preserve"> </w:t>
      </w:r>
      <w:r>
        <w:t xml:space="preserve">with a finite subgroup of</w:t>
      </w:r>
      <w:r>
        <w:t xml:space="preserve"> </w:t>
      </w:r>
      <m:oMath>
        <m:r>
          <m:t>O</m:t>
        </m:r>
        <m:d>
          <m:dPr>
            <m:begChr m:val="("/>
            <m:endChr m:val=")"/>
            <m:sepChr m:val=""/>
            <m:grow/>
          </m:dPr>
          <m:e>
            <m:r>
              <m:t>3</m:t>
            </m:r>
          </m:e>
        </m:d>
      </m:oMath>
      <w:r>
        <w:t xml:space="preserve">.</w:t>
      </w:r>
    </w:p>
    <w:p>
      <w:pPr>
        <w:pStyle w:val="BodyText"/>
      </w:pPr>
      <w:r>
        <w:t xml:space="preserve">Fix an arbitrary orientation of each edge and let</w:t>
      </w:r>
      <w:r>
        <w:t xml:space="preserve"> </w:t>
      </w:r>
      <m:oMath>
        <m:sSub>
          <m:e>
            <m:r>
              <m:t>C</m:t>
            </m:r>
          </m:e>
          <m:sub>
            <m:r>
              <m:t>1</m:t>
            </m:r>
          </m:sub>
        </m:sSub>
        <m:r>
          <m:rPr>
            <m:sty m:val="p"/>
          </m:rPr>
          <m:t>=</m:t>
        </m:r>
        <m:sSup>
          <m:e>
            <m:r>
              <m:rPr>
                <m:sty m:val="p"/>
                <m:scr m:val="double-struck"/>
              </m:rPr>
              <m:t>R</m:t>
            </m:r>
          </m:e>
          <m:sup>
            <m:r>
              <m:t>E</m:t>
            </m:r>
          </m:sup>
        </m:sSup>
      </m:oMath>
      <w:r>
        <w:t xml:space="preserve"> </w:t>
      </w:r>
      <w:r>
        <w:t xml:space="preserve">be the resulting signed edge space, on which</w:t>
      </w:r>
      <w:r>
        <w:t xml:space="preserve"> </w:t>
      </w:r>
      <m:oMath>
        <m:r>
          <m:rPr>
            <m:sty m:val="p"/>
          </m:rPr>
          <m:t>Aut</m:t>
        </m:r>
        <m:d>
          <m:dPr>
            <m:begChr m:val="("/>
            <m:endChr m:val=")"/>
            <m:sepChr m:val=""/>
            <m:grow/>
          </m:dPr>
          <m:e>
            <m:r>
              <m:t>Γ</m:t>
            </m:r>
          </m:e>
        </m:d>
      </m:oMath>
      <w:r>
        <w:t xml:space="preserve"> </w:t>
      </w:r>
      <w:r>
        <w:t xml:space="preserve">acts by signed permutations. Let</w:t>
      </w:r>
      <w:r>
        <w:t xml:space="preserve"> </w:t>
      </w:r>
      <m:oMath>
        <m:r>
          <m:rPr>
            <m:sty m:val="p"/>
          </m:rPr>
          <m:t>∂</m:t>
        </m:r>
        <m:r>
          <m:rPr>
            <m:sty m:val="p"/>
          </m:rPr>
          <m:t>:</m:t>
        </m:r>
        <m:sSub>
          <m:e>
            <m:r>
              <m:t>C</m:t>
            </m:r>
          </m:e>
          <m:sub>
            <m:r>
              <m:t>1</m:t>
            </m:r>
          </m:sub>
        </m:sSub>
        <m:r>
          <m:rPr>
            <m:sty m:val="p"/>
          </m:rPr>
          <m:t>→</m:t>
        </m:r>
        <m:sSup>
          <m:e>
            <m:r>
              <m:rPr>
                <m:sty m:val="p"/>
                <m:scr m:val="double-struck"/>
              </m:rPr>
              <m:t>R</m:t>
            </m:r>
          </m:e>
          <m:sup>
            <m:r>
              <m:t>V</m:t>
            </m:r>
          </m:sup>
        </m:sSup>
      </m:oMath>
      <w:r>
        <w:t xml:space="preserve"> </w:t>
      </w:r>
      <w:r>
        <w:t xml:space="preserve">be the boundary map. Define</w:t>
      </w:r>
    </w:p>
    <w:p>
      <w:pPr>
        <w:pStyle w:val="BodyText"/>
      </w:pPr>
      <m:oMathPara>
        <m:oMathParaPr>
          <m:jc m:val="center"/>
        </m:oMathParaPr>
        <m:oMath>
          <m:sSub>
            <m:e>
              <m:r>
                <m:t>H</m:t>
              </m:r>
            </m:e>
            <m:sub>
              <m:r>
                <m:t>1</m:t>
              </m:r>
            </m:sub>
          </m:sSub>
          <m:d>
            <m:dPr>
              <m:begChr m:val="("/>
              <m:endChr m:val=")"/>
              <m:sepChr m:val=""/>
              <m:grow/>
            </m:dPr>
            <m:e>
              <m:r>
                <m:t>Γ</m:t>
              </m:r>
            </m:e>
          </m:d>
          <m:r>
            <m:rPr>
              <m:sty m:val="p"/>
            </m:rPr>
            <m:t>=</m:t>
          </m:r>
          <m:r>
            <m:rPr>
              <m:sty m:val="p"/>
            </m:rPr>
            <m:t>ker</m:t>
          </m:r>
          <m:r>
            <m:rPr>
              <m:sty m:val="p"/>
            </m:rPr>
            <m:t>∂</m:t>
          </m:r>
          <m:r>
            <m:t> </m:t>
          </m:r>
          <m:d>
            <m:dPr>
              <m:begChr m:val="("/>
              <m:endChr m:val=")"/>
              <m:sepChr m:val=""/>
              <m:grow/>
            </m:dPr>
            <m:e>
              <m:r>
                <m:rPr>
                  <m:sty m:val="p"/>
                </m:rPr>
                <m:t>dim</m:t>
              </m:r>
              <m:r>
                <m:rPr>
                  <m:sty m:val="p"/>
                </m:rPr>
                <m:t>=</m:t>
              </m:r>
              <m:sSub>
                <m:e>
                  <m:r>
                    <m:t>β</m:t>
                  </m:r>
                </m:e>
                <m:sub>
                  <m:r>
                    <m:t>1</m:t>
                  </m:r>
                </m:sub>
              </m:sSub>
              <m:r>
                <m:rPr>
                  <m:sty m:val="p"/>
                </m:rPr>
                <m:t>=</m:t>
              </m:r>
              <m:d>
                <m:dPr>
                  <m:begChr m:val="|"/>
                  <m:endChr m:val="|"/>
                  <m:sepChr m:val=""/>
                  <m:grow/>
                </m:dPr>
                <m:e>
                  <m:r>
                    <m:t>E</m:t>
                  </m:r>
                </m:e>
              </m:d>
              <m:r>
                <m:rPr>
                  <m:sty m:val="p"/>
                </m:rPr>
                <m:t>−</m:t>
              </m:r>
              <m:d>
                <m:dPr>
                  <m:begChr m:val="|"/>
                  <m:endChr m:val="|"/>
                  <m:sepChr m:val=""/>
                  <m:grow/>
                </m:dPr>
                <m:e>
                  <m:r>
                    <m:t>V</m:t>
                  </m:r>
                </m:e>
              </m:d>
              <m:r>
                <m:rPr>
                  <m:sty m:val="p"/>
                </m:rPr>
                <m:t>+</m:t>
              </m:r>
              <m:r>
                <m:t>1</m:t>
              </m:r>
            </m:e>
          </m:d>
          <m:r>
            <m:rPr>
              <m:sty m:val="p"/>
            </m:rPr>
            <m:t>,</m:t>
          </m:r>
          <m:r>
            <m:t>  </m:t>
          </m:r>
          <m:r>
            <m:t>K</m:t>
          </m:r>
          <m:d>
            <m:dPr>
              <m:begChr m:val="("/>
              <m:endChr m:val=")"/>
              <m:sepChr m:val=""/>
              <m:grow/>
            </m:dPr>
            <m:e>
              <m:r>
                <m:t>Γ</m:t>
              </m:r>
            </m:e>
          </m:d>
          <m:r>
            <m:rPr>
              <m:sty m:val="p"/>
            </m:rPr>
            <m:t>=</m:t>
          </m:r>
          <m:r>
            <m:rPr>
              <m:sty m:val="p"/>
            </m:rPr>
            <m:t>im</m:t>
          </m:r>
          <m:sSup>
            <m:e>
              <m:r>
                <m:rPr>
                  <m:sty m:val="p"/>
                </m:rPr>
                <m:t>∂</m:t>
              </m:r>
            </m:e>
            <m:sup>
              <m:r>
                <m:rPr>
                  <m:sty m:val="p"/>
                  <m:scr m:val="sans-serif"/>
                </m:rPr>
                <m:t>T</m:t>
              </m:r>
            </m:sup>
          </m:sSup>
          <m:r>
            <m:rPr>
              <m:sty m:val="p"/>
            </m:rPr>
            <m:t>=</m:t>
          </m:r>
          <m:sSub>
            <m:e>
              <m:r>
                <m:t>H</m:t>
              </m:r>
            </m:e>
            <m:sub>
              <m:r>
                <m:t>1</m:t>
              </m:r>
            </m:sub>
          </m:sSub>
          <m:sSup>
            <m:e>
              <m:d>
                <m:dPr>
                  <m:begChr m:val="("/>
                  <m:endChr m:val=")"/>
                  <m:sepChr m:val=""/>
                  <m:grow/>
                </m:dPr>
                <m:e>
                  <m:r>
                    <m:t>Γ</m:t>
                  </m:r>
                </m:e>
              </m:d>
            </m:e>
            <m:sup>
              <m:r>
                <m:rPr>
                  <m:sty m:val="p"/>
                </m:rPr>
                <m:t>⊥</m:t>
              </m:r>
            </m:sup>
          </m:sSup>
          <m:r>
            <m:t> </m:t>
          </m:r>
          <m:d>
            <m:dPr>
              <m:begChr m:val="("/>
              <m:endChr m:val=")"/>
              <m:sepChr m:val=""/>
              <m:grow/>
            </m:dPr>
            <m:e>
              <m:r>
                <m:rPr>
                  <m:sty m:val="p"/>
                </m:rPr>
                <m:t>dim</m:t>
              </m:r>
              <m:r>
                <m:rPr>
                  <m:sty m:val="p"/>
                </m:rPr>
                <m:t>=</m:t>
              </m:r>
              <m:d>
                <m:dPr>
                  <m:begChr m:val="|"/>
                  <m:endChr m:val="|"/>
                  <m:sepChr m:val=""/>
                  <m:grow/>
                </m:dPr>
                <m:e>
                  <m:r>
                    <m:t>V</m:t>
                  </m:r>
                </m:e>
              </m:d>
              <m:r>
                <m:rPr>
                  <m:sty m:val="p"/>
                </m:rPr>
                <m:t>−</m:t>
              </m:r>
              <m:r>
                <m:t>1</m:t>
              </m:r>
            </m:e>
          </m:d>
          <m:r>
            <m:rPr>
              <m:sty m:val="p"/>
            </m:rPr>
            <m:t>.</m:t>
          </m:r>
        </m:oMath>
      </m:oMathPara>
    </w:p>
    <w:p>
      <w:pPr>
        <w:pStyle w:val="FirstParagraph"/>
      </w:pPr>
      <w:r>
        <w:t xml:space="preserve">Both are</w:t>
      </w:r>
      <w:r>
        <w:t xml:space="preserve"> </w:t>
      </w:r>
      <m:oMath>
        <m:r>
          <m:rPr>
            <m:sty m:val="p"/>
          </m:rPr>
          <m:t>Aut</m:t>
        </m:r>
        <m:d>
          <m:dPr>
            <m:begChr m:val="("/>
            <m:endChr m:val=")"/>
            <m:sepChr m:val=""/>
            <m:grow/>
          </m:dPr>
          <m:e>
            <m:r>
              <m:t>Γ</m:t>
            </m:r>
          </m:e>
        </m:d>
      </m:oMath>
      <w:r>
        <w:t xml:space="preserve">-submodules and</w:t>
      </w:r>
      <w:r>
        <w:t xml:space="preserve"> </w:t>
      </w:r>
      <m:oMath>
        <m:sSub>
          <m:e>
            <m:r>
              <m:t>C</m:t>
            </m:r>
          </m:e>
          <m:sub>
            <m:r>
              <m:t>1</m:t>
            </m:r>
          </m:sub>
        </m:sSub>
        <m:r>
          <m:rPr>
            <m:sty m:val="p"/>
          </m:rPr>
          <m:t>=</m:t>
        </m:r>
        <m:sSub>
          <m:e>
            <m:r>
              <m:t>H</m:t>
            </m:r>
          </m:e>
          <m:sub>
            <m:r>
              <m:t>1</m:t>
            </m:r>
          </m:sub>
        </m:sSub>
        <m:r>
          <m:rPr>
            <m:sty m:val="p"/>
          </m:rPr>
          <m:t>⊕</m:t>
        </m:r>
        <m:r>
          <m:t>K</m:t>
        </m:r>
      </m:oMath>
      <w:r>
        <w:t xml:space="preserve"> </w:t>
      </w:r>
      <w:r>
        <w:t xml:space="preserve">orthogonally. Write</w:t>
      </w:r>
      <w:r>
        <w:t xml:space="preserve"> </w:t>
      </w:r>
      <m:oMath>
        <m:r>
          <m:t>R</m:t>
        </m:r>
        <m:r>
          <m:rPr>
            <m:sty m:val="p"/>
          </m:rPr>
          <m:t>⊆</m:t>
        </m:r>
        <m:r>
          <m:rPr>
            <m:sty m:val="p"/>
          </m:rPr>
          <m:t>Aut</m:t>
        </m:r>
        <m:d>
          <m:dPr>
            <m:begChr m:val="("/>
            <m:endChr m:val=")"/>
            <m:sepChr m:val=""/>
            <m:grow/>
          </m:dPr>
          <m:e>
            <m:r>
              <m:t>Γ</m:t>
            </m:r>
          </m:e>
        </m:d>
      </m:oMath>
      <w:r>
        <w:t xml:space="preserve"> </w:t>
      </w:r>
      <w:r>
        <w:t xml:space="preserve">for the rotation subgroup and</w:t>
      </w:r>
      <w:r>
        <w:t xml:space="preserve"> </w:t>
      </w:r>
      <m:oMath>
        <m:r>
          <m:t>ε</m:t>
        </m:r>
        <m:r>
          <m:rPr>
            <m:sty m:val="p"/>
          </m:rPr>
          <m:t>:</m:t>
        </m:r>
        <m:r>
          <m:rPr>
            <m:sty m:val="p"/>
          </m:rPr>
          <m:t>Aut</m:t>
        </m:r>
        <m:d>
          <m:dPr>
            <m:begChr m:val="("/>
            <m:endChr m:val=")"/>
            <m:sepChr m:val=""/>
            <m:grow/>
          </m:dPr>
          <m:e>
            <m:r>
              <m:t>Γ</m:t>
            </m:r>
          </m:e>
        </m:d>
        <m:r>
          <m:rPr>
            <m:sty m:val="p"/>
          </m:rPr>
          <m:t>→</m:t>
        </m:r>
        <m:r>
          <m:rPr>
            <m:sty m:val="p"/>
          </m:rPr>
          <m:t>{</m:t>
        </m:r>
        <m:r>
          <m:rPr>
            <m:sty m:val="p"/>
          </m:rPr>
          <m:t>±</m:t>
        </m:r>
        <m:r>
          <m:t>1</m:t>
        </m:r>
        <m:r>
          <m:rPr>
            <m:sty m:val="p"/>
          </m:rPr>
          <m:t>}</m:t>
        </m:r>
      </m:oMath>
      <w:r>
        <w:t xml:space="preserve"> </w:t>
      </w:r>
      <w:r>
        <w:t xml:space="preserve">for the orientation character,</w:t>
      </w:r>
      <w:r>
        <w:t xml:space="preserve"> </w:t>
      </w:r>
      <m:oMath>
        <m:r>
          <m:t>ε</m:t>
        </m:r>
        <m:d>
          <m:dPr>
            <m:begChr m:val="("/>
            <m:endChr m:val=")"/>
            <m:sepChr m:val=""/>
            <m:grow/>
          </m:dPr>
          <m:e>
            <m:r>
              <m:t>g</m:t>
            </m:r>
          </m:e>
        </m:d>
        <m:r>
          <m:rPr>
            <m:sty m:val="p"/>
          </m:rPr>
          <m:t>=</m:t>
        </m:r>
        <m:r>
          <m:rPr>
            <m:sty m:val="p"/>
          </m:rPr>
          <m:t>det</m:t>
        </m:r>
        <m:d>
          <m:dPr>
            <m:begChr m:val="("/>
            <m:endChr m:val=")"/>
            <m:sepChr m:val=""/>
            <m:grow/>
          </m:dPr>
          <m:e>
            <m:r>
              <m:t>g</m:t>
            </m:r>
          </m:e>
        </m:d>
      </m:oMath>
      <w:r>
        <w:t xml:space="preserve">;</w:t>
      </w:r>
      <w:r>
        <w:t xml:space="preserve"> </w:t>
      </w:r>
      <m:oMath>
        <m:r>
          <m:t>Γ</m:t>
        </m:r>
      </m:oMath>
      <w:r>
        <w:t xml:space="preserve"> </w:t>
      </w:r>
      <w:r>
        <w:t xml:space="preserve">is called</w:t>
      </w:r>
      <w:r>
        <w:t xml:space="preserve"> </w:t>
      </w:r>
      <w:r>
        <w:rPr>
          <w:iCs/>
          <w:i/>
        </w:rPr>
        <w:t xml:space="preserve">reflexible</w:t>
      </w:r>
      <w:r>
        <w:t xml:space="preserve"> </w:t>
      </w:r>
      <w:r>
        <w:t xml:space="preserve">if</w:t>
      </w:r>
      <w:r>
        <w:t xml:space="preserve"> </w:t>
      </w:r>
      <m:oMath>
        <m:r>
          <m:t>ε</m:t>
        </m:r>
      </m:oMath>
      <w:r>
        <w:t xml:space="preserve"> </w:t>
      </w:r>
      <w:r>
        <w:t xml:space="preserve">is surjective and</w:t>
      </w:r>
      <w:r>
        <w:t xml:space="preserve"> </w:t>
      </w:r>
      <w:r>
        <w:rPr>
          <w:iCs/>
          <w:i/>
        </w:rPr>
        <w:t xml:space="preserve">chiral</w:t>
      </w:r>
      <w:r>
        <w:t xml:space="preserve"> </w:t>
      </w:r>
      <w:r>
        <w:t xml:space="preserve">if</w:t>
      </w:r>
      <w:r>
        <w:t xml:space="preserve"> </w:t>
      </w:r>
      <m:oMath>
        <m:r>
          <m:t>ε</m:t>
        </m:r>
        <m:r>
          <m:rPr>
            <m:sty m:val="p"/>
          </m:rPr>
          <m:t>≡</m:t>
        </m:r>
        <m:r>
          <m:t>1</m:t>
        </m:r>
      </m:oMath>
      <w:r>
        <w:t xml:space="preserve">.</w:t>
      </w:r>
    </w:p>
    <w:p>
      <w:pPr>
        <w:pStyle w:val="BodyText"/>
      </w:pPr>
      <w:r>
        <w:rPr>
          <w:bCs/>
          <w:b/>
        </w:rPr>
        <w:t xml:space="preserve">Definition 2.1 (coupling capacity).</w:t>
      </w:r>
      <w:r>
        <w:t xml:space="preserve"> </w:t>
      </w:r>
      <m:oMath>
        <m:r>
          <m:t>c</m:t>
        </m:r>
        <m:d>
          <m:dPr>
            <m:begChr m:val="("/>
            <m:endChr m:val=")"/>
            <m:sepChr m:val=""/>
            <m:grow/>
          </m:dPr>
          <m:e>
            <m:r>
              <m:t>Γ</m:t>
            </m:r>
          </m:e>
        </m:d>
        <m:box>
          <m:boxPr>
            <m:opEmu m:val="on"/>
          </m:boxPr>
          <m:e>
            <m:r>
              <m:rPr>
                <m:sty m:val="p"/>
              </m:rPr>
              <m:t>:=</m:t>
            </m:r>
          </m:e>
        </m:box>
        <m:r>
          <m:rPr>
            <m:sty m:val="p"/>
          </m:rPr>
          <m:t>dim</m:t>
        </m:r>
        <m:sSub>
          <m:e>
            <m:r>
              <m:rPr>
                <m:sty m:val="p"/>
              </m:rPr>
              <m:t>Hom</m:t>
            </m:r>
          </m:e>
          <m:sub>
            <m:r>
              <m:rPr>
                <m:sty m:val="p"/>
              </m:rPr>
              <m:t>Aut</m:t>
            </m:r>
            <m:d>
              <m:dPr>
                <m:begChr m:val="("/>
                <m:endChr m:val=")"/>
                <m:sepChr m:val=""/>
                <m:grow/>
              </m:dPr>
              <m:e>
                <m:r>
                  <m:t>Γ</m:t>
                </m:r>
              </m:e>
            </m:d>
          </m:sub>
        </m:sSub>
        <m:d>
          <m:dPr>
            <m:begChr m:val="("/>
            <m:endChr m:val=")"/>
            <m:sepChr m:val=""/>
            <m:grow/>
          </m:dPr>
          <m:e>
            <m:sSub>
              <m:e>
                <m:r>
                  <m:t>H</m:t>
                </m:r>
              </m:e>
              <m:sub>
                <m:r>
                  <m:t>1</m:t>
                </m:r>
              </m:sub>
            </m:sSub>
            <m:d>
              <m:dPr>
                <m:begChr m:val="("/>
                <m:endChr m:val=")"/>
                <m:sepChr m:val=""/>
                <m:grow/>
              </m:dPr>
              <m:e>
                <m:r>
                  <m:t>Γ</m:t>
                </m:r>
              </m:e>
            </m:d>
            <m:r>
              <m:rPr>
                <m:sty m:val="p"/>
              </m:rPr>
              <m:t>,</m:t>
            </m:r>
            <m:r>
              <m:t>K</m:t>
            </m:r>
            <m:d>
              <m:dPr>
                <m:begChr m:val="("/>
                <m:endChr m:val=")"/>
                <m:sepChr m:val=""/>
                <m:grow/>
              </m:dPr>
              <m:e>
                <m:r>
                  <m:t>Γ</m:t>
                </m:r>
              </m:e>
            </m:d>
          </m:e>
        </m:d>
      </m:oMath>
      <w:r>
        <w:t xml:space="preserve">.</w:t>
      </w:r>
    </w:p>
    <w:p>
      <w:pPr>
        <w:pStyle w:val="BodyText"/>
      </w:pPr>
      <w:r>
        <w:t xml:space="preserve">Three remarks justify this as the object of interest. First,</w:t>
      </w:r>
      <w:r>
        <w:t xml:space="preserve"> </w:t>
      </w:r>
      <m:oMath>
        <m:sSub>
          <m:e>
            <m:r>
              <m:rPr>
                <m:sty m:val="p"/>
              </m:rPr>
              <m:t>Hom</m:t>
            </m:r>
          </m:e>
          <m:sub>
            <m:r>
              <m:rPr>
                <m:sty m:val="p"/>
              </m:rPr>
              <m:t>Aut</m:t>
            </m:r>
          </m:sub>
        </m:sSub>
        <m:d>
          <m:dPr>
            <m:begChr m:val="("/>
            <m:endChr m:val=")"/>
            <m:sepChr m:val=""/>
            <m:grow/>
          </m:dPr>
          <m:e>
            <m:sSub>
              <m:e>
                <m:r>
                  <m:t>H</m:t>
                </m:r>
              </m:e>
              <m:sub>
                <m:r>
                  <m:t>1</m:t>
                </m:r>
              </m:sub>
            </m:sSub>
            <m:r>
              <m:rPr>
                <m:sty m:val="p"/>
              </m:rPr>
              <m:t>,</m:t>
            </m:r>
            <m:r>
              <m:t>K</m:t>
            </m:r>
          </m:e>
        </m:d>
      </m:oMath>
      <w:r>
        <w:t xml:space="preserve"> </w:t>
      </w:r>
      <w:r>
        <w:t xml:space="preserve">is exactly the space of linear channels between the two sectors that every symmetry of the structure respects. Second,</w:t>
      </w:r>
      <w:r>
        <w:t xml:space="preserve"> </w:t>
      </w:r>
      <m:oMath>
        <m:r>
          <m:t>c</m:t>
        </m:r>
        <m:d>
          <m:dPr>
            <m:begChr m:val="("/>
            <m:endChr m:val=")"/>
            <m:sepChr m:val=""/>
            <m:grow/>
          </m:dPr>
          <m:e>
            <m:r>
              <m:t>Γ</m:t>
            </m:r>
          </m:e>
        </m:d>
      </m:oMath>
      <w:r>
        <w:t xml:space="preserve"> </w:t>
      </w:r>
      <w:r>
        <w:t xml:space="preserve">has an independent and pre-existing meaning: the authors of [10] show that for a</w:t>
      </w:r>
      <w:r>
        <w:t xml:space="preserve"> </w:t>
      </w:r>
      <m:oMath>
        <m:r>
          <m:t>3</m:t>
        </m:r>
      </m:oMath>
      <w:r>
        <w:t xml:space="preserve">-connected graph the invariant projection onto the cycle space is unique precisely when the automorphism representations on the cycle and cut spaces have no equivalent restrictions to nonzero subspaces — that is, precisely when</w:t>
      </w:r>
      <w:r>
        <w:t xml:space="preserve"> </w:t>
      </w:r>
      <m:oMath>
        <m:r>
          <m:t>c</m:t>
        </m:r>
        <m:d>
          <m:dPr>
            <m:begChr m:val="("/>
            <m:endChr m:val=")"/>
            <m:sepChr m:val=""/>
            <m:grow/>
          </m:dPr>
          <m:e>
            <m:r>
              <m:t>Γ</m:t>
            </m:r>
          </m:e>
        </m:d>
        <m:r>
          <m:rPr>
            <m:sty m:val="p"/>
          </m:rPr>
          <m:t>=</m:t>
        </m:r>
        <m:r>
          <m:t>0</m:t>
        </m:r>
      </m:oMath>
      <w:r>
        <w:t xml:space="preserve">. Their Problem 7 asks for this determination for given graphs. The census below therefore answers their problem, affirmatively for five graphs and negatively for twenty-seven. Third,</w:t>
      </w:r>
      <w:r>
        <w:t xml:space="preserve"> </w:t>
      </w:r>
      <m:oMath>
        <m:r>
          <m:t>c</m:t>
        </m:r>
        <m:d>
          <m:dPr>
            <m:begChr m:val="("/>
            <m:endChr m:val=")"/>
            <m:sepChr m:val=""/>
            <m:grow/>
          </m:dPr>
          <m:e>
            <m:r>
              <m:t>Γ</m:t>
            </m:r>
          </m:e>
        </m:d>
      </m:oMath>
      <w:r>
        <w:t xml:space="preserve"> </w:t>
      </w:r>
      <w:r>
        <w:t xml:space="preserve">is manifestly zero or positive and manifestly finite.</w:t>
      </w:r>
    </w:p>
    <w:p>
      <w:pPr>
        <w:pStyle w:val="BodyText"/>
      </w:pPr>
      <w:r>
        <w:t xml:space="preserve">One convention needs checking. The isometry group considered in [10] is the group of cycle-preserving bijections of the edge set, which by their Lemma 16 and Remark 17 equals</w:t>
      </w:r>
      <w:r>
        <w:t xml:space="preserve"> </w:t>
      </w:r>
      <m:oMath>
        <m:r>
          <m:rPr>
            <m:sty m:val="p"/>
          </m:rPr>
          <m:t>Aut</m:t>
        </m:r>
        <m:d>
          <m:dPr>
            <m:begChr m:val="("/>
            <m:endChr m:val=")"/>
            <m:sepChr m:val=""/>
            <m:grow/>
          </m:dPr>
          <m:e>
            <m:r>
              <m:t>Γ</m:t>
            </m:r>
          </m:e>
        </m:d>
        <m:r>
          <m:rPr>
            <m:sty m:val="p"/>
          </m:rPr>
          <m:t>×</m:t>
        </m:r>
        <m:r>
          <m:rPr>
            <m:sty m:val="p"/>
          </m:rPr>
          <m:t>{</m:t>
        </m:r>
        <m:r>
          <m:rPr>
            <m:sty m:val="p"/>
          </m:rPr>
          <m:t>±</m:t>
        </m:r>
        <m:r>
          <m:t>1</m:t>
        </m:r>
        <m:r>
          <m:rPr>
            <m:sty m:val="p"/>
          </m:rPr>
          <m:t>}</m:t>
        </m:r>
      </m:oMath>
      <w:r>
        <w:t xml:space="preserve"> </w:t>
      </w:r>
      <w:r>
        <w:t xml:space="preserve">for</w:t>
      </w:r>
      <w:r>
        <w:t xml:space="preserve"> </w:t>
      </w:r>
      <m:oMath>
        <m:r>
          <m:t>3</m:t>
        </m:r>
      </m:oMath>
      <w:r>
        <w:t xml:space="preserve">-connected graphs, the global</w:t>
      </w:r>
      <w:r>
        <w:t xml:space="preserve"> </w:t>
      </w:r>
      <m:oMath>
        <m:r>
          <m:rPr>
            <m:sty m:val="p"/>
          </m:rPr>
          <m:t>−</m:t>
        </m:r>
        <m:r>
          <m:t>1</m:t>
        </m:r>
      </m:oMath>
      <w:r>
        <w:t xml:space="preserve"> </w:t>
      </w:r>
      <w:r>
        <w:t xml:space="preserve">acting as</w:t>
      </w:r>
      <w:r>
        <w:t xml:space="preserve"> </w:t>
      </w:r>
      <m:oMath>
        <m:r>
          <m:rPr>
            <m:sty m:val="p"/>
          </m:rPr>
          <m:t>−</m:t>
        </m:r>
        <m:r>
          <m:t>1</m:t>
        </m:r>
      </m:oMath>
      <w:r>
        <w:t xml:space="preserve"> </w:t>
      </w:r>
      <w:r>
        <w:t xml:space="preserve">on both sectors and hence leaving the equivalence of restrictions unaffected.</w:t>
      </w:r>
      <w:r>
        <w:t xml:space="preserve"> </w:t>
      </w:r>
      <m:oMath>
        <m:r>
          <m:rPr>
            <m:sty m:val="p"/>
          </m:rPr>
          <m:t>Aut</m:t>
        </m:r>
      </m:oMath>
      <w:r>
        <w:t xml:space="preserve">-equivalence and their notion coincide, and every graph considered here is</w:t>
      </w:r>
      <w:r>
        <w:t xml:space="preserve"> </w:t>
      </w:r>
      <m:oMath>
        <m:r>
          <m:t>3</m:t>
        </m:r>
      </m:oMath>
      <w:r>
        <w:t xml:space="preserve">-connected.</w:t>
      </w:r>
    </w:p>
    <w:bookmarkEnd w:id="24"/>
    <w:bookmarkStart w:id="25" w:name="the-reduction-theorem"/>
    <w:p>
      <w:pPr>
        <w:pStyle w:val="Heading1"/>
      </w:pPr>
      <w:r>
        <w:t xml:space="preserve">3. The reduction theorem</w:t>
      </w:r>
    </w:p>
    <w:p>
      <w:pPr>
        <w:pStyle w:val="FirstParagraph"/>
      </w:pPr>
      <w:r>
        <w:rPr>
          <w:bCs/>
          <w:b/>
        </w:rPr>
        <w:t xml:space="preserve">Lemma 3.1.</w:t>
      </w:r>
      <w:r>
        <w:t xml:space="preserve"> </w:t>
      </w:r>
      <w:r>
        <w:rPr>
          <w:iCs/>
          <w:i/>
        </w:rPr>
        <w:t xml:space="preserve">As</w:t>
      </w:r>
      <w:r>
        <w:rPr>
          <w:iCs/>
          <w:i/>
        </w:rPr>
        <w:t xml:space="preserve"> </w:t>
      </w:r>
      <m:oMath>
        <m:r>
          <m:rPr>
            <m:sty m:val="p"/>
          </m:rPr>
          <m:t>Aut</m:t>
        </m:r>
        <m:d>
          <m:dPr>
            <m:begChr m:val="("/>
            <m:endChr m:val=")"/>
            <m:sepChr m:val=""/>
            <m:grow/>
          </m:dPr>
          <m:e>
            <m:r>
              <m:t>Γ</m:t>
            </m:r>
          </m:e>
        </m:d>
      </m:oMath>
      <w:r>
        <w:rPr>
          <w:iCs/>
          <w:i/>
        </w:rPr>
        <w:t xml:space="preserve">-modules,</w:t>
      </w:r>
      <w:r>
        <w:rPr>
          <w:iCs/>
          <w:i/>
        </w:rPr>
        <w:t xml:space="preserve"> </w:t>
      </w:r>
      <m:oMath>
        <m:sSub>
          <m:e>
            <m:r>
              <m:t>H</m:t>
            </m:r>
          </m:e>
          <m:sub>
            <m:r>
              <m:t>1</m:t>
            </m:r>
          </m:sub>
        </m:sSub>
        <m:d>
          <m:dPr>
            <m:begChr m:val="("/>
            <m:endChr m:val=")"/>
            <m:sepChr m:val=""/>
            <m:grow/>
          </m:dPr>
          <m:e>
            <m:r>
              <m:t>Γ</m:t>
            </m:r>
          </m:e>
        </m:d>
        <m:r>
          <m:rPr>
            <m:sty m:val="p"/>
          </m:rPr>
          <m:t>≅</m:t>
        </m:r>
        <m:d>
          <m:dPr>
            <m:begChr m:val="("/>
            <m:endChr m:val=")"/>
            <m:sepChr m:val=""/>
            <m:grow/>
          </m:dPr>
          <m:e>
            <m:sSup>
              <m:e>
                <m:r>
                  <m:rPr>
                    <m:sty m:val="p"/>
                    <m:scr m:val="double-struck"/>
                  </m:rPr>
                  <m:t>R</m:t>
                </m:r>
              </m:e>
              <m:sup>
                <m:r>
                  <m:t>F</m:t>
                </m:r>
              </m:sup>
            </m:sSup>
            <m:r>
              <m:rPr>
                <m:sty m:val="p"/>
              </m:rPr>
              <m:t>⊖</m:t>
            </m:r>
            <m:r>
              <m:rPr>
                <m:sty m:val="b"/>
              </m:rPr>
              <m:t>1</m:t>
            </m:r>
          </m:e>
        </m:d>
        <m:r>
          <m:rPr>
            <m:sty m:val="p"/>
          </m:rPr>
          <m:t>⊗</m:t>
        </m:r>
        <m:r>
          <m:t>ε</m:t>
        </m:r>
      </m:oMath>
      <w:r>
        <w:rPr>
          <w:iCs/>
          <w:i/>
        </w:rPr>
        <w:t xml:space="preserve"> </w:t>
      </w:r>
      <w:r>
        <w:rPr>
          <w:iCs/>
          <w:i/>
        </w:rPr>
        <w:t xml:space="preserve">and</w:t>
      </w:r>
      <w:r>
        <w:rPr>
          <w:iCs/>
          <w:i/>
        </w:rPr>
        <w:t xml:space="preserve"> </w:t>
      </w:r>
      <m:oMath>
        <m:r>
          <m:t>K</m:t>
        </m:r>
        <m:d>
          <m:dPr>
            <m:begChr m:val="("/>
            <m:endChr m:val=")"/>
            <m:sepChr m:val=""/>
            <m:grow/>
          </m:dPr>
          <m:e>
            <m:r>
              <m:t>Γ</m:t>
            </m:r>
          </m:e>
        </m:d>
        <m:r>
          <m:rPr>
            <m:sty m:val="p"/>
          </m:rPr>
          <m:t>≅</m:t>
        </m:r>
        <m:sSup>
          <m:e>
            <m:r>
              <m:rPr>
                <m:sty m:val="p"/>
                <m:scr m:val="double-struck"/>
              </m:rPr>
              <m:t>R</m:t>
            </m:r>
          </m:e>
          <m:sup>
            <m:r>
              <m:t>V</m:t>
            </m:r>
          </m:sup>
        </m:sSup>
        <m:r>
          <m:rPr>
            <m:sty m:val="p"/>
          </m:rPr>
          <m:t>⊖</m:t>
        </m:r>
        <m:r>
          <m:rPr>
            <m:sty m:val="b"/>
          </m:rPr>
          <m:t>1</m:t>
        </m:r>
      </m:oMath>
      <w:r>
        <w:rPr>
          <w:iCs/>
          <w:i/>
        </w:rPr>
        <w:t xml:space="preserve">, where</w:t>
      </w:r>
      <w:r>
        <w:rPr>
          <w:iCs/>
          <w:i/>
        </w:rPr>
        <w:t xml:space="preserve"> </w:t>
      </w:r>
      <m:oMath>
        <m:sSup>
          <m:e>
            <m:r>
              <m:rPr>
                <m:sty m:val="p"/>
                <m:scr m:val="double-struck"/>
              </m:rPr>
              <m:t>R</m:t>
            </m:r>
          </m:e>
          <m:sup>
            <m:r>
              <m:t>F</m:t>
            </m:r>
          </m:sup>
        </m:sSup>
      </m:oMath>
      <w:r>
        <w:rPr>
          <w:iCs/>
          <w:i/>
        </w:rPr>
        <w:t xml:space="preserve"> </w:t>
      </w:r>
      <w:r>
        <w:rPr>
          <w:iCs/>
          <w:i/>
        </w:rPr>
        <w:t xml:space="preserve">and</w:t>
      </w:r>
      <w:r>
        <w:rPr>
          <w:iCs/>
          <w:i/>
        </w:rPr>
        <w:t xml:space="preserve"> </w:t>
      </w:r>
      <m:oMath>
        <m:sSup>
          <m:e>
            <m:r>
              <m:rPr>
                <m:sty m:val="p"/>
                <m:scr m:val="double-struck"/>
              </m:rPr>
              <m:t>R</m:t>
            </m:r>
          </m:e>
          <m:sup>
            <m:r>
              <m:t>V</m:t>
            </m:r>
          </m:sup>
        </m:sSup>
      </m:oMath>
      <w:r>
        <w:rPr>
          <w:iCs/>
          <w:i/>
        </w:rPr>
        <w:t xml:space="preserve"> </w:t>
      </w:r>
      <w:r>
        <w:rPr>
          <w:iCs/>
          <w:i/>
        </w:rPr>
        <w:t xml:space="preserve">are the face and vertex permutation modules and</w:t>
      </w:r>
      <w:r>
        <w:rPr>
          <w:iCs/>
          <w:i/>
        </w:rPr>
        <w:t xml:space="preserve"> </w:t>
      </w:r>
      <m:oMath>
        <m:r>
          <m:rPr>
            <m:sty m:val="b"/>
          </m:rPr>
          <m:t>1</m:t>
        </m:r>
      </m:oMath>
      <w:r>
        <w:rPr>
          <w:iCs/>
          <w:i/>
        </w:rPr>
        <w:t xml:space="preserve"> </w:t>
      </w:r>
      <w:r>
        <w:rPr>
          <w:iCs/>
          <w:i/>
        </w:rPr>
        <w:t xml:space="preserve">is the trivial module.</w:t>
      </w:r>
    </w:p>
    <w:p>
      <w:pPr>
        <w:pStyle w:val="BodyText"/>
      </w:pPr>
      <w:r>
        <w:rPr>
          <w:iCs/>
          <w:i/>
        </w:rPr>
        <w:t xml:space="preserve">Proof.</w:t>
      </w:r>
      <w:r>
        <w:t xml:space="preserve"> </w:t>
      </w:r>
      <w:r>
        <w:t xml:space="preserve">For</w:t>
      </w:r>
      <w:r>
        <w:t xml:space="preserve"> </w:t>
      </w:r>
      <m:oMath>
        <m:r>
          <m:t>K</m:t>
        </m:r>
      </m:oMath>
      <w:r>
        <w:t xml:space="preserve">, the map</w:t>
      </w:r>
      <w:r>
        <w:t xml:space="preserve"> </w:t>
      </w:r>
      <m:oMath>
        <m:sSup>
          <m:e>
            <m:r>
              <m:rPr>
                <m:sty m:val="p"/>
              </m:rPr>
              <m:t>∂</m:t>
            </m:r>
          </m:e>
          <m:sup>
            <m:r>
              <m:rPr>
                <m:sty m:val="p"/>
                <m:scr m:val="sans-serif"/>
              </m:rPr>
              <m:t>T</m:t>
            </m:r>
          </m:sup>
        </m:sSup>
        <m:r>
          <m:rPr>
            <m:sty m:val="p"/>
          </m:rPr>
          <m:t>:</m:t>
        </m:r>
        <m:sSup>
          <m:e>
            <m:r>
              <m:rPr>
                <m:sty m:val="p"/>
                <m:scr m:val="double-struck"/>
              </m:rPr>
              <m:t>R</m:t>
            </m:r>
          </m:e>
          <m:sup>
            <m:r>
              <m:t>V</m:t>
            </m:r>
          </m:sup>
        </m:sSup>
        <m:r>
          <m:rPr>
            <m:sty m:val="p"/>
          </m:rPr>
          <m:t>→</m:t>
        </m:r>
        <m:sSub>
          <m:e>
            <m:r>
              <m:t>C</m:t>
            </m:r>
          </m:e>
          <m:sub>
            <m:r>
              <m:t>1</m:t>
            </m:r>
          </m:sub>
        </m:sSub>
      </m:oMath>
      <w:r>
        <w:t xml:space="preserve"> </w:t>
      </w:r>
      <w:r>
        <w:t xml:space="preserve">is equivariant with kernel the constants (</w:t>
      </w:r>
      <m:oMath>
        <m:r>
          <m:t>Γ</m:t>
        </m:r>
      </m:oMath>
      <w:r>
        <w:t xml:space="preserve"> </w:t>
      </w:r>
      <w:r>
        <w:t xml:space="preserve">connected) and image</w:t>
      </w:r>
      <w:r>
        <w:t xml:space="preserve"> </w:t>
      </w:r>
      <m:oMath>
        <m:r>
          <m:t>K</m:t>
        </m:r>
      </m:oMath>
      <w:r>
        <w:t xml:space="preserve">. For</w:t>
      </w:r>
      <w:r>
        <w:t xml:space="preserve"> </w:t>
      </w:r>
      <m:oMath>
        <m:sSub>
          <m:e>
            <m:r>
              <m:t>H</m:t>
            </m:r>
          </m:e>
          <m:sub>
            <m:r>
              <m:t>1</m:t>
            </m:r>
          </m:sub>
        </m:sSub>
      </m:oMath>
      <w:r>
        <w:t xml:space="preserve">: the cycle space of a planar graph is the image of the boundary map</w:t>
      </w:r>
      <w:r>
        <w:t xml:space="preserve"> </w:t>
      </w:r>
      <m:oMath>
        <m:sSub>
          <m:e>
            <m:r>
              <m:rPr>
                <m:sty m:val="p"/>
              </m:rPr>
              <m:t>∂</m:t>
            </m:r>
          </m:e>
          <m:sub>
            <m:r>
              <m:t>2</m:t>
            </m:r>
          </m:sub>
        </m:sSub>
      </m:oMath>
      <w:r>
        <w:t xml:space="preserve"> </w:t>
      </w:r>
      <w:r>
        <w:t xml:space="preserve">from the space of oriented faces, whose kernel is the fundamental class of the sphere and therefore carries the orientation character. Hence</w:t>
      </w:r>
      <w:r>
        <w:t xml:space="preserve"> </w:t>
      </w:r>
      <m:oMath>
        <m:sSub>
          <m:e>
            <m:r>
              <m:t>H</m:t>
            </m:r>
          </m:e>
          <m:sub>
            <m:r>
              <m:t>1</m:t>
            </m:r>
          </m:sub>
        </m:sSub>
        <m:r>
          <m:rPr>
            <m:sty m:val="p"/>
          </m:rPr>
          <m:t>≅</m:t>
        </m:r>
        <m:sSub>
          <m:e>
            <m:r>
              <m:t>C</m:t>
            </m:r>
          </m:e>
          <m:sub>
            <m:r>
              <m:t>2</m:t>
            </m:r>
          </m:sub>
        </m:sSub>
        <m:r>
          <m:rPr>
            <m:sty m:val="p"/>
          </m:rPr>
          <m:t>/</m:t>
        </m:r>
        <m:r>
          <m:rPr>
            <m:sty m:val="p"/>
          </m:rPr>
          <m:t>ker</m:t>
        </m:r>
        <m:sSub>
          <m:e>
            <m:r>
              <m:rPr>
                <m:sty m:val="p"/>
              </m:rPr>
              <m:t>∂</m:t>
            </m:r>
          </m:e>
          <m:sub>
            <m:r>
              <m:t>2</m:t>
            </m:r>
          </m:sub>
        </m:sSub>
      </m:oMath>
      <w:r>
        <w:t xml:space="preserve"> </w:t>
      </w:r>
      <w:r>
        <w:t xml:space="preserve">where</w:t>
      </w:r>
      <w:r>
        <w:t xml:space="preserve"> </w:t>
      </w:r>
      <m:oMath>
        <m:sSub>
          <m:e>
            <m:r>
              <m:t>C</m:t>
            </m:r>
          </m:e>
          <m:sub>
            <m:r>
              <m:t>2</m:t>
            </m:r>
          </m:sub>
        </m:sSub>
      </m:oMath>
      <w:r>
        <w:t xml:space="preserve"> </w:t>
      </w:r>
      <w:r>
        <w:t xml:space="preserve">is the oriented-face space. An automorphism fixing a face reverses that face’s orientation exactly when it reverses the orientation of the sphere, so</w:t>
      </w:r>
      <w:r>
        <w:t xml:space="preserve"> </w:t>
      </w:r>
      <m:oMath>
        <m:sSub>
          <m:e>
            <m:r>
              <m:t>C</m:t>
            </m:r>
          </m:e>
          <m:sub>
            <m:r>
              <m:t>2</m:t>
            </m:r>
          </m:sub>
        </m:sSub>
        <m:r>
          <m:rPr>
            <m:sty m:val="p"/>
          </m:rPr>
          <m:t>≅</m:t>
        </m:r>
        <m:sSup>
          <m:e>
            <m:r>
              <m:rPr>
                <m:sty m:val="p"/>
                <m:scr m:val="double-struck"/>
              </m:rPr>
              <m:t>R</m:t>
            </m:r>
          </m:e>
          <m:sup>
            <m:r>
              <m:t>F</m:t>
            </m:r>
          </m:sup>
        </m:sSup>
        <m:r>
          <m:rPr>
            <m:sty m:val="p"/>
          </m:rPr>
          <m:t>⊗</m:t>
        </m:r>
        <m:r>
          <m:t>ε</m:t>
        </m:r>
      </m:oMath>
      <w:r>
        <w:t xml:space="preserve">, and quotienting by the</w:t>
      </w:r>
      <w:r>
        <w:t xml:space="preserve"> </w:t>
      </w:r>
      <m:oMath>
        <m:r>
          <m:t>ε</m:t>
        </m:r>
      </m:oMath>
      <w:r>
        <w:t xml:space="preserve">-line gives the statement.</w:t>
      </w:r>
      <w:r>
        <w:t xml:space="preserve"> </w:t>
      </w:r>
      <m:oMath>
        <m:r>
          <m:rPr>
            <m:sty m:val="p"/>
          </m:rPr>
          <m:t>◼</m:t>
        </m:r>
      </m:oMath>
    </w:p>
    <w:p>
      <w:pPr>
        <w:pStyle w:val="BodyText"/>
      </w:pPr>
      <w:r>
        <w:t xml:space="preserve">Lemma 3.1 was verified on every graph in the census by comparing the character of</w:t>
      </w:r>
      <w:r>
        <w:t xml:space="preserve"> </w:t>
      </w:r>
      <m:oMath>
        <m:sSub>
          <m:e>
            <m:r>
              <m:t>H</m:t>
            </m:r>
          </m:e>
          <m:sub>
            <m:r>
              <m:t>1</m:t>
            </m:r>
          </m:sub>
        </m:sSub>
      </m:oMath>
      <w:r>
        <w:t xml:space="preserve"> </w:t>
      </w:r>
      <w:r>
        <w:t xml:space="preserve">computed from the signed edge action against</w:t>
      </w:r>
      <w:r>
        <w:t xml:space="preserve"> </w:t>
      </w:r>
      <m:oMath>
        <m:r>
          <m:t>ε</m:t>
        </m:r>
        <m:d>
          <m:dPr>
            <m:begChr m:val="("/>
            <m:endChr m:val=")"/>
            <m:sepChr m:val=""/>
            <m:grow/>
          </m:dPr>
          <m:e>
            <m:r>
              <m:t>g</m:t>
            </m:r>
          </m:e>
        </m:d>
        <m:d>
          <m:dPr>
            <m:begChr m:val="("/>
            <m:endChr m:val=")"/>
            <m:sepChr m:val=""/>
            <m:grow/>
          </m:dPr>
          <m:e>
            <m:sSub>
              <m:e>
                <m:r>
                  <m:rPr>
                    <m:sty m:val="p"/>
                  </m:rPr>
                  <m:t>fix</m:t>
                </m:r>
              </m:e>
              <m:sub>
                <m:r>
                  <m:t>F</m:t>
                </m:r>
              </m:sub>
            </m:sSub>
            <m:d>
              <m:dPr>
                <m:begChr m:val="("/>
                <m:endChr m:val=")"/>
                <m:sepChr m:val=""/>
                <m:grow/>
              </m:dPr>
              <m:e>
                <m:r>
                  <m:t>g</m:t>
                </m:r>
              </m:e>
            </m:d>
            <m:r>
              <m:rPr>
                <m:sty m:val="p"/>
              </m:rPr>
              <m:t>−</m:t>
            </m:r>
            <m:r>
              <m:t>1</m:t>
            </m:r>
          </m:e>
        </m:d>
      </m:oMath>
      <w:r>
        <w:t xml:space="preserve">, element by element across the whole group; the two agree exactly in all thirty-two cases.</w:t>
      </w:r>
    </w:p>
    <w:p>
      <w:pPr>
        <w:pStyle w:val="BodyText"/>
      </w:pPr>
      <w:r>
        <w:t xml:space="preserve">Write</w:t>
      </w:r>
      <w:r>
        <w:t xml:space="preserve"> </w:t>
      </w:r>
      <m:oMath>
        <m:r>
          <m:t>N</m:t>
        </m:r>
        <m:d>
          <m:dPr>
            <m:begChr m:val="("/>
            <m:endChr m:val=")"/>
            <m:sepChr m:val=""/>
            <m:grow/>
          </m:dPr>
          <m:e>
            <m:r>
              <m:t>X</m:t>
            </m:r>
          </m:e>
        </m:d>
      </m:oMath>
      <w:r>
        <w:t xml:space="preserve"> </w:t>
      </w:r>
      <w:r>
        <w:t xml:space="preserve">for the number of</w:t>
      </w:r>
      <w:r>
        <w:t xml:space="preserve"> </w:t>
      </w:r>
      <m:oMath>
        <m:r>
          <m:rPr>
            <m:sty m:val="p"/>
          </m:rPr>
          <m:t>Aut</m:t>
        </m:r>
        <m:d>
          <m:dPr>
            <m:begChr m:val="("/>
            <m:endChr m:val=")"/>
            <m:sepChr m:val=""/>
            <m:grow/>
          </m:dPr>
          <m:e>
            <m:r>
              <m:t>Γ</m:t>
            </m:r>
          </m:e>
        </m:d>
      </m:oMath>
      <w:r>
        <w:t xml:space="preserve">-orbits on a set</w:t>
      </w:r>
      <w:r>
        <w:t xml:space="preserve"> </w:t>
      </w:r>
      <m:oMath>
        <m:r>
          <m:t>X</m:t>
        </m:r>
      </m:oMath>
      <w:r>
        <w:t xml:space="preserve"> </w:t>
      </w:r>
      <w:r>
        <w:t xml:space="preserve">whose stabiliser contains no orientation-reversing element.</w:t>
      </w:r>
    </w:p>
    <w:p>
      <w:pPr>
        <w:pStyle w:val="BodyText"/>
      </w:pPr>
      <w:r>
        <w:rPr>
          <w:bCs/>
          <w:b/>
        </w:rPr>
        <w:t xml:space="preserve">Theorem 3.2 (orbit-count formula).</w:t>
      </w:r>
      <w:r>
        <w:t xml:space="preserve"> </w:t>
      </w:r>
      <w:r>
        <w:rPr>
          <w:iCs/>
          <w:i/>
        </w:rPr>
        <w:t xml:space="preserve">For the skeleton</w:t>
      </w:r>
      <w:r>
        <w:rPr>
          <w:iCs/>
          <w:i/>
        </w:rPr>
        <w:t xml:space="preserve"> </w:t>
      </w:r>
      <m:oMath>
        <m:r>
          <m:t>Γ</m:t>
        </m:r>
      </m:oMath>
      <w:r>
        <w:rPr>
          <w:iCs/>
          <w:i/>
        </w:rPr>
        <w:t xml:space="preserve"> </w:t>
      </w:r>
      <w:r>
        <w:rPr>
          <w:iCs/>
          <w:i/>
        </w:rPr>
        <w:t xml:space="preserve">of a convex polyhedron,</w:t>
      </w:r>
    </w:p>
    <w:p>
      <w:pPr>
        <w:pStyle w:val="BodyText"/>
      </w:pPr>
      <m:oMathPara>
        <m:oMathParaPr>
          <m:jc m:val="center"/>
        </m:oMathParaPr>
        <m:oMath>
          <m:r>
            <m:t>c</m:t>
          </m:r>
          <m:d>
            <m:dPr>
              <m:begChr m:val="("/>
              <m:endChr m:val=")"/>
              <m:sepChr m:val=""/>
              <m:grow/>
            </m:dPr>
            <m:e>
              <m:r>
                <m:t>Γ</m:t>
              </m:r>
            </m:e>
          </m:d>
          <m:r>
            <m:rPr>
              <m:sty m:val="p"/>
            </m:rPr>
            <m:t>=</m:t>
          </m:r>
          <m:r>
            <m:t>N</m:t>
          </m:r>
          <m:d>
            <m:dPr>
              <m:begChr m:val="("/>
              <m:endChr m:val=")"/>
              <m:sepChr m:val=""/>
              <m:grow/>
            </m:dPr>
            <m:e>
              <m:r>
                <m:t>F</m:t>
              </m:r>
              <m:r>
                <m:rPr>
                  <m:sty m:val="p"/>
                </m:rPr>
                <m:t>×</m:t>
              </m:r>
              <m:r>
                <m:t>V</m:t>
              </m:r>
            </m:e>
          </m:d>
          <m:r>
            <m:rPr>
              <m:sty m:val="p"/>
            </m:rPr>
            <m:t>−</m:t>
          </m:r>
          <m:r>
            <m:t>N</m:t>
          </m:r>
          <m:d>
            <m:dPr>
              <m:begChr m:val="("/>
              <m:endChr m:val=")"/>
              <m:sepChr m:val=""/>
              <m:grow/>
            </m:dPr>
            <m:e>
              <m:r>
                <m:t>F</m:t>
              </m:r>
            </m:e>
          </m:d>
          <m:r>
            <m:rPr>
              <m:sty m:val="p"/>
            </m:rPr>
            <m:t>−</m:t>
          </m:r>
          <m:r>
            <m:t>N</m:t>
          </m:r>
          <m:d>
            <m:dPr>
              <m:begChr m:val="("/>
              <m:endChr m:val=")"/>
              <m:sepChr m:val=""/>
              <m:grow/>
            </m:dPr>
            <m:e>
              <m:r>
                <m:t>V</m:t>
              </m:r>
            </m:e>
          </m:d>
          <m:r>
            <m:rPr>
              <m:sty m:val="p"/>
            </m:rPr>
            <m:t>+</m:t>
          </m:r>
          <m:r>
            <m:t>δ</m:t>
          </m:r>
          <m:r>
            <m:rPr>
              <m:sty m:val="p"/>
            </m:rPr>
            <m:t>,</m:t>
          </m:r>
        </m:oMath>
      </m:oMathPara>
    </w:p>
    <w:p>
      <w:pPr>
        <w:pStyle w:val="FirstParagraph"/>
      </w:pPr>
      <w:r>
        <w:rPr>
          <w:iCs/>
          <w:i/>
        </w:rPr>
        <w:t xml:space="preserve">where</w:t>
      </w:r>
      <w:r>
        <w:rPr>
          <w:iCs/>
          <w:i/>
        </w:rPr>
        <w:t xml:space="preserve"> </w:t>
      </w:r>
      <m:oMath>
        <m:r>
          <m:t>δ</m:t>
        </m:r>
        <m:r>
          <m:rPr>
            <m:sty m:val="p"/>
          </m:rPr>
          <m:t>=</m:t>
        </m:r>
        <m:r>
          <m:rPr>
            <m:sty m:val="p"/>
          </m:rPr>
          <m:t>⟨</m:t>
        </m:r>
        <m:r>
          <m:rPr>
            <m:sty m:val="b"/>
          </m:rPr>
          <m:t>1</m:t>
        </m:r>
        <m:r>
          <m:rPr>
            <m:sty m:val="p"/>
          </m:rPr>
          <m:t>,</m:t>
        </m:r>
        <m:r>
          <m:t>ε</m:t>
        </m:r>
        <m:r>
          <m:rPr>
            <m:sty m:val="p"/>
          </m:rPr>
          <m:t>⟩</m:t>
        </m:r>
      </m:oMath>
      <w:r>
        <w:rPr>
          <w:iCs/>
          <w:i/>
        </w:rPr>
        <w:t xml:space="preserve"> </w:t>
      </w:r>
      <w:r>
        <w:rPr>
          <w:iCs/>
          <w:i/>
        </w:rPr>
        <w:t xml:space="preserve">equals</w:t>
      </w:r>
      <w:r>
        <w:rPr>
          <w:iCs/>
          <w:i/>
        </w:rPr>
        <w:t xml:space="preserve"> </w:t>
      </w:r>
      <m:oMath>
        <m:r>
          <m:t>1</m:t>
        </m:r>
      </m:oMath>
      <w:r>
        <w:rPr>
          <w:iCs/>
          <w:i/>
        </w:rPr>
        <w:t xml:space="preserve"> </w:t>
      </w:r>
      <w:r>
        <w:rPr>
          <w:iCs/>
          <w:i/>
        </w:rPr>
        <w:t xml:space="preserve">if</w:t>
      </w:r>
      <w:r>
        <w:rPr>
          <w:iCs/>
          <w:i/>
        </w:rPr>
        <w:t xml:space="preserve"> </w:t>
      </w:r>
      <m:oMath>
        <m:r>
          <m:rPr>
            <m:sty m:val="p"/>
          </m:rPr>
          <m:t>Aut</m:t>
        </m:r>
        <m:d>
          <m:dPr>
            <m:begChr m:val="("/>
            <m:endChr m:val=")"/>
            <m:sepChr m:val=""/>
            <m:grow/>
          </m:dPr>
          <m:e>
            <m:r>
              <m:t>Γ</m:t>
            </m:r>
          </m:e>
        </m:d>
      </m:oMath>
      <w:r>
        <w:rPr>
          <w:iCs/>
          <w:i/>
        </w:rPr>
        <w:t xml:space="preserve"> </w:t>
      </w:r>
      <w:r>
        <w:rPr>
          <w:iCs/>
          <w:i/>
        </w:rPr>
        <w:t xml:space="preserve">contains no orientation-reversing automorphism and</w:t>
      </w:r>
      <w:r>
        <w:rPr>
          <w:iCs/>
          <w:i/>
        </w:rPr>
        <w:t xml:space="preserve"> </w:t>
      </w:r>
      <m:oMath>
        <m:r>
          <m:t>0</m:t>
        </m:r>
      </m:oMath>
      <w:r>
        <w:rPr>
          <w:iCs/>
          <w:i/>
        </w:rPr>
        <w:t xml:space="preserve"> </w:t>
      </w:r>
      <w:r>
        <w:rPr>
          <w:iCs/>
          <w:i/>
        </w:rPr>
        <w:t xml:space="preserve">otherwise.</w:t>
      </w:r>
    </w:p>
    <w:p>
      <w:pPr>
        <w:pStyle w:val="BodyText"/>
      </w:pPr>
      <w:r>
        <w:rPr>
          <w:iCs/>
          <w:i/>
        </w:rPr>
        <w:t xml:space="preserve">Proof.</w:t>
      </w:r>
      <w:r>
        <w:t xml:space="preserve"> </w:t>
      </w:r>
      <w:r>
        <w:t xml:space="preserve">Since the modules are real and the group finite,</w:t>
      </w:r>
      <w:r>
        <w:t xml:space="preserve"> </w:t>
      </w:r>
      <m:oMath>
        <m:r>
          <m:t>c</m:t>
        </m:r>
        <m:d>
          <m:dPr>
            <m:begChr m:val="("/>
            <m:endChr m:val=")"/>
            <m:sepChr m:val=""/>
            <m:grow/>
          </m:dPr>
          <m:e>
            <m:r>
              <m:t>Γ</m:t>
            </m:r>
          </m:e>
        </m:d>
        <m:r>
          <m:rPr>
            <m:sty m:val="p"/>
          </m:rPr>
          <m:t>=</m:t>
        </m:r>
        <m:r>
          <m:rPr>
            <m:sty m:val="p"/>
          </m:rPr>
          <m:t>⟨</m:t>
        </m:r>
        <m:sSub>
          <m:e>
            <m:r>
              <m:t>χ</m:t>
            </m:r>
          </m:e>
          <m:sub>
            <m:sSub>
              <m:e>
                <m:r>
                  <m:t>H</m:t>
                </m:r>
              </m:e>
              <m:sub>
                <m:r>
                  <m:t>1</m:t>
                </m:r>
              </m:sub>
            </m:sSub>
          </m:sub>
        </m:sSub>
        <m:r>
          <m:rPr>
            <m:sty m:val="p"/>
          </m:rPr>
          <m:t>,</m:t>
        </m:r>
        <m:sSub>
          <m:e>
            <m:r>
              <m:t>χ</m:t>
            </m:r>
          </m:e>
          <m:sub>
            <m:r>
              <m:t>K</m:t>
            </m:r>
          </m:sub>
        </m:sSub>
        <m:r>
          <m:rPr>
            <m:sty m:val="p"/>
          </m:rPr>
          <m:t>⟩</m:t>
        </m:r>
      </m:oMath>
      <w:r>
        <w:t xml:space="preserve">. By Lemma 3.1 this is</w:t>
      </w:r>
      <w:r>
        <w:t xml:space="preserve"> </w:t>
      </w:r>
      <m:oMath>
        <m:r>
          <m:rPr>
            <m:sty m:val="p"/>
          </m:rPr>
          <m:t>⟨</m:t>
        </m:r>
        <m:d>
          <m:dPr>
            <m:begChr m:val="("/>
            <m:endChr m:val=")"/>
            <m:sepChr m:val=""/>
            <m:grow/>
          </m:dPr>
          <m:e>
            <m:sSub>
              <m:e>
                <m:r>
                  <m:t>χ</m:t>
                </m:r>
              </m:e>
              <m:sub>
                <m:r>
                  <m:t>F</m:t>
                </m:r>
              </m:sub>
            </m:sSub>
            <m:r>
              <m:rPr>
                <m:sty m:val="p"/>
              </m:rPr>
              <m:t>−</m:t>
            </m:r>
            <m:r>
              <m:t>1</m:t>
            </m:r>
          </m:e>
        </m:d>
        <m:r>
          <m:t>ε</m:t>
        </m:r>
        <m:r>
          <m:rPr>
            <m:sty m:val="p"/>
          </m:rPr>
          <m:t>,</m:t>
        </m:r>
        <m:sSub>
          <m:e>
            <m:r>
              <m:t>χ</m:t>
            </m:r>
          </m:e>
          <m:sub>
            <m:r>
              <m:t>V</m:t>
            </m:r>
          </m:sub>
        </m:sSub>
        <m:r>
          <m:rPr>
            <m:sty m:val="p"/>
          </m:rPr>
          <m:t>−</m:t>
        </m:r>
        <m:r>
          <m:t>1</m:t>
        </m:r>
        <m:r>
          <m:rPr>
            <m:sty m:val="p"/>
          </m:rPr>
          <m:t>⟩</m:t>
        </m:r>
      </m:oMath>
      <w:r>
        <w:t xml:space="preserve">, which expands to</w:t>
      </w:r>
      <w:r>
        <w:t xml:space="preserve"> </w:t>
      </w:r>
      <m:oMath>
        <m:r>
          <m:rPr>
            <m:sty m:val="p"/>
          </m:rPr>
          <m:t>⟨</m:t>
        </m:r>
        <m:sSub>
          <m:e>
            <m:r>
              <m:t>χ</m:t>
            </m:r>
          </m:e>
          <m:sub>
            <m:r>
              <m:t>F</m:t>
            </m:r>
          </m:sub>
        </m:sSub>
        <m:sSub>
          <m:e>
            <m:r>
              <m:t>χ</m:t>
            </m:r>
          </m:e>
          <m:sub>
            <m:r>
              <m:t>V</m:t>
            </m:r>
          </m:sub>
        </m:sSub>
        <m:r>
          <m:t>ε</m:t>
        </m:r>
        <m:r>
          <m:rPr>
            <m:sty m:val="p"/>
          </m:rPr>
          <m:t>,</m:t>
        </m:r>
        <m:r>
          <m:rPr>
            <m:sty m:val="b"/>
          </m:rPr>
          <m:t>1</m:t>
        </m:r>
        <m:r>
          <m:rPr>
            <m:sty m:val="p"/>
          </m:rPr>
          <m:t>⟩</m:t>
        </m:r>
        <m:r>
          <m:rPr>
            <m:sty m:val="p"/>
          </m:rPr>
          <m:t>−</m:t>
        </m:r>
        <m:r>
          <m:rPr>
            <m:sty m:val="p"/>
          </m:rPr>
          <m:t>⟨</m:t>
        </m:r>
        <m:sSub>
          <m:e>
            <m:r>
              <m:t>χ</m:t>
            </m:r>
          </m:e>
          <m:sub>
            <m:r>
              <m:t>F</m:t>
            </m:r>
          </m:sub>
        </m:sSub>
        <m:r>
          <m:t>ε</m:t>
        </m:r>
        <m:r>
          <m:rPr>
            <m:sty m:val="p"/>
          </m:rPr>
          <m:t>,</m:t>
        </m:r>
        <m:r>
          <m:rPr>
            <m:sty m:val="b"/>
          </m:rPr>
          <m:t>1</m:t>
        </m:r>
        <m:r>
          <m:rPr>
            <m:sty m:val="p"/>
          </m:rPr>
          <m:t>⟩</m:t>
        </m:r>
        <m:r>
          <m:rPr>
            <m:sty m:val="p"/>
          </m:rPr>
          <m:t>−</m:t>
        </m:r>
        <m:r>
          <m:rPr>
            <m:sty m:val="p"/>
          </m:rPr>
          <m:t>⟨</m:t>
        </m:r>
        <m:sSub>
          <m:e>
            <m:r>
              <m:t>χ</m:t>
            </m:r>
          </m:e>
          <m:sub>
            <m:r>
              <m:t>V</m:t>
            </m:r>
          </m:sub>
        </m:sSub>
        <m:r>
          <m:t>ε</m:t>
        </m:r>
        <m:r>
          <m:rPr>
            <m:sty m:val="p"/>
          </m:rPr>
          <m:t>,</m:t>
        </m:r>
        <m:r>
          <m:rPr>
            <m:sty m:val="b"/>
          </m:rPr>
          <m:t>1</m:t>
        </m:r>
        <m:r>
          <m:rPr>
            <m:sty m:val="p"/>
          </m:rPr>
          <m:t>⟩</m:t>
        </m:r>
        <m:r>
          <m:rPr>
            <m:sty m:val="p"/>
          </m:rPr>
          <m:t>+</m:t>
        </m:r>
        <m:r>
          <m:rPr>
            <m:sty m:val="p"/>
          </m:rPr>
          <m:t>⟨</m:t>
        </m:r>
        <m:r>
          <m:t>ε</m:t>
        </m:r>
        <m:r>
          <m:rPr>
            <m:sty m:val="p"/>
          </m:rPr>
          <m:t>,</m:t>
        </m:r>
        <m:r>
          <m:rPr>
            <m:sty m:val="b"/>
          </m:rPr>
          <m:t>1</m:t>
        </m:r>
        <m:r>
          <m:rPr>
            <m:sty m:val="p"/>
          </m:rPr>
          <m:t>⟩</m:t>
        </m:r>
      </m:oMath>
      <w:r>
        <w:t xml:space="preserve">. Each of the first three terms is a sum over orbits: for a transitive</w:t>
      </w:r>
      <w:r>
        <w:t xml:space="preserve"> </w:t>
      </w:r>
      <m:oMath>
        <m:r>
          <m:t>G</m:t>
        </m:r>
      </m:oMath>
      <w:r>
        <w:t xml:space="preserve">-set</w:t>
      </w:r>
      <w:r>
        <w:t xml:space="preserve"> </w:t>
      </w:r>
      <m:oMath>
        <m:r>
          <m:t>G</m:t>
        </m:r>
        <m:r>
          <m:rPr>
            <m:sty m:val="p"/>
          </m:rPr>
          <m:t>/</m:t>
        </m:r>
        <m:r>
          <m:t>S</m:t>
        </m:r>
      </m:oMath>
      <w:r>
        <w:t xml:space="preserve">, Frobenius reciprocity gives</w:t>
      </w:r>
      <w:r>
        <w:t xml:space="preserve"> </w:t>
      </w:r>
      <m:oMath>
        <m:r>
          <m:rPr>
            <m:sty m:val="p"/>
          </m:rPr>
          <m:t>⟨</m:t>
        </m:r>
        <m:sSubSup>
          <m:e>
            <m:r>
              <m:rPr>
                <m:sty m:val="p"/>
              </m:rPr>
              <m:t>Ind</m:t>
            </m:r>
          </m:e>
          <m:sub>
            <m:r>
              <m:t>S</m:t>
            </m:r>
          </m:sub>
          <m:sup>
            <m:r>
              <m:t>G</m:t>
            </m:r>
          </m:sup>
        </m:sSubSup>
        <m:r>
          <m:rPr>
            <m:sty m:val="b"/>
          </m:rPr>
          <m:t>1</m:t>
        </m:r>
        <m:r>
          <m:rPr>
            <m:sty m:val="p"/>
          </m:rPr>
          <m:t>,</m:t>
        </m:r>
        <m:r>
          <m:t>ε</m:t>
        </m:r>
        <m:r>
          <m:rPr>
            <m:sty m:val="p"/>
          </m:rPr>
          <m:t>⟩</m:t>
        </m:r>
        <m:r>
          <m:rPr>
            <m:sty m:val="p"/>
          </m:rPr>
          <m:t>=</m:t>
        </m:r>
        <m:r>
          <m:rPr>
            <m:sty m:val="p"/>
          </m:rPr>
          <m:t>⟨</m:t>
        </m:r>
        <m:r>
          <m:rPr>
            <m:sty m:val="b"/>
          </m:rPr>
          <m:t>1</m:t>
        </m:r>
        <m:r>
          <m:rPr>
            <m:sty m:val="p"/>
          </m:rPr>
          <m:t>,</m:t>
        </m:r>
        <m:r>
          <m:t>ε</m:t>
        </m:r>
        <m:sSub>
          <m:e>
            <m:r>
              <m:rPr>
                <m:sty m:val="p"/>
              </m:rPr>
              <m:t>|</m:t>
            </m:r>
          </m:e>
          <m:sub>
            <m:r>
              <m:t>S</m:t>
            </m:r>
          </m:sub>
        </m:sSub>
        <m:r>
          <m:rPr>
            <m:sty m:val="p"/>
          </m:rPr>
          <m:t>⟩</m:t>
        </m:r>
      </m:oMath>
      <w:r>
        <w:t xml:space="preserve">, which is</w:t>
      </w:r>
      <w:r>
        <w:t xml:space="preserve"> </w:t>
      </w:r>
      <m:oMath>
        <m:r>
          <m:t>1</m:t>
        </m:r>
      </m:oMath>
      <w:r>
        <w:t xml:space="preserve"> </w:t>
      </w:r>
      <w:r>
        <w:t xml:space="preserve">when</w:t>
      </w:r>
      <w:r>
        <w:t xml:space="preserve"> </w:t>
      </w:r>
      <m:oMath>
        <m:r>
          <m:t>S</m:t>
        </m:r>
      </m:oMath>
      <w:r>
        <w:t xml:space="preserve"> </w:t>
      </w:r>
      <w:r>
        <w:t xml:space="preserve">contains no orientation-reversing element and</w:t>
      </w:r>
      <w:r>
        <w:t xml:space="preserve"> </w:t>
      </w:r>
      <m:oMath>
        <m:r>
          <m:t>0</m:t>
        </m:r>
      </m:oMath>
      <w:r>
        <w:t xml:space="preserve"> </w:t>
      </w:r>
      <w:r>
        <w:t xml:space="preserve">otherwise. Summing orbit by orbit turns the three terms into</w:t>
      </w:r>
      <w:r>
        <w:t xml:space="preserve"> </w:t>
      </w:r>
      <m:oMath>
        <m:r>
          <m:t>N</m:t>
        </m:r>
        <m:d>
          <m:dPr>
            <m:begChr m:val="("/>
            <m:endChr m:val=")"/>
            <m:sepChr m:val=""/>
            <m:grow/>
          </m:dPr>
          <m:e>
            <m:r>
              <m:t>F</m:t>
            </m:r>
            <m:r>
              <m:rPr>
                <m:sty m:val="p"/>
              </m:rPr>
              <m:t>×</m:t>
            </m:r>
            <m:r>
              <m:t>V</m:t>
            </m:r>
          </m:e>
        </m:d>
      </m:oMath>
      <w:r>
        <w:t xml:space="preserve">,</w:t>
      </w:r>
      <w:r>
        <w:t xml:space="preserve"> </w:t>
      </w:r>
      <m:oMath>
        <m:r>
          <m:t>N</m:t>
        </m:r>
        <m:d>
          <m:dPr>
            <m:begChr m:val="("/>
            <m:endChr m:val=")"/>
            <m:sepChr m:val=""/>
            <m:grow/>
          </m:dPr>
          <m:e>
            <m:r>
              <m:t>F</m:t>
            </m:r>
          </m:e>
        </m:d>
      </m:oMath>
      <w:r>
        <w:t xml:space="preserve"> </w:t>
      </w:r>
      <w:r>
        <w:t xml:space="preserve">and</w:t>
      </w:r>
      <w:r>
        <w:t xml:space="preserve"> </w:t>
      </w:r>
      <m:oMath>
        <m:r>
          <m:t>N</m:t>
        </m:r>
        <m:d>
          <m:dPr>
            <m:begChr m:val="("/>
            <m:endChr m:val=")"/>
            <m:sepChr m:val=""/>
            <m:grow/>
          </m:dPr>
          <m:e>
            <m:r>
              <m:t>V</m:t>
            </m:r>
          </m:e>
        </m:d>
      </m:oMath>
      <w:r>
        <w:t xml:space="preserve">. The fourth term is</w:t>
      </w:r>
      <w:r>
        <w:t xml:space="preserve"> </w:t>
      </w:r>
      <m:oMath>
        <m:r>
          <m:rPr>
            <m:sty m:val="p"/>
          </m:rPr>
          <m:t>⟨</m:t>
        </m:r>
        <m:r>
          <m:t>ε</m:t>
        </m:r>
        <m:r>
          <m:rPr>
            <m:sty m:val="p"/>
          </m:rPr>
          <m:t>,</m:t>
        </m:r>
        <m:r>
          <m:rPr>
            <m:sty m:val="b"/>
          </m:rPr>
          <m:t>1</m:t>
        </m:r>
        <m:r>
          <m:rPr>
            <m:sty m:val="p"/>
          </m:rPr>
          <m:t>⟩</m:t>
        </m:r>
        <m:r>
          <m:rPr>
            <m:sty m:val="p"/>
          </m:rPr>
          <m:t>=</m:t>
        </m:r>
        <m:r>
          <m:t>δ</m:t>
        </m:r>
      </m:oMath>
      <w:r>
        <w:t xml:space="preserve">.</w:t>
      </w:r>
      <w:r>
        <w:t xml:space="preserve"> </w:t>
      </w:r>
      <m:oMath>
        <m:r>
          <m:rPr>
            <m:sty m:val="p"/>
          </m:rPr>
          <m:t>◼</m:t>
        </m:r>
      </m:oMath>
    </w:p>
    <w:p>
      <w:pPr>
        <w:pStyle w:val="BodyText"/>
      </w:pPr>
      <w:r>
        <w:rPr>
          <w:bCs/>
          <w:b/>
        </w:rPr>
        <w:t xml:space="preserve">Remark 3.3 (the</w:t>
      </w:r>
      <w:r>
        <w:rPr>
          <w:bCs/>
          <w:b/>
        </w:rPr>
        <w:t xml:space="preserve"> </w:t>
      </w:r>
      <m:oMath>
        <m:r>
          <m:t>δ</m:t>
        </m:r>
      </m:oMath>
      <w:r>
        <w:rPr>
          <w:bCs/>
          <w:b/>
        </w:rPr>
        <w:t xml:space="preserve"> </w:t>
      </w:r>
      <w:r>
        <w:rPr>
          <w:bCs/>
          <w:b/>
        </w:rPr>
        <w:t xml:space="preserve">term, and an error it corrects).</w:t>
      </w:r>
      <w:r>
        <w:t xml:space="preserve"> </w:t>
      </w:r>
      <w:r>
        <w:t xml:space="preserve">An earlier draft of this material omitted</w:t>
      </w:r>
      <w:r>
        <w:t xml:space="preserve"> </w:t>
      </w:r>
      <m:oMath>
        <m:r>
          <m:t>δ</m:t>
        </m:r>
      </m:oMath>
      <w:r>
        <w:t xml:space="preserve">, on the ground that when</w:t>
      </w:r>
      <w:r>
        <w:t xml:space="preserve"> </w:t>
      </w:r>
      <m:oMath>
        <m:r>
          <m:rPr>
            <m:sty m:val="p"/>
          </m:rPr>
          <m:t>Aut</m:t>
        </m:r>
        <m:d>
          <m:dPr>
            <m:begChr m:val="("/>
            <m:endChr m:val=")"/>
            <m:sepChr m:val=""/>
            <m:grow/>
          </m:dPr>
          <m:e>
            <m:r>
              <m:t>Γ</m:t>
            </m:r>
          </m:e>
        </m:d>
      </m:oMath>
      <w:r>
        <w:t xml:space="preserve"> </w:t>
      </w:r>
      <w:r>
        <w:t xml:space="preserve">admits no orientation-reversing element one may take</w:t>
      </w:r>
      <w:r>
        <w:t xml:space="preserve"> </w:t>
      </w:r>
      <m:oMath>
        <m:r>
          <m:t>ε</m:t>
        </m:r>
        <m:r>
          <m:rPr>
            <m:sty m:val="p"/>
          </m:rPr>
          <m:t>≡</m:t>
        </m:r>
        <m:r>
          <m:t>1</m:t>
        </m:r>
      </m:oMath>
      <w:r>
        <w:t xml:space="preserve"> </w:t>
      </w:r>
      <w:r>
        <w:t xml:space="preserve">and the identity holds trivially. That reasoning is wrong: with</w:t>
      </w:r>
      <w:r>
        <w:t xml:space="preserve"> </w:t>
      </w:r>
      <m:oMath>
        <m:r>
          <m:t>ε</m:t>
        </m:r>
        <m:r>
          <m:rPr>
            <m:sty m:val="p"/>
          </m:rPr>
          <m:t>≡</m:t>
        </m:r>
        <m:r>
          <m:t>1</m:t>
        </m:r>
      </m:oMath>
      <w:r>
        <w:t xml:space="preserve"> </w:t>
      </w:r>
      <w:r>
        <w:t xml:space="preserve">the inner product</w:t>
      </w:r>
      <w:r>
        <w:t xml:space="preserve"> </w:t>
      </w:r>
      <m:oMath>
        <m:r>
          <m:rPr>
            <m:sty m:val="p"/>
          </m:rPr>
          <m:t>⟨</m:t>
        </m:r>
        <m:r>
          <m:t>ε</m:t>
        </m:r>
        <m:r>
          <m:rPr>
            <m:sty m:val="p"/>
          </m:rPr>
          <m:t>,</m:t>
        </m:r>
        <m:r>
          <m:rPr>
            <m:sty m:val="b"/>
          </m:rPr>
          <m:t>1</m:t>
        </m:r>
        <m:r>
          <m:rPr>
            <m:sty m:val="p"/>
          </m:rPr>
          <m:t>⟩</m:t>
        </m:r>
      </m:oMath>
      <w:r>
        <w:t xml:space="preserve"> </w:t>
      </w:r>
      <w:r>
        <w:t xml:space="preserve">equals</w:t>
      </w:r>
      <w:r>
        <w:t xml:space="preserve"> </w:t>
      </w:r>
      <m:oMath>
        <m:r>
          <m:t>1</m:t>
        </m:r>
      </m:oMath>
      <w:r>
        <w:t xml:space="preserve">, not</w:t>
      </w:r>
      <w:r>
        <w:t xml:space="preserve"> </w:t>
      </w:r>
      <m:oMath>
        <m:r>
          <m:t>0</m:t>
        </m:r>
      </m:oMath>
      <w:r>
        <w:t xml:space="preserve">, and the formula is off by exactly one on every chiral polyhedron. The error was found by attempting to prove the converse of Theorem A and constructing the snub cube as a test case. It is recorded here rather than silently repaired because the correction is the only place in the argument where chirality enters the arithmetic rather than the interpretation, and a reader checking the reflexible cases alone would never encounter it.</w:t>
      </w:r>
    </w:p>
    <w:p>
      <w:pPr>
        <w:pStyle w:val="BodyText"/>
      </w:pPr>
      <w:r>
        <w:rPr>
          <w:bCs/>
          <w:b/>
        </w:rPr>
        <w:t xml:space="preserve">Corollary 3.4 (duality invariance).</w:t>
      </w:r>
      <w:r>
        <w:t xml:space="preserve"> </w:t>
      </w:r>
      <w:r>
        <w:rPr>
          <w:iCs/>
          <w:i/>
        </w:rPr>
        <w:t xml:space="preserve">If</w:t>
      </w:r>
      <w:r>
        <w:rPr>
          <w:iCs/>
          <w:i/>
        </w:rPr>
        <w:t xml:space="preserve"> </w:t>
      </w:r>
      <m:oMath>
        <m:sSup>
          <m:e>
            <m:r>
              <m:t>Γ</m:t>
            </m:r>
          </m:e>
          <m:sup>
            <m:r>
              <m:rPr>
                <m:sty m:val="p"/>
              </m:rPr>
              <m:t>*</m:t>
            </m:r>
          </m:sup>
        </m:sSup>
      </m:oMath>
      <w:r>
        <w:rPr>
          <w:iCs/>
          <w:i/>
        </w:rPr>
        <w:t xml:space="preserve"> </w:t>
      </w:r>
      <w:r>
        <w:rPr>
          <w:iCs/>
          <w:i/>
        </w:rPr>
        <w:t xml:space="preserve">is the skeleton of the dual polyhedron, then</w:t>
      </w:r>
      <w:r>
        <w:rPr>
          <w:iCs/>
          <w:i/>
        </w:rPr>
        <w:t xml:space="preserve"> </w:t>
      </w:r>
      <m:oMath>
        <m:r>
          <m:t>c</m:t>
        </m:r>
        <m:d>
          <m:dPr>
            <m:begChr m:val="("/>
            <m:endChr m:val=")"/>
            <m:sepChr m:val=""/>
            <m:grow/>
          </m:dPr>
          <m:e>
            <m:sSup>
              <m:e>
                <m:r>
                  <m:t>Γ</m:t>
                </m:r>
              </m:e>
              <m:sup>
                <m:r>
                  <m:rPr>
                    <m:sty m:val="p"/>
                  </m:rPr>
                  <m:t>*</m:t>
                </m:r>
              </m:sup>
            </m:sSup>
          </m:e>
        </m:d>
        <m:r>
          <m:rPr>
            <m:sty m:val="p"/>
          </m:rPr>
          <m:t>=</m:t>
        </m:r>
        <m:r>
          <m:t>c</m:t>
        </m:r>
        <m:d>
          <m:dPr>
            <m:begChr m:val="("/>
            <m:endChr m:val=")"/>
            <m:sepChr m:val=""/>
            <m:grow/>
          </m:dPr>
          <m:e>
            <m:r>
              <m:t>Γ</m:t>
            </m:r>
          </m:e>
        </m:d>
      </m:oMath>
      <w:r>
        <w:rPr>
          <w:iCs/>
          <w:i/>
        </w:rPr>
        <w:t xml:space="preserve">.</w:t>
      </w:r>
    </w:p>
    <w:p>
      <w:pPr>
        <w:pStyle w:val="BodyText"/>
      </w:pPr>
      <w:r>
        <w:rPr>
          <w:iCs/>
          <w:i/>
        </w:rPr>
        <w:t xml:space="preserve">Proof.</w:t>
      </w:r>
      <w:r>
        <w:t xml:space="preserve"> </w:t>
      </w:r>
      <w:r>
        <w:t xml:space="preserve">Duality preserves</w:t>
      </w:r>
      <w:r>
        <w:t xml:space="preserve"> </w:t>
      </w:r>
      <m:oMath>
        <m:r>
          <m:rPr>
            <m:sty m:val="p"/>
          </m:rPr>
          <m:t>Aut</m:t>
        </m:r>
      </m:oMath>
      <w:r>
        <w:t xml:space="preserve"> </w:t>
      </w:r>
      <w:r>
        <w:t xml:space="preserve">and</w:t>
      </w:r>
      <w:r>
        <w:t xml:space="preserve"> </w:t>
      </w:r>
      <m:oMath>
        <m:r>
          <m:t>ε</m:t>
        </m:r>
      </m:oMath>
      <w:r>
        <w:t xml:space="preserve"> </w:t>
      </w:r>
      <w:r>
        <w:t xml:space="preserve">while exchanging the roles of</w:t>
      </w:r>
      <w:r>
        <w:t xml:space="preserve"> </w:t>
      </w:r>
      <m:oMath>
        <m:r>
          <m:t>F</m:t>
        </m:r>
      </m:oMath>
      <w:r>
        <w:t xml:space="preserve"> </w:t>
      </w:r>
      <w:r>
        <w:t xml:space="preserve">and</w:t>
      </w:r>
      <w:r>
        <w:t xml:space="preserve"> </w:t>
      </w:r>
      <m:oMath>
        <m:r>
          <m:t>V</m:t>
        </m:r>
      </m:oMath>
      <w:r>
        <w:t xml:space="preserve">. The expression</w:t>
      </w:r>
      <w:r>
        <w:t xml:space="preserve"> </w:t>
      </w:r>
      <m:oMath>
        <m:r>
          <m:t>N</m:t>
        </m:r>
        <m:d>
          <m:dPr>
            <m:begChr m:val="("/>
            <m:endChr m:val=")"/>
            <m:sepChr m:val=""/>
            <m:grow/>
          </m:dPr>
          <m:e>
            <m:r>
              <m:t>F</m:t>
            </m:r>
            <m:r>
              <m:rPr>
                <m:sty m:val="p"/>
              </m:rPr>
              <m:t>×</m:t>
            </m:r>
            <m:r>
              <m:t>V</m:t>
            </m:r>
          </m:e>
        </m:d>
        <m:r>
          <m:rPr>
            <m:sty m:val="p"/>
          </m:rPr>
          <m:t>−</m:t>
        </m:r>
        <m:r>
          <m:t>N</m:t>
        </m:r>
        <m:d>
          <m:dPr>
            <m:begChr m:val="("/>
            <m:endChr m:val=")"/>
            <m:sepChr m:val=""/>
            <m:grow/>
          </m:dPr>
          <m:e>
            <m:r>
              <m:t>F</m:t>
            </m:r>
          </m:e>
        </m:d>
        <m:r>
          <m:rPr>
            <m:sty m:val="p"/>
          </m:rPr>
          <m:t>−</m:t>
        </m:r>
        <m:r>
          <m:t>N</m:t>
        </m:r>
        <m:d>
          <m:dPr>
            <m:begChr m:val="("/>
            <m:endChr m:val=")"/>
            <m:sepChr m:val=""/>
            <m:grow/>
          </m:dPr>
          <m:e>
            <m:r>
              <m:t>V</m:t>
            </m:r>
          </m:e>
        </m:d>
        <m:r>
          <m:rPr>
            <m:sty m:val="p"/>
          </m:rPr>
          <m:t>+</m:t>
        </m:r>
        <m:r>
          <m:t>δ</m:t>
        </m:r>
      </m:oMath>
      <w:r>
        <w:t xml:space="preserve"> </w:t>
      </w:r>
      <w:r>
        <w:t xml:space="preserve">is symmetric under that exchange.</w:t>
      </w:r>
      <w:r>
        <w:t xml:space="preserve"> </w:t>
      </w:r>
      <m:oMath>
        <m:r>
          <m:rPr>
            <m:sty m:val="p"/>
          </m:rPr>
          <m:t>◼</m:t>
        </m:r>
      </m:oMath>
    </w:p>
    <w:p>
      <w:pPr>
        <w:pStyle w:val="BodyText"/>
      </w:pPr>
      <w:r>
        <w:t xml:space="preserve">This is not visible from the modules themselves —</w:t>
      </w:r>
      <w:r>
        <w:t xml:space="preserve"> </w:t>
      </w:r>
      <m:oMath>
        <m:sSub>
          <m:e>
            <m:r>
              <m:t>β</m:t>
            </m:r>
          </m:e>
          <m:sub>
            <m:r>
              <m:t>1</m:t>
            </m:r>
          </m:sub>
        </m:sSub>
      </m:oMath>
      <w:r>
        <w:t xml:space="preserve"> </w:t>
      </w:r>
      <w:r>
        <w:t xml:space="preserve">generally differs between a polyhedron and its dual — and it has a methodological consequence: the Catalan solids require no separate computation, so a census of Archimedean solids extends to their duals free of charge. We nonetheless verified the corollary by explicit computation on seven dual pairs (Table 2), including the chiral pair, which is the case where the</w:t>
      </w:r>
      <w:r>
        <w:t xml:space="preserve"> </w:t>
      </w:r>
      <m:oMath>
        <m:r>
          <m:t>δ</m:t>
        </m:r>
      </m:oMath>
      <w:r>
        <w:t xml:space="preserve"> </w:t>
      </w:r>
      <w:r>
        <w:t xml:space="preserve">term is active.</w:t>
      </w:r>
    </w:p>
    <w:p>
      <w:pPr>
        <w:pStyle w:val="BodyText"/>
      </w:pPr>
      <w:r>
        <w:rPr>
          <w:bCs/>
          <w:b/>
        </w:rPr>
        <w:t xml:space="preserve">Attribution.</w:t>
      </w:r>
      <w:r>
        <w:t xml:space="preserve"> </w:t>
      </w:r>
      <w:r>
        <w:t xml:space="preserve">The untwisted case of the counting step — that</w:t>
      </w:r>
      <w:r>
        <w:t xml:space="preserve"> </w:t>
      </w:r>
      <m:oMath>
        <m:r>
          <m:rPr>
            <m:sty m:val="p"/>
          </m:rPr>
          <m:t>dim</m:t>
        </m:r>
        <m:sSub>
          <m:e>
            <m:r>
              <m:rPr>
                <m:sty m:val="p"/>
              </m:rPr>
              <m:t>Hom</m:t>
            </m:r>
          </m:e>
          <m:sub>
            <m:r>
              <m:t>G</m:t>
            </m:r>
          </m:sub>
        </m:sSub>
        <m:d>
          <m:dPr>
            <m:begChr m:val="("/>
            <m:endChr m:val=")"/>
            <m:sepChr m:val=""/>
            <m:grow/>
          </m:dPr>
          <m:e>
            <m:sSup>
              <m:e>
                <m:r>
                  <m:rPr>
                    <m:sty m:val="p"/>
                    <m:scr m:val="double-struck"/>
                  </m:rPr>
                  <m:t>R</m:t>
                </m:r>
              </m:e>
              <m:sup>
                <m:r>
                  <m:t>X</m:t>
                </m:r>
              </m:sup>
            </m:sSup>
            <m:r>
              <m:rPr>
                <m:sty m:val="p"/>
              </m:rPr>
              <m:t>,</m:t>
            </m:r>
            <m:sSup>
              <m:e>
                <m:r>
                  <m:rPr>
                    <m:sty m:val="p"/>
                    <m:scr m:val="double-struck"/>
                  </m:rPr>
                  <m:t>R</m:t>
                </m:r>
              </m:e>
              <m:sup>
                <m:r>
                  <m:t>Y</m:t>
                </m:r>
              </m:sup>
            </m:sSup>
          </m:e>
        </m:d>
      </m:oMath>
      <w:r>
        <w:t xml:space="preserve"> </w:t>
      </w:r>
      <w:r>
        <w:t xml:space="preserve">equals the number of</w:t>
      </w:r>
      <w:r>
        <w:t xml:space="preserve"> </w:t>
      </w:r>
      <m:oMath>
        <m:r>
          <m:t>G</m:t>
        </m:r>
      </m:oMath>
      <w:r>
        <w:t xml:space="preserve">-orbits on</w:t>
      </w:r>
      <w:r>
        <w:t xml:space="preserve"> </w:t>
      </w:r>
      <m:oMath>
        <m:r>
          <m:t>X</m:t>
        </m:r>
        <m:r>
          <m:rPr>
            <m:sty m:val="p"/>
          </m:rPr>
          <m:t>×</m:t>
        </m:r>
        <m:r>
          <m:t>Y</m:t>
        </m:r>
      </m:oMath>
      <w:r>
        <w:t xml:space="preserve"> </w:t>
      </w:r>
      <w:r>
        <w:t xml:space="preserve">— is the Cauchy–Frobenius–Burnside orbit-counting lemma, standard and long predating its usual attribution [11, 12]. Theorem 3.2 is the</w:t>
      </w:r>
      <w:r>
        <w:t xml:space="preserve"> </w:t>
      </w:r>
      <m:oMath>
        <m:r>
          <m:t>ε</m:t>
        </m:r>
      </m:oMath>
      <w:r>
        <w:t xml:space="preserve">-twisted refinement of that lemma applied to a specific pair of modules, and the twisted form follows from Frobenius reciprocity in one line, as above. We claim no novelty for the mechanism; the contribution is the identification of the relevant pair of modules (Lemma 3.1), the appearance of</w:t>
      </w:r>
      <w:r>
        <w:t xml:space="preserve"> </w:t>
      </w:r>
      <m:oMath>
        <m:r>
          <m:t>δ</m:t>
        </m:r>
      </m:oMath>
      <w:r>
        <w:t xml:space="preserve">, and the census. A reader who finds Theorem 3.2 stated elsewhere should treat the proof above as expository.</w:t>
      </w:r>
    </w:p>
    <w:bookmarkEnd w:id="25"/>
    <w:bookmarkStart w:id="26" w:name="Xdf3f41af946a77a7228f8bb93046922164e7464"/>
    <w:p>
      <w:pPr>
        <w:pStyle w:val="Heading1"/>
      </w:pPr>
      <w:r>
        <w:t xml:space="preserve">4. Regularity, flags, and the forward direction</w:t>
      </w:r>
    </w:p>
    <w:p>
      <w:pPr>
        <w:pStyle w:val="FirstParagraph"/>
      </w:pPr>
      <w:r>
        <w:t xml:space="preserve">To state the forward half of Theorem A we need the notion of regularity in the form the proof uses, which is flag-transitivity. A</w:t>
      </w:r>
      <w:r>
        <w:t xml:space="preserve"> </w:t>
      </w:r>
      <w:r>
        <w:rPr>
          <w:iCs/>
          <w:i/>
        </w:rPr>
        <w:t xml:space="preserve">flag</w:t>
      </w:r>
      <w:r>
        <w:t xml:space="preserve"> </w:t>
      </w:r>
      <w:r>
        <w:t xml:space="preserve">of</w:t>
      </w:r>
      <w:r>
        <w:t xml:space="preserve"> </w:t>
      </w:r>
      <m:oMath>
        <m:r>
          <m:t>Γ</m:t>
        </m:r>
      </m:oMath>
      <w:r>
        <w:t xml:space="preserve"> </w:t>
      </w:r>
      <w:r>
        <w:t xml:space="preserve">is a triple</w:t>
      </w:r>
      <w:r>
        <w:t xml:space="preserve"> </w:t>
      </w:r>
      <m:oMath>
        <m:d>
          <m:dPr>
            <m:begChr m:val="("/>
            <m:endChr m:val=")"/>
            <m:sepChr m:val=""/>
            <m:grow/>
          </m:dPr>
          <m:e>
            <m:r>
              <m:t>v</m:t>
            </m:r>
            <m:r>
              <m:rPr>
                <m:sty m:val="p"/>
              </m:rPr>
              <m:t>,</m:t>
            </m:r>
            <m:r>
              <m:t>e</m:t>
            </m:r>
            <m:r>
              <m:rPr>
                <m:sty m:val="p"/>
              </m:rPr>
              <m:t>,</m:t>
            </m:r>
            <m:r>
              <m:t>f</m:t>
            </m:r>
          </m:e>
        </m:d>
      </m:oMath>
      <w:r>
        <w:t xml:space="preserve"> </w:t>
      </w:r>
      <w:r>
        <w:t xml:space="preserve">with</w:t>
      </w:r>
      <w:r>
        <w:t xml:space="preserve"> </w:t>
      </w:r>
      <m:oMath>
        <m:r>
          <m:t>v</m:t>
        </m:r>
      </m:oMath>
      <w:r>
        <w:t xml:space="preserve"> </w:t>
      </w:r>
      <w:r>
        <w:t xml:space="preserve">an endpoint of the edge</w:t>
      </w:r>
      <w:r>
        <w:t xml:space="preserve"> </w:t>
      </w:r>
      <m:oMath>
        <m:r>
          <m:t>e</m:t>
        </m:r>
      </m:oMath>
      <w:r>
        <w:t xml:space="preserve"> </w:t>
      </w:r>
      <w:r>
        <w:t xml:space="preserve">and</w:t>
      </w:r>
      <w:r>
        <w:t xml:space="preserve"> </w:t>
      </w:r>
      <m:oMath>
        <m:r>
          <m:t>e</m:t>
        </m:r>
      </m:oMath>
      <w:r>
        <w:t xml:space="preserve"> </w:t>
      </w:r>
      <w:r>
        <w:t xml:space="preserve">a side of the face</w:t>
      </w:r>
      <w:r>
        <w:t xml:space="preserve"> </w:t>
      </w:r>
      <m:oMath>
        <m:r>
          <m:t>f</m:t>
        </m:r>
      </m:oMath>
      <w:r>
        <w:t xml:space="preserve">, and there are</w:t>
      </w:r>
      <w:r>
        <w:t xml:space="preserve"> </w:t>
      </w:r>
      <m:oMath>
        <m:r>
          <m:t>4</m:t>
        </m:r>
        <m:d>
          <m:dPr>
            <m:begChr m:val="|"/>
            <m:endChr m:val="|"/>
            <m:sepChr m:val=""/>
            <m:grow/>
          </m:dPr>
          <m:e>
            <m:r>
              <m:t>E</m:t>
            </m:r>
          </m:e>
        </m:d>
      </m:oMath>
      <w:r>
        <w:t xml:space="preserve"> </w:t>
      </w:r>
      <w:r>
        <w:t xml:space="preserve">of them. Define the flag-transitivity ratio</w:t>
      </w:r>
      <w:r>
        <w:t xml:space="preserve"> </w:t>
      </w:r>
      <m:oMath>
        <m:r>
          <m:t>r</m:t>
        </m:r>
        <m:d>
          <m:dPr>
            <m:begChr m:val="("/>
            <m:endChr m:val=")"/>
            <m:sepChr m:val=""/>
            <m:grow/>
          </m:dPr>
          <m:e>
            <m:r>
              <m:t>Γ</m:t>
            </m:r>
          </m:e>
        </m:d>
        <m:r>
          <m:rPr>
            <m:sty m:val="p"/>
          </m:rPr>
          <m:t>=</m:t>
        </m:r>
        <m:d>
          <m:dPr>
            <m:begChr m:val="|"/>
            <m:endChr m:val="|"/>
            <m:sepChr m:val=""/>
            <m:grow/>
          </m:dPr>
          <m:e>
            <m:r>
              <m:rPr>
                <m:sty m:val="p"/>
              </m:rPr>
              <m:t>Aut</m:t>
            </m:r>
            <m:d>
              <m:dPr>
                <m:begChr m:val="("/>
                <m:endChr m:val=")"/>
                <m:sepChr m:val=""/>
                <m:grow/>
              </m:dPr>
              <m:e>
                <m:r>
                  <m:t>Γ</m:t>
                </m:r>
              </m:e>
            </m:d>
          </m:e>
        </m:d>
        <m:r>
          <m:rPr>
            <m:sty m:val="p"/>
          </m:rPr>
          <m:t>/</m:t>
        </m:r>
        <m:r>
          <m:t>4</m:t>
        </m:r>
        <m:d>
          <m:dPr>
            <m:begChr m:val="|"/>
            <m:endChr m:val="|"/>
            <m:sepChr m:val=""/>
            <m:grow/>
          </m:dPr>
          <m:e>
            <m:r>
              <m:t>E</m:t>
            </m:r>
          </m:e>
        </m:d>
      </m:oMath>
      <w:r>
        <w:t xml:space="preserve">.</w:t>
      </w:r>
    </w:p>
    <w:p>
      <w:pPr>
        <w:pStyle w:val="BodyText"/>
      </w:pPr>
      <w:r>
        <w:rPr>
          <w:bCs/>
          <w:b/>
        </w:rPr>
        <w:t xml:space="preserve">Lemma 4.1.</w:t>
      </w:r>
      <w:r>
        <w:t xml:space="preserve"> </w:t>
      </w:r>
      <m:oMath>
        <m:r>
          <m:rPr>
            <m:sty m:val="p"/>
          </m:rPr>
          <m:t>Aut</m:t>
        </m:r>
        <m:d>
          <m:dPr>
            <m:begChr m:val="("/>
            <m:endChr m:val=")"/>
            <m:sepChr m:val=""/>
            <m:grow/>
          </m:dPr>
          <m:e>
            <m:r>
              <m:t>Γ</m:t>
            </m:r>
          </m:e>
        </m:d>
      </m:oMath>
      <w:r>
        <w:rPr>
          <w:iCs/>
          <w:i/>
        </w:rPr>
        <w:t xml:space="preserve"> </w:t>
      </w:r>
      <w:r>
        <w:rPr>
          <w:iCs/>
          <w:i/>
        </w:rPr>
        <w:t xml:space="preserve">acts freely on the set of</w:t>
      </w:r>
      <w:r>
        <w:rPr>
          <w:iCs/>
          <w:i/>
        </w:rPr>
        <w:t xml:space="preserve"> </w:t>
      </w:r>
      <m:oMath>
        <m:r>
          <m:t>4</m:t>
        </m:r>
        <m:d>
          <m:dPr>
            <m:begChr m:val="|"/>
            <m:endChr m:val="|"/>
            <m:sepChr m:val=""/>
            <m:grow/>
          </m:dPr>
          <m:e>
            <m:r>
              <m:t>E</m:t>
            </m:r>
          </m:e>
        </m:d>
      </m:oMath>
      <w:r>
        <w:rPr>
          <w:iCs/>
          <w:i/>
        </w:rPr>
        <w:t xml:space="preserve"> </w:t>
      </w:r>
      <w:r>
        <w:rPr>
          <w:iCs/>
          <w:i/>
        </w:rPr>
        <w:t xml:space="preserve">flags of</w:t>
      </w:r>
      <w:r>
        <w:rPr>
          <w:iCs/>
          <w:i/>
        </w:rPr>
        <w:t xml:space="preserve"> </w:t>
      </w:r>
      <m:oMath>
        <m:r>
          <m:t>Γ</m:t>
        </m:r>
      </m:oMath>
      <w:r>
        <w:rPr>
          <w:iCs/>
          <w:i/>
        </w:rPr>
        <w:t xml:space="preserve">. Consequently</w:t>
      </w:r>
      <w:r>
        <w:rPr>
          <w:iCs/>
          <w:i/>
        </w:rPr>
        <w:t xml:space="preserve"> </w:t>
      </w:r>
      <m:oMath>
        <m:d>
          <m:dPr>
            <m:begChr m:val="|"/>
            <m:endChr m:val="|"/>
            <m:sepChr m:val=""/>
            <m:grow/>
          </m:dPr>
          <m:e>
            <m:r>
              <m:rPr>
                <m:sty m:val="p"/>
              </m:rPr>
              <m:t>Aut</m:t>
            </m:r>
            <m:d>
              <m:dPr>
                <m:begChr m:val="("/>
                <m:endChr m:val=")"/>
                <m:sepChr m:val=""/>
                <m:grow/>
              </m:dPr>
              <m:e>
                <m:r>
                  <m:t>Γ</m:t>
                </m:r>
              </m:e>
            </m:d>
          </m:e>
        </m:d>
      </m:oMath>
      <w:r>
        <w:rPr>
          <w:iCs/>
          <w:i/>
        </w:rPr>
        <w:t xml:space="preserve"> </w:t>
      </w:r>
      <w:r>
        <w:rPr>
          <w:iCs/>
          <w:i/>
        </w:rPr>
        <w:t xml:space="preserve">divides</w:t>
      </w:r>
      <w:r>
        <w:rPr>
          <w:iCs/>
          <w:i/>
        </w:rPr>
        <w:t xml:space="preserve"> </w:t>
      </w:r>
      <m:oMath>
        <m:r>
          <m:t>4</m:t>
        </m:r>
        <m:d>
          <m:dPr>
            <m:begChr m:val="|"/>
            <m:endChr m:val="|"/>
            <m:sepChr m:val=""/>
            <m:grow/>
          </m:dPr>
          <m:e>
            <m:r>
              <m:t>E</m:t>
            </m:r>
          </m:e>
        </m:d>
      </m:oMath>
      <w:r>
        <w:rPr>
          <w:iCs/>
          <w:i/>
        </w:rPr>
        <w:t xml:space="preserve">, the quotient</w:t>
      </w:r>
      <w:r>
        <w:rPr>
          <w:iCs/>
          <w:i/>
        </w:rPr>
        <w:t xml:space="preserve"> </w:t>
      </w:r>
      <m:oMath>
        <m:r>
          <m:t>q</m:t>
        </m:r>
        <m:r>
          <m:rPr>
            <m:sty m:val="p"/>
          </m:rPr>
          <m:t>=</m:t>
        </m:r>
        <m:r>
          <m:t>4</m:t>
        </m:r>
        <m:d>
          <m:dPr>
            <m:begChr m:val="|"/>
            <m:endChr m:val="|"/>
            <m:sepChr m:val=""/>
            <m:grow/>
          </m:dPr>
          <m:e>
            <m:r>
              <m:t>E</m:t>
            </m:r>
          </m:e>
        </m:d>
        <m:r>
          <m:rPr>
            <m:sty m:val="p"/>
          </m:rPr>
          <m:t>/</m:t>
        </m:r>
        <m:d>
          <m:dPr>
            <m:begChr m:val="|"/>
            <m:endChr m:val="|"/>
            <m:sepChr m:val=""/>
            <m:grow/>
          </m:dPr>
          <m:e>
            <m:r>
              <m:rPr>
                <m:sty m:val="p"/>
              </m:rPr>
              <m:t>Aut</m:t>
            </m:r>
            <m:d>
              <m:dPr>
                <m:begChr m:val="("/>
                <m:endChr m:val=")"/>
                <m:sepChr m:val=""/>
                <m:grow/>
              </m:dPr>
              <m:e>
                <m:r>
                  <m:t>Γ</m:t>
                </m:r>
              </m:e>
            </m:d>
          </m:e>
        </m:d>
        <m:r>
          <m:rPr>
            <m:sty m:val="p"/>
          </m:rPr>
          <m:t>=</m:t>
        </m:r>
        <m:r>
          <m:t>1</m:t>
        </m:r>
        <m:r>
          <m:rPr>
            <m:sty m:val="p"/>
          </m:rPr>
          <m:t>/</m:t>
        </m:r>
        <m:r>
          <m:t>r</m:t>
        </m:r>
      </m:oMath>
      <w:r>
        <w:rPr>
          <w:iCs/>
          <w:i/>
        </w:rPr>
        <w:t xml:space="preserve"> </w:t>
      </w:r>
      <w:r>
        <w:rPr>
          <w:iCs/>
          <w:i/>
        </w:rPr>
        <w:t xml:space="preserve">is the number of flag orbits, and</w:t>
      </w:r>
      <w:r>
        <w:rPr>
          <w:iCs/>
          <w:i/>
        </w:rPr>
        <w:t xml:space="preserve"> </w:t>
      </w:r>
      <m:oMath>
        <m:r>
          <m:t>r</m:t>
        </m:r>
        <m:r>
          <m:rPr>
            <m:sty m:val="p"/>
          </m:rPr>
          <m:t>≤</m:t>
        </m:r>
        <m:r>
          <m:t>1</m:t>
        </m:r>
      </m:oMath>
      <w:r>
        <w:rPr>
          <w:iCs/>
          <w:i/>
        </w:rPr>
        <w:t xml:space="preserve"> </w:t>
      </w:r>
      <w:r>
        <w:rPr>
          <w:iCs/>
          <w:i/>
        </w:rPr>
        <w:t xml:space="preserve">with equality exactly for regular</w:t>
      </w:r>
      <w:r>
        <w:rPr>
          <w:iCs/>
          <w:i/>
        </w:rPr>
        <w:t xml:space="preserve"> </w:t>
      </w:r>
      <m:oMath>
        <m:r>
          <m:t>Γ</m:t>
        </m:r>
      </m:oMath>
      <w:r>
        <w:rPr>
          <w:iCs/>
          <w:i/>
        </w:rPr>
        <w:t xml:space="preserve">.</w:t>
      </w:r>
    </w:p>
    <w:p>
      <w:pPr>
        <w:pStyle w:val="BodyText"/>
      </w:pPr>
      <w:r>
        <w:rPr>
          <w:iCs/>
          <w:i/>
        </w:rPr>
        <w:t xml:space="preserve">Proof.</w:t>
      </w:r>
      <w:r>
        <w:t xml:space="preserve"> </w:t>
      </w:r>
      <w:r>
        <w:t xml:space="preserve">An automorphism fixing a flag</w:t>
      </w:r>
      <w:r>
        <w:t xml:space="preserve"> </w:t>
      </w:r>
      <m:oMath>
        <m:d>
          <m:dPr>
            <m:begChr m:val="("/>
            <m:endChr m:val=")"/>
            <m:sepChr m:val=""/>
            <m:grow/>
          </m:dPr>
          <m:e>
            <m:r>
              <m:t>v</m:t>
            </m:r>
            <m:r>
              <m:rPr>
                <m:sty m:val="p"/>
              </m:rPr>
              <m:t>,</m:t>
            </m:r>
            <m:r>
              <m:t>e</m:t>
            </m:r>
            <m:r>
              <m:rPr>
                <m:sty m:val="p"/>
              </m:rPr>
              <m:t>,</m:t>
            </m:r>
            <m:r>
              <m:t>f</m:t>
            </m:r>
          </m:e>
        </m:d>
      </m:oMath>
      <w:r>
        <w:t xml:space="preserve"> </w:t>
      </w:r>
      <w:r>
        <w:t xml:space="preserve">fixes</w:t>
      </w:r>
      <w:r>
        <w:t xml:space="preserve"> </w:t>
      </w:r>
      <m:oMath>
        <m:r>
          <m:t>v</m:t>
        </m:r>
      </m:oMath>
      <w:r>
        <w:t xml:space="preserve">, fixes the second endpoint of</w:t>
      </w:r>
      <w:r>
        <w:t xml:space="preserve"> </w:t>
      </w:r>
      <m:oMath>
        <m:r>
          <m:t>e</m:t>
        </m:r>
      </m:oMath>
      <w:r>
        <w:t xml:space="preserve">, and fixes</w:t>
      </w:r>
      <w:r>
        <w:t xml:space="preserve"> </w:t>
      </w:r>
      <m:oMath>
        <m:r>
          <m:t>f</m:t>
        </m:r>
      </m:oMath>
      <w:r>
        <w:t xml:space="preserve"> </w:t>
      </w:r>
      <w:r>
        <w:t xml:space="preserve">setwise while fixing two of its vertices; walking around</w:t>
      </w:r>
      <w:r>
        <w:t xml:space="preserve"> </w:t>
      </w:r>
      <m:oMath>
        <m:r>
          <m:t>f</m:t>
        </m:r>
      </m:oMath>
      <w:r>
        <w:t xml:space="preserve"> </w:t>
      </w:r>
      <w:r>
        <w:t xml:space="preserve">it fixes every vertex of</w:t>
      </w:r>
      <w:r>
        <w:t xml:space="preserve"> </w:t>
      </w:r>
      <m:oMath>
        <m:r>
          <m:t>f</m:t>
        </m:r>
      </m:oMath>
      <w:r>
        <w:t xml:space="preserve">, hence fixes the plane of</w:t>
      </w:r>
      <w:r>
        <w:t xml:space="preserve"> </w:t>
      </w:r>
      <m:oMath>
        <m:r>
          <m:t>f</m:t>
        </m:r>
      </m:oMath>
      <w:r>
        <w:t xml:space="preserve"> </w:t>
      </w:r>
      <w:r>
        <w:t xml:space="preserve">pointwise, hence is the identity or the reflection in that plane. The latter is not a symmetry of a convex polyhedron, since it would carry interior points across the face plane to the empty side.</w:t>
      </w:r>
      <w:r>
        <w:t xml:space="preserve"> </w:t>
      </w:r>
      <m:oMath>
        <m:r>
          <m:rPr>
            <m:sty m:val="p"/>
          </m:rPr>
          <m:t>◼</m:t>
        </m:r>
      </m:oMath>
    </w:p>
    <w:p>
      <w:pPr>
        <w:pStyle w:val="BodyText"/>
      </w:pPr>
      <w:r>
        <w:t xml:space="preserve">This was verified computationally for all thirty-two polyhedra in the census: in every case every flag stabiliser is trivial and</w:t>
      </w:r>
      <w:r>
        <w:t xml:space="preserve"> </w:t>
      </w:r>
      <m:oMath>
        <m:d>
          <m:dPr>
            <m:begChr m:val="|"/>
            <m:endChr m:val="|"/>
            <m:sepChr m:val=""/>
            <m:grow/>
          </m:dPr>
          <m:e>
            <m:r>
              <m:rPr>
                <m:sty m:val="p"/>
              </m:rPr>
              <m:t>Aut</m:t>
            </m:r>
            <m:d>
              <m:dPr>
                <m:begChr m:val="("/>
                <m:endChr m:val=")"/>
                <m:sepChr m:val=""/>
                <m:grow/>
              </m:dPr>
              <m:e>
                <m:r>
                  <m:t>Γ</m:t>
                </m:r>
              </m:e>
            </m:d>
          </m:e>
        </m:d>
      </m:oMath>
      <w:r>
        <w:t xml:space="preserve"> </w:t>
      </w:r>
      <w:r>
        <w:t xml:space="preserve">divides</w:t>
      </w:r>
      <w:r>
        <w:t xml:space="preserve"> </w:t>
      </w:r>
      <m:oMath>
        <m:r>
          <m:t>4</m:t>
        </m:r>
        <m:d>
          <m:dPr>
            <m:begChr m:val="|"/>
            <m:endChr m:val="|"/>
            <m:sepChr m:val=""/>
            <m:grow/>
          </m:dPr>
          <m:e>
            <m:r>
              <m:t>E</m:t>
            </m:r>
          </m:e>
        </m:d>
      </m:oMath>
      <w:r>
        <w:t xml:space="preserve"> </w:t>
      </w:r>
      <w:r>
        <w:t xml:space="preserve">exactly. The integer</w:t>
      </w:r>
      <w:r>
        <w:t xml:space="preserve"> </w:t>
      </w:r>
      <m:oMath>
        <m:r>
          <m:t>q</m:t>
        </m:r>
      </m:oMath>
      <w:r>
        <w:t xml:space="preserve"> </w:t>
      </w:r>
      <w:r>
        <w:t xml:space="preserve">is used throughout §9.</w:t>
      </w:r>
    </w:p>
    <w:p>
      <w:pPr>
        <w:pStyle w:val="BodyText"/>
      </w:pPr>
      <w:r>
        <w:t xml:space="preserve">The forward half of Theorem A now follows: for each of the five regular solids the orbit count of Theorem B vanishes, as recorded in Table 1. Three design choices in the census are worth stating, because each was chosen to rule out a cheaper explanation of that fact. First, the census includes all thirteen Archimedean solids: these are exactly the vertex-transitive-but-not-flag-transitive convex polyhedra, so they separate vertex-transitivity from regularity directly. Second, it includes prism and antiprism families through several members, so that a size-driven trend would be visible as such. Third, it includes both chiral solids, the only ones on which the</w:t>
      </w:r>
      <w:r>
        <w:t xml:space="preserve"> </w:t>
      </w:r>
      <m:oMath>
        <m:r>
          <m:t>δ</m:t>
        </m:r>
      </m:oMath>
      <w:r>
        <w:t xml:space="preserve"> </w:t>
      </w:r>
      <w:r>
        <w:t xml:space="preserve">term is active.</w:t>
      </w:r>
    </w:p>
    <w:bookmarkEnd w:id="26"/>
    <w:bookmarkStart w:id="34" w:name="X8248adff6e4da908966fb9b90036c664780072b"/>
    <w:p>
      <w:pPr>
        <w:pStyle w:val="Heading1"/>
      </w:pPr>
      <w:r>
        <w:t xml:space="preserve">5. Worked examples: the Platonic and Archimedean solids</w:t>
      </w:r>
    </w:p>
    <w:p>
      <w:pPr>
        <w:pStyle w:val="FirstParagraph"/>
      </w:pPr>
      <w:r>
        <w:t xml:space="preserve">Table 1 reports thirty-two polyhedra: all five Platonic solids, all thirteen Archimedean solids, eight prisms and six antiprisms. Every entry was computed by two independent mathematical routes — once as the character inner product</w:t>
      </w:r>
      <w:r>
        <w:t xml:space="preserve"> </w:t>
      </w:r>
      <m:oMath>
        <m:r>
          <m:rPr>
            <m:sty m:val="p"/>
          </m:rPr>
          <m:t>⟨</m:t>
        </m:r>
        <m:sSub>
          <m:e>
            <m:r>
              <m:t>χ</m:t>
            </m:r>
          </m:e>
          <m:sub>
            <m:sSub>
              <m:e>
                <m:r>
                  <m:t>H</m:t>
                </m:r>
              </m:e>
              <m:sub>
                <m:r>
                  <m:t>1</m:t>
                </m:r>
              </m:sub>
            </m:sSub>
          </m:sub>
        </m:sSub>
        <m:r>
          <m:rPr>
            <m:sty m:val="p"/>
          </m:rPr>
          <m:t>,</m:t>
        </m:r>
        <m:sSub>
          <m:e>
            <m:r>
              <m:t>χ</m:t>
            </m:r>
          </m:e>
          <m:sub>
            <m:r>
              <m:t>K</m:t>
            </m:r>
          </m:sub>
        </m:sSub>
        <m:r>
          <m:rPr>
            <m:sty m:val="p"/>
          </m:rPr>
          <m:t>⟩</m:t>
        </m:r>
      </m:oMath>
      <w:r>
        <w:t xml:space="preserve"> </w:t>
      </w:r>
      <w:r>
        <w:t xml:space="preserve">evaluated over the full automorphism group from the signed edge action, and once by the orbit count of Theorem 3.2 — and the two agree in every case. Coordinates were generated from standard constructions; the two chiral solids were generated both by numerical optimisation over free orbits of the rotation group and, for the snub cube, from exact tribonacci coordinates, with identical results.</w:t>
      </w:r>
    </w:p>
    <w:p>
      <w:pPr>
        <w:pStyle w:val="BodyText"/>
      </w:pPr>
      <w:r>
        <w:rPr>
          <w:iCs/>
          <w:i/>
        </w:rPr>
        <w:t xml:space="preserve">Table 1. Coupling capacity across thirty-two convex polyhedra. The vanishing set is exactly the set of rows with</w:t>
      </w:r>
      <w:r>
        <w:rPr>
          <w:iCs/>
          <w:i/>
        </w:rPr>
        <w:t xml:space="preserve"> </w:t>
      </w:r>
      <m:oMath>
        <m:r>
          <m:t>r</m:t>
        </m:r>
        <m:r>
          <m:rPr>
            <m:sty m:val="p"/>
          </m:rPr>
          <m:t>=</m:t>
        </m:r>
        <m:r>
          <m:t>1</m:t>
        </m:r>
      </m:oMath>
      <w:r>
        <w:rPr>
          <w:iCs/>
          <w:i/>
        </w:rPr>
        <w:t xml:space="preserve">, i.e. exactly the five Platonic solids. The</w:t>
      </w:r>
      <w:r>
        <w:rPr>
          <w:iCs/>
          <w:i/>
        </w:rPr>
        <w:t xml:space="preserve"> </w:t>
      </w:r>
      <m:oMath>
        <m:r>
          <m:t>4</m:t>
        </m:r>
      </m:oMath>
      <w:r>
        <w:rPr>
          <w:iCs/>
          <w:i/>
        </w:rPr>
        <w:t xml:space="preserve">-gonal prism is the cube and the</w:t>
      </w:r>
      <w:r>
        <w:rPr>
          <w:iCs/>
          <w:i/>
        </w:rPr>
        <w:t xml:space="preserve"> </w:t>
      </w:r>
      <m:oMath>
        <m:r>
          <m:t>3</m:t>
        </m:r>
      </m:oMath>
      <w:r>
        <w:rPr>
          <w:iCs/>
          <w:i/>
        </w:rPr>
        <w:t xml:space="preserve">-gonal antiprism is the octahedron; these are listed once, under their Platonic names.</w:t>
      </w:r>
    </w:p>
    <w:tbl>
      <w:tblPr>
        <w:tblStyle w:val="Table"/>
        <w:tblW w:type="pct" w:w="5000"/>
        <w:tblLook w:firstRow="1" w:lastRow="0" w:firstColumn="0" w:lastColumn="0" w:noHBand="0" w:noVBand="0" w:val="0020"/>
        <w:jc w:val="start"/>
      </w:tblPr>
      <w:tblGrid>
        <w:gridCol w:w="1131"/>
        <w:gridCol w:w="848"/>
        <w:gridCol w:w="848"/>
        <w:gridCol w:w="848"/>
        <w:gridCol w:w="848"/>
        <w:gridCol w:w="848"/>
        <w:gridCol w:w="848"/>
        <w:gridCol w:w="848"/>
        <w:gridCol w:w="848"/>
      </w:tblGrid>
      <w:tr>
        <w:trPr>
          <w:tblHeader w:val="true"/>
        </w:trPr>
        <w:tc>
          <w:tcPr/>
          <w:p>
            <w:pPr>
              <w:pStyle w:val="Compact"/>
              <w:jc w:val="left"/>
            </w:pPr>
            <w:r>
              <w:t xml:space="preserve">Polyhedron</w:t>
            </w:r>
          </w:p>
        </w:tc>
        <w:tc>
          <w:tcPr/>
          <w:p>
            <w:pPr>
              <w:pStyle w:val="Compact"/>
              <w:jc w:val="right"/>
            </w:pPr>
            <m:oMath>
              <m:d>
                <m:dPr>
                  <m:begChr m:val="|"/>
                  <m:endChr m:val="|"/>
                  <m:sepChr m:val=""/>
                  <m:grow/>
                </m:dPr>
                <m:e>
                  <m:r>
                    <m:t>V</m:t>
                  </m:r>
                </m:e>
              </m:d>
            </m:oMath>
          </w:p>
        </w:tc>
        <w:tc>
          <w:tcPr/>
          <w:p>
            <w:pPr>
              <w:pStyle w:val="Compact"/>
              <w:jc w:val="right"/>
            </w:pPr>
            <m:oMath>
              <m:d>
                <m:dPr>
                  <m:begChr m:val="|"/>
                  <m:endChr m:val="|"/>
                  <m:sepChr m:val=""/>
                  <m:grow/>
                </m:dPr>
                <m:e>
                  <m:r>
                    <m:t>E</m:t>
                  </m:r>
                </m:e>
              </m:d>
            </m:oMath>
          </w:p>
        </w:tc>
        <w:tc>
          <w:tcPr/>
          <w:p>
            <w:pPr>
              <w:pStyle w:val="Compact"/>
              <w:jc w:val="right"/>
            </w:pPr>
            <m:oMath>
              <m:d>
                <m:dPr>
                  <m:begChr m:val="|"/>
                  <m:endChr m:val="|"/>
                  <m:sepChr m:val=""/>
                  <m:grow/>
                </m:dPr>
                <m:e>
                  <m:r>
                    <m:t>F</m:t>
                  </m:r>
                </m:e>
              </m:d>
            </m:oMath>
          </w:p>
        </w:tc>
        <w:tc>
          <w:tcPr/>
          <w:p>
            <w:pPr>
              <w:pStyle w:val="Compact"/>
              <w:jc w:val="right"/>
            </w:pPr>
            <m:oMath>
              <m:sSub>
                <m:e>
                  <m:r>
                    <m:t>β</m:t>
                  </m:r>
                </m:e>
                <m:sub>
                  <m:r>
                    <m:t>1</m:t>
                  </m:r>
                </m:sub>
              </m:sSub>
            </m:oMath>
          </w:p>
        </w:tc>
        <w:tc>
          <w:tcPr/>
          <w:p>
            <w:pPr>
              <w:pStyle w:val="Compact"/>
              <w:jc w:val="right"/>
            </w:pPr>
            <m:oMath>
              <m:d>
                <m:dPr>
                  <m:begChr m:val="|"/>
                  <m:endChr m:val="|"/>
                  <m:sepChr m:val=""/>
                  <m:grow/>
                </m:dPr>
                <m:e>
                  <m:r>
                    <m:rPr>
                      <m:sty m:val="p"/>
                    </m:rPr>
                    <m:t>A</m:t>
                  </m:r>
                  <m:r>
                    <m:rPr>
                      <m:sty m:val="p"/>
                    </m:rPr>
                    <m:t>u</m:t>
                  </m:r>
                  <m:r>
                    <m:rPr>
                      <m:sty m:val="p"/>
                    </m:rPr>
                    <m:t>t</m:t>
                  </m:r>
                </m:e>
              </m:d>
            </m:oMath>
          </w:p>
        </w:tc>
        <w:tc>
          <w:tcPr/>
          <w:p>
            <w:pPr>
              <w:pStyle w:val="Compact"/>
              <w:jc w:val="right"/>
            </w:pPr>
            <m:oMath>
              <m:r>
                <m:t>r</m:t>
              </m:r>
            </m:oMath>
          </w:p>
        </w:tc>
        <w:tc>
          <w:tcPr/>
          <w:p>
            <w:pPr>
              <w:pStyle w:val="Compact"/>
              <w:jc w:val="right"/>
            </w:pPr>
            <m:oMath>
              <m:r>
                <m:t>δ</m:t>
              </m:r>
            </m:oMath>
          </w:p>
        </w:tc>
        <w:tc>
          <w:tcPr/>
          <w:p>
            <w:pPr>
              <w:pStyle w:val="Compact"/>
              <w:jc w:val="right"/>
            </w:pPr>
            <m:oMath>
              <m:r>
                <m:t>c</m:t>
              </m:r>
              <m:d>
                <m:dPr>
                  <m:begChr m:val="("/>
                  <m:endChr m:val=")"/>
                  <m:sepChr m:val=""/>
                  <m:grow/>
                </m:dPr>
                <m:e>
                  <m:r>
                    <m:t>Γ</m:t>
                  </m:r>
                </m:e>
              </m:d>
            </m:oMath>
          </w:p>
        </w:tc>
      </w:tr>
      <w:tr>
        <w:tc>
          <w:tcPr/>
          <w:p>
            <w:pPr>
              <w:pStyle w:val="Compact"/>
              <w:jc w:val="left"/>
            </w:pPr>
            <w:r>
              <w:t xml:space="preserve">tetrahedron</w:t>
            </w:r>
          </w:p>
        </w:tc>
        <w:tc>
          <w:tcPr/>
          <w:p>
            <w:pPr>
              <w:pStyle w:val="Compact"/>
              <w:jc w:val="right"/>
            </w:pPr>
            <w:r>
              <w:t xml:space="preserve">4</w:t>
            </w:r>
          </w:p>
        </w:tc>
        <w:tc>
          <w:tcPr/>
          <w:p>
            <w:pPr>
              <w:pStyle w:val="Compact"/>
              <w:jc w:val="right"/>
            </w:pPr>
            <w:r>
              <w:t xml:space="preserve">6</w:t>
            </w:r>
          </w:p>
        </w:tc>
        <w:tc>
          <w:tcPr/>
          <w:p>
            <w:pPr>
              <w:pStyle w:val="Compact"/>
              <w:jc w:val="right"/>
            </w:pPr>
            <w:r>
              <w:t xml:space="preserve">4</w:t>
            </w:r>
          </w:p>
        </w:tc>
        <w:tc>
          <w:tcPr/>
          <w:p>
            <w:pPr>
              <w:pStyle w:val="Compact"/>
              <w:jc w:val="right"/>
            </w:pPr>
            <w:r>
              <w:t xml:space="preserve">3</w:t>
            </w:r>
          </w:p>
        </w:tc>
        <w:tc>
          <w:tcPr/>
          <w:p>
            <w:pPr>
              <w:pStyle w:val="Compact"/>
              <w:jc w:val="right"/>
            </w:pPr>
            <w:r>
              <w:t xml:space="preserve">24</w:t>
            </w:r>
          </w:p>
        </w:tc>
        <w:tc>
          <w:tcPr/>
          <w:p>
            <w:pPr>
              <w:pStyle w:val="Compact"/>
              <w:jc w:val="right"/>
            </w:pPr>
            <w:r>
              <w:t xml:space="preserve">1</w:t>
            </w:r>
          </w:p>
        </w:tc>
        <w:tc>
          <w:tcPr/>
          <w:p>
            <w:pPr>
              <w:pStyle w:val="Compact"/>
              <w:jc w:val="right"/>
            </w:pPr>
            <w:r>
              <w:t xml:space="preserve">0</w:t>
            </w:r>
          </w:p>
        </w:tc>
        <w:tc>
          <w:tcPr/>
          <w:p>
            <w:pPr>
              <w:pStyle w:val="Compact"/>
              <w:jc w:val="right"/>
            </w:pPr>
            <w:r>
              <w:rPr>
                <w:bCs/>
                <w:b/>
              </w:rPr>
              <w:t xml:space="preserve">0</w:t>
            </w:r>
          </w:p>
        </w:tc>
      </w:tr>
      <w:tr>
        <w:tc>
          <w:tcPr/>
          <w:p>
            <w:pPr>
              <w:pStyle w:val="Compact"/>
              <w:jc w:val="left"/>
            </w:pPr>
            <w:r>
              <w:t xml:space="preserve">cube</w:t>
            </w:r>
          </w:p>
        </w:tc>
        <w:tc>
          <w:tcPr/>
          <w:p>
            <w:pPr>
              <w:pStyle w:val="Compact"/>
              <w:jc w:val="right"/>
            </w:pPr>
            <w:r>
              <w:t xml:space="preserve">8</w:t>
            </w:r>
          </w:p>
        </w:tc>
        <w:tc>
          <w:tcPr/>
          <w:p>
            <w:pPr>
              <w:pStyle w:val="Compact"/>
              <w:jc w:val="right"/>
            </w:pPr>
            <w:r>
              <w:t xml:space="preserve">12</w:t>
            </w:r>
          </w:p>
        </w:tc>
        <w:tc>
          <w:tcPr/>
          <w:p>
            <w:pPr>
              <w:pStyle w:val="Compact"/>
              <w:jc w:val="right"/>
            </w:pPr>
            <w:r>
              <w:t xml:space="preserve">6</w:t>
            </w:r>
          </w:p>
        </w:tc>
        <w:tc>
          <w:tcPr/>
          <w:p>
            <w:pPr>
              <w:pStyle w:val="Compact"/>
              <w:jc w:val="right"/>
            </w:pPr>
            <w:r>
              <w:t xml:space="preserve">5</w:t>
            </w:r>
          </w:p>
        </w:tc>
        <w:tc>
          <w:tcPr/>
          <w:p>
            <w:pPr>
              <w:pStyle w:val="Compact"/>
              <w:jc w:val="right"/>
            </w:pPr>
            <w:r>
              <w:t xml:space="preserve">48</w:t>
            </w:r>
          </w:p>
        </w:tc>
        <w:tc>
          <w:tcPr/>
          <w:p>
            <w:pPr>
              <w:pStyle w:val="Compact"/>
              <w:jc w:val="right"/>
            </w:pPr>
            <w:r>
              <w:t xml:space="preserve">1</w:t>
            </w:r>
          </w:p>
        </w:tc>
        <w:tc>
          <w:tcPr/>
          <w:p>
            <w:pPr>
              <w:pStyle w:val="Compact"/>
              <w:jc w:val="right"/>
            </w:pPr>
            <w:r>
              <w:t xml:space="preserve">0</w:t>
            </w:r>
          </w:p>
        </w:tc>
        <w:tc>
          <w:tcPr/>
          <w:p>
            <w:pPr>
              <w:pStyle w:val="Compact"/>
              <w:jc w:val="right"/>
            </w:pPr>
            <w:r>
              <w:rPr>
                <w:bCs/>
                <w:b/>
              </w:rPr>
              <w:t xml:space="preserve">0</w:t>
            </w:r>
          </w:p>
        </w:tc>
      </w:tr>
      <w:tr>
        <w:tc>
          <w:tcPr/>
          <w:p>
            <w:pPr>
              <w:pStyle w:val="Compact"/>
              <w:jc w:val="left"/>
            </w:pPr>
            <w:r>
              <w:t xml:space="preserve">octahedron</w:t>
            </w:r>
          </w:p>
        </w:tc>
        <w:tc>
          <w:tcPr/>
          <w:p>
            <w:pPr>
              <w:pStyle w:val="Compact"/>
              <w:jc w:val="right"/>
            </w:pPr>
            <w:r>
              <w:t xml:space="preserve">6</w:t>
            </w:r>
          </w:p>
        </w:tc>
        <w:tc>
          <w:tcPr/>
          <w:p>
            <w:pPr>
              <w:pStyle w:val="Compact"/>
              <w:jc w:val="right"/>
            </w:pPr>
            <w:r>
              <w:t xml:space="preserve">12</w:t>
            </w:r>
          </w:p>
        </w:tc>
        <w:tc>
          <w:tcPr/>
          <w:p>
            <w:pPr>
              <w:pStyle w:val="Compact"/>
              <w:jc w:val="right"/>
            </w:pPr>
            <w:r>
              <w:t xml:space="preserve">8</w:t>
            </w:r>
          </w:p>
        </w:tc>
        <w:tc>
          <w:tcPr/>
          <w:p>
            <w:pPr>
              <w:pStyle w:val="Compact"/>
              <w:jc w:val="right"/>
            </w:pPr>
            <w:r>
              <w:t xml:space="preserve">7</w:t>
            </w:r>
          </w:p>
        </w:tc>
        <w:tc>
          <w:tcPr/>
          <w:p>
            <w:pPr>
              <w:pStyle w:val="Compact"/>
              <w:jc w:val="right"/>
            </w:pPr>
            <w:r>
              <w:t xml:space="preserve">48</w:t>
            </w:r>
          </w:p>
        </w:tc>
        <w:tc>
          <w:tcPr/>
          <w:p>
            <w:pPr>
              <w:pStyle w:val="Compact"/>
              <w:jc w:val="right"/>
            </w:pPr>
            <w:r>
              <w:t xml:space="preserve">1</w:t>
            </w:r>
          </w:p>
        </w:tc>
        <w:tc>
          <w:tcPr/>
          <w:p>
            <w:pPr>
              <w:pStyle w:val="Compact"/>
              <w:jc w:val="right"/>
            </w:pPr>
            <w:r>
              <w:t xml:space="preserve">0</w:t>
            </w:r>
          </w:p>
        </w:tc>
        <w:tc>
          <w:tcPr/>
          <w:p>
            <w:pPr>
              <w:pStyle w:val="Compact"/>
              <w:jc w:val="right"/>
            </w:pPr>
            <w:r>
              <w:rPr>
                <w:bCs/>
                <w:b/>
              </w:rPr>
              <w:t xml:space="preserve">0</w:t>
            </w:r>
          </w:p>
        </w:tc>
      </w:tr>
      <w:tr>
        <w:tc>
          <w:tcPr/>
          <w:p>
            <w:pPr>
              <w:pStyle w:val="Compact"/>
              <w:jc w:val="left"/>
            </w:pPr>
            <w:r>
              <w:t xml:space="preserve">dodecahedron</w:t>
            </w:r>
          </w:p>
        </w:tc>
        <w:tc>
          <w:tcPr/>
          <w:p>
            <w:pPr>
              <w:pStyle w:val="Compact"/>
              <w:jc w:val="right"/>
            </w:pPr>
            <w:r>
              <w:t xml:space="preserve">20</w:t>
            </w:r>
          </w:p>
        </w:tc>
        <w:tc>
          <w:tcPr/>
          <w:p>
            <w:pPr>
              <w:pStyle w:val="Compact"/>
              <w:jc w:val="right"/>
            </w:pPr>
            <w:r>
              <w:t xml:space="preserve">30</w:t>
            </w:r>
          </w:p>
        </w:tc>
        <w:tc>
          <w:tcPr/>
          <w:p>
            <w:pPr>
              <w:pStyle w:val="Compact"/>
              <w:jc w:val="right"/>
            </w:pPr>
            <w:r>
              <w:t xml:space="preserve">12</w:t>
            </w:r>
          </w:p>
        </w:tc>
        <w:tc>
          <w:tcPr/>
          <w:p>
            <w:pPr>
              <w:pStyle w:val="Compact"/>
              <w:jc w:val="right"/>
            </w:pPr>
            <w:r>
              <w:t xml:space="preserve">11</w:t>
            </w:r>
          </w:p>
        </w:tc>
        <w:tc>
          <w:tcPr/>
          <w:p>
            <w:pPr>
              <w:pStyle w:val="Compact"/>
              <w:jc w:val="right"/>
            </w:pPr>
            <w:r>
              <w:t xml:space="preserve">120</w:t>
            </w:r>
          </w:p>
        </w:tc>
        <w:tc>
          <w:tcPr/>
          <w:p>
            <w:pPr>
              <w:pStyle w:val="Compact"/>
              <w:jc w:val="right"/>
            </w:pPr>
            <w:r>
              <w:t xml:space="preserve">1</w:t>
            </w:r>
          </w:p>
        </w:tc>
        <w:tc>
          <w:tcPr/>
          <w:p>
            <w:pPr>
              <w:pStyle w:val="Compact"/>
              <w:jc w:val="right"/>
            </w:pPr>
            <w:r>
              <w:t xml:space="preserve">0</w:t>
            </w:r>
          </w:p>
        </w:tc>
        <w:tc>
          <w:tcPr/>
          <w:p>
            <w:pPr>
              <w:pStyle w:val="Compact"/>
              <w:jc w:val="right"/>
            </w:pPr>
            <w:r>
              <w:rPr>
                <w:bCs/>
                <w:b/>
              </w:rPr>
              <w:t xml:space="preserve">0</w:t>
            </w:r>
          </w:p>
        </w:tc>
      </w:tr>
      <w:tr>
        <w:tc>
          <w:tcPr/>
          <w:p>
            <w:pPr>
              <w:pStyle w:val="Compact"/>
              <w:jc w:val="left"/>
            </w:pPr>
            <w:r>
              <w:t xml:space="preserve">icosahedron</w:t>
            </w:r>
          </w:p>
        </w:tc>
        <w:tc>
          <w:tcPr/>
          <w:p>
            <w:pPr>
              <w:pStyle w:val="Compact"/>
              <w:jc w:val="right"/>
            </w:pPr>
            <w:r>
              <w:t xml:space="preserve">12</w:t>
            </w:r>
          </w:p>
        </w:tc>
        <w:tc>
          <w:tcPr/>
          <w:p>
            <w:pPr>
              <w:pStyle w:val="Compact"/>
              <w:jc w:val="right"/>
            </w:pPr>
            <w:r>
              <w:t xml:space="preserve">30</w:t>
            </w:r>
          </w:p>
        </w:tc>
        <w:tc>
          <w:tcPr/>
          <w:p>
            <w:pPr>
              <w:pStyle w:val="Compact"/>
              <w:jc w:val="right"/>
            </w:pPr>
            <w:r>
              <w:t xml:space="preserve">20</w:t>
            </w:r>
          </w:p>
        </w:tc>
        <w:tc>
          <w:tcPr/>
          <w:p>
            <w:pPr>
              <w:pStyle w:val="Compact"/>
              <w:jc w:val="right"/>
            </w:pPr>
            <w:r>
              <w:t xml:space="preserve">19</w:t>
            </w:r>
          </w:p>
        </w:tc>
        <w:tc>
          <w:tcPr/>
          <w:p>
            <w:pPr>
              <w:pStyle w:val="Compact"/>
              <w:jc w:val="right"/>
            </w:pPr>
            <w:r>
              <w:t xml:space="preserve">120</w:t>
            </w:r>
          </w:p>
        </w:tc>
        <w:tc>
          <w:tcPr/>
          <w:p>
            <w:pPr>
              <w:pStyle w:val="Compact"/>
              <w:jc w:val="right"/>
            </w:pPr>
            <w:r>
              <w:t xml:space="preserve">1</w:t>
            </w:r>
          </w:p>
        </w:tc>
        <w:tc>
          <w:tcPr/>
          <w:p>
            <w:pPr>
              <w:pStyle w:val="Compact"/>
              <w:jc w:val="right"/>
            </w:pPr>
            <w:r>
              <w:t xml:space="preserve">0</w:t>
            </w:r>
          </w:p>
        </w:tc>
        <w:tc>
          <w:tcPr/>
          <w:p>
            <w:pPr>
              <w:pStyle w:val="Compact"/>
              <w:jc w:val="right"/>
            </w:pPr>
            <w:r>
              <w:rPr>
                <w:bCs/>
                <w:b/>
              </w:rPr>
              <w:t xml:space="preserve">0</w:t>
            </w:r>
          </w:p>
        </w:tc>
      </w:tr>
      <w:tr>
        <w:tc>
          <w:tcPr/>
          <w:p>
            <w:pPr>
              <w:pStyle w:val="Compact"/>
              <w:jc w:val="left"/>
            </w:pPr>
            <w:r>
              <w:t xml:space="preserve">truncated tetrahedron</w:t>
            </w:r>
          </w:p>
        </w:tc>
        <w:tc>
          <w:tcPr/>
          <w:p>
            <w:pPr>
              <w:pStyle w:val="Compact"/>
              <w:jc w:val="right"/>
            </w:pPr>
            <w:r>
              <w:t xml:space="preserve">12</w:t>
            </w:r>
          </w:p>
        </w:tc>
        <w:tc>
          <w:tcPr/>
          <w:p>
            <w:pPr>
              <w:pStyle w:val="Compact"/>
              <w:jc w:val="right"/>
            </w:pPr>
            <w:r>
              <w:t xml:space="preserve">18</w:t>
            </w:r>
          </w:p>
        </w:tc>
        <w:tc>
          <w:tcPr/>
          <w:p>
            <w:pPr>
              <w:pStyle w:val="Compact"/>
              <w:jc w:val="right"/>
            </w:pPr>
            <w:r>
              <w:t xml:space="preserve">8</w:t>
            </w:r>
          </w:p>
        </w:tc>
        <w:tc>
          <w:tcPr/>
          <w:p>
            <w:pPr>
              <w:pStyle w:val="Compact"/>
              <w:jc w:val="right"/>
            </w:pPr>
            <w:r>
              <w:t xml:space="preserve">7</w:t>
            </w:r>
          </w:p>
        </w:tc>
        <w:tc>
          <w:tcPr/>
          <w:p>
            <w:pPr>
              <w:pStyle w:val="Compact"/>
              <w:jc w:val="right"/>
            </w:pPr>
            <w:r>
              <w:t xml:space="preserve">24</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2</w:t>
            </w:r>
          </w:p>
        </w:tc>
      </w:tr>
      <w:tr>
        <w:tc>
          <w:tcPr/>
          <w:p>
            <w:pPr>
              <w:pStyle w:val="Compact"/>
              <w:jc w:val="left"/>
            </w:pPr>
            <w:r>
              <w:t xml:space="preserve">cuboctahedron</w:t>
            </w:r>
          </w:p>
        </w:tc>
        <w:tc>
          <w:tcPr/>
          <w:p>
            <w:pPr>
              <w:pStyle w:val="Compact"/>
              <w:jc w:val="right"/>
            </w:pPr>
            <w:r>
              <w:t xml:space="preserve">12</w:t>
            </w:r>
          </w:p>
        </w:tc>
        <w:tc>
          <w:tcPr/>
          <w:p>
            <w:pPr>
              <w:pStyle w:val="Compact"/>
              <w:jc w:val="right"/>
            </w:pPr>
            <w:r>
              <w:t xml:space="preserve">24</w:t>
            </w:r>
          </w:p>
        </w:tc>
        <w:tc>
          <w:tcPr/>
          <w:p>
            <w:pPr>
              <w:pStyle w:val="Compact"/>
              <w:jc w:val="right"/>
            </w:pPr>
            <w:r>
              <w:t xml:space="preserve">14</w:t>
            </w:r>
          </w:p>
        </w:tc>
        <w:tc>
          <w:tcPr/>
          <w:p>
            <w:pPr>
              <w:pStyle w:val="Compact"/>
              <w:jc w:val="right"/>
            </w:pPr>
            <w:r>
              <w:t xml:space="preserve">13</w:t>
            </w:r>
          </w:p>
        </w:tc>
        <w:tc>
          <w:tcPr/>
          <w:p>
            <w:pPr>
              <w:pStyle w:val="Compact"/>
              <w:jc w:val="right"/>
            </w:pPr>
            <w:r>
              <w:t xml:space="preserve">48</w:t>
            </w:r>
          </w:p>
        </w:tc>
        <w:tc>
          <w:tcPr/>
          <w:p>
            <w:pPr>
              <w:pStyle w:val="Compact"/>
              <w:jc w:val="right"/>
            </w:pPr>
            <w:r>
              <w:t xml:space="preserve">0.5</w:t>
            </w:r>
          </w:p>
        </w:tc>
        <w:tc>
          <w:tcPr/>
          <w:p>
            <w:pPr>
              <w:pStyle w:val="Compact"/>
              <w:jc w:val="right"/>
            </w:pPr>
            <w:r>
              <w:t xml:space="preserve">0</w:t>
            </w:r>
          </w:p>
        </w:tc>
        <w:tc>
          <w:tcPr/>
          <w:p>
            <w:pPr>
              <w:pStyle w:val="Compact"/>
              <w:jc w:val="right"/>
            </w:pPr>
            <w:r>
              <w:t xml:space="preserve">1</w:t>
            </w:r>
          </w:p>
        </w:tc>
      </w:tr>
      <w:tr>
        <w:tc>
          <w:tcPr/>
          <w:p>
            <w:pPr>
              <w:pStyle w:val="Compact"/>
              <w:jc w:val="left"/>
            </w:pPr>
            <w:r>
              <w:t xml:space="preserve">truncated cube</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14</w:t>
            </w:r>
          </w:p>
        </w:tc>
        <w:tc>
          <w:tcPr/>
          <w:p>
            <w:pPr>
              <w:pStyle w:val="Compact"/>
              <w:jc w:val="right"/>
            </w:pPr>
            <w:r>
              <w:t xml:space="preserve">13</w:t>
            </w:r>
          </w:p>
        </w:tc>
        <w:tc>
          <w:tcPr/>
          <w:p>
            <w:pPr>
              <w:pStyle w:val="Compact"/>
              <w:jc w:val="right"/>
            </w:pPr>
            <w:r>
              <w:t xml:space="preserve">48</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4</w:t>
            </w:r>
          </w:p>
        </w:tc>
      </w:tr>
      <w:tr>
        <w:tc>
          <w:tcPr/>
          <w:p>
            <w:pPr>
              <w:pStyle w:val="Compact"/>
              <w:jc w:val="left"/>
            </w:pPr>
            <w:r>
              <w:t xml:space="preserve">truncated octahedron</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14</w:t>
            </w:r>
          </w:p>
        </w:tc>
        <w:tc>
          <w:tcPr/>
          <w:p>
            <w:pPr>
              <w:pStyle w:val="Compact"/>
              <w:jc w:val="right"/>
            </w:pPr>
            <w:r>
              <w:t xml:space="preserve">13</w:t>
            </w:r>
          </w:p>
        </w:tc>
        <w:tc>
          <w:tcPr/>
          <w:p>
            <w:pPr>
              <w:pStyle w:val="Compact"/>
              <w:jc w:val="right"/>
            </w:pPr>
            <w:r>
              <w:t xml:space="preserve">48</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5</w:t>
            </w:r>
          </w:p>
        </w:tc>
      </w:tr>
      <w:tr>
        <w:tc>
          <w:tcPr/>
          <w:p>
            <w:pPr>
              <w:pStyle w:val="Compact"/>
              <w:jc w:val="left"/>
            </w:pPr>
            <w:r>
              <w:t xml:space="preserve">rhombicuboctahedron</w:t>
            </w:r>
          </w:p>
        </w:tc>
        <w:tc>
          <w:tcPr/>
          <w:p>
            <w:pPr>
              <w:pStyle w:val="Compact"/>
              <w:jc w:val="right"/>
            </w:pPr>
            <w:r>
              <w:t xml:space="preserve">24</w:t>
            </w:r>
          </w:p>
        </w:tc>
        <w:tc>
          <w:tcPr/>
          <w:p>
            <w:pPr>
              <w:pStyle w:val="Compact"/>
              <w:jc w:val="right"/>
            </w:pPr>
            <w:r>
              <w:t xml:space="preserve">48</w:t>
            </w:r>
          </w:p>
        </w:tc>
        <w:tc>
          <w:tcPr/>
          <w:p>
            <w:pPr>
              <w:pStyle w:val="Compact"/>
              <w:jc w:val="right"/>
            </w:pPr>
            <w:r>
              <w:t xml:space="preserve">26</w:t>
            </w:r>
          </w:p>
        </w:tc>
        <w:tc>
          <w:tcPr/>
          <w:p>
            <w:pPr>
              <w:pStyle w:val="Compact"/>
              <w:jc w:val="right"/>
            </w:pPr>
            <w:r>
              <w:t xml:space="preserve">25</w:t>
            </w:r>
          </w:p>
        </w:tc>
        <w:tc>
          <w:tcPr/>
          <w:p>
            <w:pPr>
              <w:pStyle w:val="Compact"/>
              <w:jc w:val="right"/>
            </w:pPr>
            <w:r>
              <w:t xml:space="preserve">48</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9</w:t>
            </w:r>
          </w:p>
        </w:tc>
      </w:tr>
      <w:tr>
        <w:tc>
          <w:tcPr/>
          <w:p>
            <w:pPr>
              <w:pStyle w:val="Compact"/>
              <w:jc w:val="left"/>
            </w:pPr>
            <w:r>
              <w:t xml:space="preserve">truncated cuboctahedron</w:t>
            </w:r>
          </w:p>
        </w:tc>
        <w:tc>
          <w:tcPr/>
          <w:p>
            <w:pPr>
              <w:pStyle w:val="Compact"/>
              <w:jc w:val="right"/>
            </w:pPr>
            <w:r>
              <w:t xml:space="preserve">48</w:t>
            </w:r>
          </w:p>
        </w:tc>
        <w:tc>
          <w:tcPr/>
          <w:p>
            <w:pPr>
              <w:pStyle w:val="Compact"/>
              <w:jc w:val="right"/>
            </w:pPr>
            <w:r>
              <w:t xml:space="preserve">72</w:t>
            </w:r>
          </w:p>
        </w:tc>
        <w:tc>
          <w:tcPr/>
          <w:p>
            <w:pPr>
              <w:pStyle w:val="Compact"/>
              <w:jc w:val="right"/>
            </w:pPr>
            <w:r>
              <w:t xml:space="preserve">26</w:t>
            </w:r>
          </w:p>
        </w:tc>
        <w:tc>
          <w:tcPr/>
          <w:p>
            <w:pPr>
              <w:pStyle w:val="Compact"/>
              <w:jc w:val="right"/>
            </w:pPr>
            <w:r>
              <w:t xml:space="preserve">25</w:t>
            </w:r>
          </w:p>
        </w:tc>
        <w:tc>
          <w:tcPr/>
          <w:p>
            <w:pPr>
              <w:pStyle w:val="Compact"/>
              <w:jc w:val="right"/>
            </w:pPr>
            <w:r>
              <w:t xml:space="preserve">48</w:t>
            </w:r>
          </w:p>
        </w:tc>
        <w:tc>
          <w:tcPr/>
          <w:p>
            <w:pPr>
              <w:pStyle w:val="Compact"/>
              <w:jc w:val="right"/>
            </w:pPr>
            <w:r>
              <w:t xml:space="preserve">0.1667</w:t>
            </w:r>
          </w:p>
        </w:tc>
        <w:tc>
          <w:tcPr/>
          <w:p>
            <w:pPr>
              <w:pStyle w:val="Compact"/>
              <w:jc w:val="right"/>
            </w:pPr>
            <w:r>
              <w:t xml:space="preserve">0</w:t>
            </w:r>
          </w:p>
        </w:tc>
        <w:tc>
          <w:tcPr/>
          <w:p>
            <w:pPr>
              <w:pStyle w:val="Compact"/>
              <w:jc w:val="right"/>
            </w:pPr>
            <w:r>
              <w:t xml:space="preserve">25</w:t>
            </w:r>
          </w:p>
        </w:tc>
      </w:tr>
      <w:tr>
        <w:tc>
          <w:tcPr/>
          <w:p>
            <w:pPr>
              <w:pStyle w:val="Compact"/>
              <w:jc w:val="left"/>
            </w:pPr>
            <w:r>
              <w:t xml:space="preserve">snub cube</w:t>
            </w:r>
          </w:p>
        </w:tc>
        <w:tc>
          <w:tcPr/>
          <w:p>
            <w:pPr>
              <w:pStyle w:val="Compact"/>
              <w:jc w:val="right"/>
            </w:pPr>
            <w:r>
              <w:t xml:space="preserve">24</w:t>
            </w:r>
          </w:p>
        </w:tc>
        <w:tc>
          <w:tcPr/>
          <w:p>
            <w:pPr>
              <w:pStyle w:val="Compact"/>
              <w:jc w:val="right"/>
            </w:pPr>
            <w:r>
              <w:t xml:space="preserve">60</w:t>
            </w:r>
          </w:p>
        </w:tc>
        <w:tc>
          <w:tcPr/>
          <w:p>
            <w:pPr>
              <w:pStyle w:val="Compact"/>
              <w:jc w:val="right"/>
            </w:pPr>
            <w:r>
              <w:t xml:space="preserve">38</w:t>
            </w:r>
          </w:p>
        </w:tc>
        <w:tc>
          <w:tcPr/>
          <w:p>
            <w:pPr>
              <w:pStyle w:val="Compact"/>
              <w:jc w:val="right"/>
            </w:pPr>
            <w:r>
              <w:t xml:space="preserve">37</w:t>
            </w:r>
          </w:p>
        </w:tc>
        <w:tc>
          <w:tcPr/>
          <w:p>
            <w:pPr>
              <w:pStyle w:val="Compact"/>
              <w:jc w:val="right"/>
            </w:pPr>
            <w:r>
              <w:t xml:space="preserve">24</w:t>
            </w:r>
          </w:p>
        </w:tc>
        <w:tc>
          <w:tcPr/>
          <w:p>
            <w:pPr>
              <w:pStyle w:val="Compact"/>
              <w:jc w:val="right"/>
            </w:pPr>
            <w:r>
              <w:t xml:space="preserve">0.1</w:t>
            </w:r>
          </w:p>
        </w:tc>
        <w:tc>
          <w:tcPr/>
          <w:p>
            <w:pPr>
              <w:pStyle w:val="Compact"/>
              <w:jc w:val="right"/>
            </w:pPr>
            <w:r>
              <w:t xml:space="preserve">1</w:t>
            </w:r>
          </w:p>
        </w:tc>
        <w:tc>
          <w:tcPr/>
          <w:p>
            <w:pPr>
              <w:pStyle w:val="Compact"/>
              <w:jc w:val="right"/>
            </w:pPr>
            <w:r>
              <w:t xml:space="preserve">35</w:t>
            </w:r>
          </w:p>
        </w:tc>
      </w:tr>
      <w:tr>
        <w:tc>
          <w:tcPr/>
          <w:p>
            <w:pPr>
              <w:pStyle w:val="Compact"/>
              <w:jc w:val="left"/>
            </w:pPr>
            <w:r>
              <w:t xml:space="preserve">icosidodecahedron</w:t>
            </w:r>
          </w:p>
        </w:tc>
        <w:tc>
          <w:tcPr/>
          <w:p>
            <w:pPr>
              <w:pStyle w:val="Compact"/>
              <w:jc w:val="right"/>
            </w:pPr>
            <w:r>
              <w:t xml:space="preserve">30</w:t>
            </w:r>
          </w:p>
        </w:tc>
        <w:tc>
          <w:tcPr/>
          <w:p>
            <w:pPr>
              <w:pStyle w:val="Compact"/>
              <w:jc w:val="right"/>
            </w:pPr>
            <w:r>
              <w:t xml:space="preserve">60</w:t>
            </w:r>
          </w:p>
        </w:tc>
        <w:tc>
          <w:tcPr/>
          <w:p>
            <w:pPr>
              <w:pStyle w:val="Compact"/>
              <w:jc w:val="right"/>
            </w:pPr>
            <w:r>
              <w:t xml:space="preserve">32</w:t>
            </w:r>
          </w:p>
        </w:tc>
        <w:tc>
          <w:tcPr/>
          <w:p>
            <w:pPr>
              <w:pStyle w:val="Compact"/>
              <w:jc w:val="right"/>
            </w:pPr>
            <w:r>
              <w:t xml:space="preserve">31</w:t>
            </w:r>
          </w:p>
        </w:tc>
        <w:tc>
          <w:tcPr/>
          <w:p>
            <w:pPr>
              <w:pStyle w:val="Compact"/>
              <w:jc w:val="right"/>
            </w:pPr>
            <w:r>
              <w:t xml:space="preserve">120</w:t>
            </w:r>
          </w:p>
        </w:tc>
        <w:tc>
          <w:tcPr/>
          <w:p>
            <w:pPr>
              <w:pStyle w:val="Compact"/>
              <w:jc w:val="right"/>
            </w:pPr>
            <w:r>
              <w:t xml:space="preserve">0.5</w:t>
            </w:r>
          </w:p>
        </w:tc>
        <w:tc>
          <w:tcPr/>
          <w:p>
            <w:pPr>
              <w:pStyle w:val="Compact"/>
              <w:jc w:val="right"/>
            </w:pPr>
            <w:r>
              <w:t xml:space="preserve">0</w:t>
            </w:r>
          </w:p>
        </w:tc>
        <w:tc>
          <w:tcPr/>
          <w:p>
            <w:pPr>
              <w:pStyle w:val="Compact"/>
              <w:jc w:val="right"/>
            </w:pPr>
            <w:r>
              <w:t xml:space="preserve">4</w:t>
            </w:r>
          </w:p>
        </w:tc>
      </w:tr>
      <w:tr>
        <w:tc>
          <w:tcPr/>
          <w:p>
            <w:pPr>
              <w:pStyle w:val="Compact"/>
              <w:jc w:val="left"/>
            </w:pPr>
            <w:r>
              <w:t xml:space="preserve">truncated dodecahedron</w:t>
            </w:r>
          </w:p>
        </w:tc>
        <w:tc>
          <w:tcPr/>
          <w:p>
            <w:pPr>
              <w:pStyle w:val="Compact"/>
              <w:jc w:val="right"/>
            </w:pPr>
            <w:r>
              <w:t xml:space="preserve">60</w:t>
            </w:r>
          </w:p>
        </w:tc>
        <w:tc>
          <w:tcPr/>
          <w:p>
            <w:pPr>
              <w:pStyle w:val="Compact"/>
              <w:jc w:val="right"/>
            </w:pPr>
            <w:r>
              <w:t xml:space="preserve">90</w:t>
            </w:r>
          </w:p>
        </w:tc>
        <w:tc>
          <w:tcPr/>
          <w:p>
            <w:pPr>
              <w:pStyle w:val="Compact"/>
              <w:jc w:val="right"/>
            </w:pPr>
            <w:r>
              <w:t xml:space="preserve">32</w:t>
            </w:r>
          </w:p>
        </w:tc>
        <w:tc>
          <w:tcPr/>
          <w:p>
            <w:pPr>
              <w:pStyle w:val="Compact"/>
              <w:jc w:val="right"/>
            </w:pPr>
            <w:r>
              <w:t xml:space="preserve">31</w:t>
            </w:r>
          </w:p>
        </w:tc>
        <w:tc>
          <w:tcPr/>
          <w:p>
            <w:pPr>
              <w:pStyle w:val="Compact"/>
              <w:jc w:val="right"/>
            </w:pPr>
            <w:r>
              <w:t xml:space="preserve">120</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12</w:t>
            </w:r>
          </w:p>
        </w:tc>
      </w:tr>
      <w:tr>
        <w:tc>
          <w:tcPr/>
          <w:p>
            <w:pPr>
              <w:pStyle w:val="Compact"/>
              <w:jc w:val="left"/>
            </w:pPr>
            <w:r>
              <w:t xml:space="preserve">truncated icosahedron</w:t>
            </w:r>
          </w:p>
        </w:tc>
        <w:tc>
          <w:tcPr/>
          <w:p>
            <w:pPr>
              <w:pStyle w:val="Compact"/>
              <w:jc w:val="right"/>
            </w:pPr>
            <w:r>
              <w:t xml:space="preserve">60</w:t>
            </w:r>
          </w:p>
        </w:tc>
        <w:tc>
          <w:tcPr/>
          <w:p>
            <w:pPr>
              <w:pStyle w:val="Compact"/>
              <w:jc w:val="right"/>
            </w:pPr>
            <w:r>
              <w:t xml:space="preserve">90</w:t>
            </w:r>
          </w:p>
        </w:tc>
        <w:tc>
          <w:tcPr/>
          <w:p>
            <w:pPr>
              <w:pStyle w:val="Compact"/>
              <w:jc w:val="right"/>
            </w:pPr>
            <w:r>
              <w:t xml:space="preserve">32</w:t>
            </w:r>
          </w:p>
        </w:tc>
        <w:tc>
          <w:tcPr/>
          <w:p>
            <w:pPr>
              <w:pStyle w:val="Compact"/>
              <w:jc w:val="right"/>
            </w:pPr>
            <w:r>
              <w:t xml:space="preserve">31</w:t>
            </w:r>
          </w:p>
        </w:tc>
        <w:tc>
          <w:tcPr/>
          <w:p>
            <w:pPr>
              <w:pStyle w:val="Compact"/>
              <w:jc w:val="right"/>
            </w:pPr>
            <w:r>
              <w:t xml:space="preserve">120</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12</w:t>
            </w:r>
          </w:p>
        </w:tc>
      </w:tr>
      <w:tr>
        <w:tc>
          <w:tcPr/>
          <w:p>
            <w:pPr>
              <w:pStyle w:val="Compact"/>
              <w:jc w:val="left"/>
            </w:pPr>
            <w:r>
              <w:t xml:space="preserve">rhombicosidodecahedron</w:t>
            </w:r>
          </w:p>
        </w:tc>
        <w:tc>
          <w:tcPr/>
          <w:p>
            <w:pPr>
              <w:pStyle w:val="Compact"/>
              <w:jc w:val="right"/>
            </w:pPr>
            <w:r>
              <w:t xml:space="preserve">60</w:t>
            </w:r>
          </w:p>
        </w:tc>
        <w:tc>
          <w:tcPr/>
          <w:p>
            <w:pPr>
              <w:pStyle w:val="Compact"/>
              <w:jc w:val="right"/>
            </w:pPr>
            <w:r>
              <w:t xml:space="preserve">120</w:t>
            </w:r>
          </w:p>
        </w:tc>
        <w:tc>
          <w:tcPr/>
          <w:p>
            <w:pPr>
              <w:pStyle w:val="Compact"/>
              <w:jc w:val="right"/>
            </w:pPr>
            <w:r>
              <w:t xml:space="preserve">62</w:t>
            </w:r>
          </w:p>
        </w:tc>
        <w:tc>
          <w:tcPr/>
          <w:p>
            <w:pPr>
              <w:pStyle w:val="Compact"/>
              <w:jc w:val="right"/>
            </w:pPr>
            <w:r>
              <w:t xml:space="preserve">61</w:t>
            </w:r>
          </w:p>
        </w:tc>
        <w:tc>
          <w:tcPr/>
          <w:p>
            <w:pPr>
              <w:pStyle w:val="Compact"/>
              <w:jc w:val="right"/>
            </w:pPr>
            <w:r>
              <w:t xml:space="preserve">120</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25</w:t>
            </w:r>
          </w:p>
        </w:tc>
      </w:tr>
      <w:tr>
        <w:tc>
          <w:tcPr/>
          <w:p>
            <w:pPr>
              <w:pStyle w:val="Compact"/>
              <w:jc w:val="left"/>
            </w:pPr>
            <w:r>
              <w:t xml:space="preserve">truncated icosidodecahedron</w:t>
            </w:r>
          </w:p>
        </w:tc>
        <w:tc>
          <w:tcPr/>
          <w:p>
            <w:pPr>
              <w:pStyle w:val="Compact"/>
              <w:jc w:val="right"/>
            </w:pPr>
            <w:r>
              <w:t xml:space="preserve">120</w:t>
            </w:r>
          </w:p>
        </w:tc>
        <w:tc>
          <w:tcPr/>
          <w:p>
            <w:pPr>
              <w:pStyle w:val="Compact"/>
              <w:jc w:val="right"/>
            </w:pPr>
            <w:r>
              <w:t xml:space="preserve">180</w:t>
            </w:r>
          </w:p>
        </w:tc>
        <w:tc>
          <w:tcPr/>
          <w:p>
            <w:pPr>
              <w:pStyle w:val="Compact"/>
              <w:jc w:val="right"/>
            </w:pPr>
            <w:r>
              <w:t xml:space="preserve">62</w:t>
            </w:r>
          </w:p>
        </w:tc>
        <w:tc>
          <w:tcPr/>
          <w:p>
            <w:pPr>
              <w:pStyle w:val="Compact"/>
              <w:jc w:val="right"/>
            </w:pPr>
            <w:r>
              <w:t xml:space="preserve">61</w:t>
            </w:r>
          </w:p>
        </w:tc>
        <w:tc>
          <w:tcPr/>
          <w:p>
            <w:pPr>
              <w:pStyle w:val="Compact"/>
              <w:jc w:val="right"/>
            </w:pPr>
            <w:r>
              <w:t xml:space="preserve">120</w:t>
            </w:r>
          </w:p>
        </w:tc>
        <w:tc>
          <w:tcPr/>
          <w:p>
            <w:pPr>
              <w:pStyle w:val="Compact"/>
              <w:jc w:val="right"/>
            </w:pPr>
            <w:r>
              <w:t xml:space="preserve">0.1667</w:t>
            </w:r>
          </w:p>
        </w:tc>
        <w:tc>
          <w:tcPr/>
          <w:p>
            <w:pPr>
              <w:pStyle w:val="Compact"/>
              <w:jc w:val="right"/>
            </w:pPr>
            <w:r>
              <w:t xml:space="preserve">0</w:t>
            </w:r>
          </w:p>
        </w:tc>
        <w:tc>
          <w:tcPr/>
          <w:p>
            <w:pPr>
              <w:pStyle w:val="Compact"/>
              <w:jc w:val="right"/>
            </w:pPr>
            <w:r>
              <w:t xml:space="preserve">61</w:t>
            </w:r>
          </w:p>
        </w:tc>
      </w:tr>
      <w:tr>
        <w:tc>
          <w:tcPr/>
          <w:p>
            <w:pPr>
              <w:pStyle w:val="Compact"/>
              <w:jc w:val="left"/>
            </w:pPr>
            <w:r>
              <w:t xml:space="preserve">snub dodecahedron</w:t>
            </w:r>
          </w:p>
        </w:tc>
        <w:tc>
          <w:tcPr/>
          <w:p>
            <w:pPr>
              <w:pStyle w:val="Compact"/>
              <w:jc w:val="right"/>
            </w:pPr>
            <w:r>
              <w:t xml:space="preserve">60</w:t>
            </w:r>
          </w:p>
        </w:tc>
        <w:tc>
          <w:tcPr/>
          <w:p>
            <w:pPr>
              <w:pStyle w:val="Compact"/>
              <w:jc w:val="right"/>
            </w:pPr>
            <w:r>
              <w:t xml:space="preserve">150</w:t>
            </w:r>
          </w:p>
        </w:tc>
        <w:tc>
          <w:tcPr/>
          <w:p>
            <w:pPr>
              <w:pStyle w:val="Compact"/>
              <w:jc w:val="right"/>
            </w:pPr>
            <w:r>
              <w:t xml:space="preserve">92</w:t>
            </w:r>
          </w:p>
        </w:tc>
        <w:tc>
          <w:tcPr/>
          <w:p>
            <w:pPr>
              <w:pStyle w:val="Compact"/>
              <w:jc w:val="right"/>
            </w:pPr>
            <w:r>
              <w:t xml:space="preserve">91</w:t>
            </w:r>
          </w:p>
        </w:tc>
        <w:tc>
          <w:tcPr/>
          <w:p>
            <w:pPr>
              <w:pStyle w:val="Compact"/>
              <w:jc w:val="right"/>
            </w:pPr>
            <w:r>
              <w:t xml:space="preserve">60</w:t>
            </w:r>
          </w:p>
        </w:tc>
        <w:tc>
          <w:tcPr/>
          <w:p>
            <w:pPr>
              <w:pStyle w:val="Compact"/>
              <w:jc w:val="right"/>
            </w:pPr>
            <w:r>
              <w:t xml:space="preserve">0.1</w:t>
            </w:r>
          </w:p>
        </w:tc>
        <w:tc>
          <w:tcPr/>
          <w:p>
            <w:pPr>
              <w:pStyle w:val="Compact"/>
              <w:jc w:val="right"/>
            </w:pPr>
            <w:r>
              <w:t xml:space="preserve">1</w:t>
            </w:r>
          </w:p>
        </w:tc>
        <w:tc>
          <w:tcPr/>
          <w:p>
            <w:pPr>
              <w:pStyle w:val="Compact"/>
              <w:jc w:val="right"/>
            </w:pPr>
            <w:r>
              <w:t xml:space="preserve">89</w:t>
            </w:r>
          </w:p>
        </w:tc>
      </w:tr>
      <w:tr>
        <w:tc>
          <w:tcPr/>
          <w:p>
            <w:pPr>
              <w:pStyle w:val="Compact"/>
              <w:jc w:val="left"/>
            </w:pPr>
            <w:r>
              <w:t xml:space="preserve">3-gonal prism</w:t>
            </w:r>
          </w:p>
        </w:tc>
        <w:tc>
          <w:tcPr/>
          <w:p>
            <w:pPr>
              <w:pStyle w:val="Compact"/>
              <w:jc w:val="right"/>
            </w:pPr>
            <w:r>
              <w:t xml:space="preserve">6</w:t>
            </w:r>
          </w:p>
        </w:tc>
        <w:tc>
          <w:tcPr/>
          <w:p>
            <w:pPr>
              <w:pStyle w:val="Compact"/>
              <w:jc w:val="right"/>
            </w:pPr>
            <w:r>
              <w:t xml:space="preserve">9</w:t>
            </w:r>
          </w:p>
        </w:tc>
        <w:tc>
          <w:tcPr/>
          <w:p>
            <w:pPr>
              <w:pStyle w:val="Compact"/>
              <w:jc w:val="right"/>
            </w:pPr>
            <w:r>
              <w:t xml:space="preserve">5</w:t>
            </w:r>
          </w:p>
        </w:tc>
        <w:tc>
          <w:tcPr/>
          <w:p>
            <w:pPr>
              <w:pStyle w:val="Compact"/>
              <w:jc w:val="right"/>
            </w:pPr>
            <w:r>
              <w:t xml:space="preserve">4</w:t>
            </w:r>
          </w:p>
        </w:tc>
        <w:tc>
          <w:tcPr/>
          <w:p>
            <w:pPr>
              <w:pStyle w:val="Compact"/>
              <w:jc w:val="right"/>
            </w:pPr>
            <w:r>
              <w:t xml:space="preserve">12</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1</w:t>
            </w:r>
          </w:p>
        </w:tc>
      </w:tr>
      <w:tr>
        <w:tc>
          <w:tcPr/>
          <w:p>
            <w:pPr>
              <w:pStyle w:val="Compact"/>
              <w:jc w:val="left"/>
            </w:pPr>
            <w:r>
              <w:t xml:space="preserve">5-gonal prism</w:t>
            </w:r>
          </w:p>
        </w:tc>
        <w:tc>
          <w:tcPr/>
          <w:p>
            <w:pPr>
              <w:pStyle w:val="Compact"/>
              <w:jc w:val="right"/>
            </w:pPr>
            <w:r>
              <w:t xml:space="preserve">10</w:t>
            </w:r>
          </w:p>
        </w:tc>
        <w:tc>
          <w:tcPr/>
          <w:p>
            <w:pPr>
              <w:pStyle w:val="Compact"/>
              <w:jc w:val="right"/>
            </w:pPr>
            <w:r>
              <w:t xml:space="preserve">15</w:t>
            </w:r>
          </w:p>
        </w:tc>
        <w:tc>
          <w:tcPr/>
          <w:p>
            <w:pPr>
              <w:pStyle w:val="Compact"/>
              <w:jc w:val="right"/>
            </w:pPr>
            <w:r>
              <w:t xml:space="preserve">7</w:t>
            </w:r>
          </w:p>
        </w:tc>
        <w:tc>
          <w:tcPr/>
          <w:p>
            <w:pPr>
              <w:pStyle w:val="Compact"/>
              <w:jc w:val="right"/>
            </w:pPr>
            <w:r>
              <w:t xml:space="preserve">6</w:t>
            </w:r>
          </w:p>
        </w:tc>
        <w:tc>
          <w:tcPr/>
          <w:p>
            <w:pPr>
              <w:pStyle w:val="Compact"/>
              <w:jc w:val="right"/>
            </w:pPr>
            <w:r>
              <w:t xml:space="preserve">20</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2</w:t>
            </w:r>
          </w:p>
        </w:tc>
      </w:tr>
      <w:tr>
        <w:tc>
          <w:tcPr/>
          <w:p>
            <w:pPr>
              <w:pStyle w:val="Compact"/>
              <w:jc w:val="left"/>
            </w:pPr>
            <w:r>
              <w:t xml:space="preserve">6-gonal prism</w:t>
            </w:r>
          </w:p>
        </w:tc>
        <w:tc>
          <w:tcPr/>
          <w:p>
            <w:pPr>
              <w:pStyle w:val="Compact"/>
              <w:jc w:val="right"/>
            </w:pPr>
            <w:r>
              <w:t xml:space="preserve">12</w:t>
            </w:r>
          </w:p>
        </w:tc>
        <w:tc>
          <w:tcPr/>
          <w:p>
            <w:pPr>
              <w:pStyle w:val="Compact"/>
              <w:jc w:val="right"/>
            </w:pPr>
            <w:r>
              <w:t xml:space="preserve">18</w:t>
            </w:r>
          </w:p>
        </w:tc>
        <w:tc>
          <w:tcPr/>
          <w:p>
            <w:pPr>
              <w:pStyle w:val="Compact"/>
              <w:jc w:val="right"/>
            </w:pPr>
            <w:r>
              <w:t xml:space="preserve">8</w:t>
            </w:r>
          </w:p>
        </w:tc>
        <w:tc>
          <w:tcPr/>
          <w:p>
            <w:pPr>
              <w:pStyle w:val="Compact"/>
              <w:jc w:val="right"/>
            </w:pPr>
            <w:r>
              <w:t xml:space="preserve">7</w:t>
            </w:r>
          </w:p>
        </w:tc>
        <w:tc>
          <w:tcPr/>
          <w:p>
            <w:pPr>
              <w:pStyle w:val="Compact"/>
              <w:jc w:val="right"/>
            </w:pPr>
            <w:r>
              <w:t xml:space="preserve">24</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3</w:t>
            </w:r>
          </w:p>
        </w:tc>
      </w:tr>
      <w:tr>
        <w:tc>
          <w:tcPr/>
          <w:p>
            <w:pPr>
              <w:pStyle w:val="Compact"/>
              <w:jc w:val="left"/>
            </w:pPr>
            <w:r>
              <w:t xml:space="preserve">7-gonal prism</w:t>
            </w:r>
          </w:p>
        </w:tc>
        <w:tc>
          <w:tcPr/>
          <w:p>
            <w:pPr>
              <w:pStyle w:val="Compact"/>
              <w:jc w:val="right"/>
            </w:pPr>
            <w:r>
              <w:t xml:space="preserve">14</w:t>
            </w:r>
          </w:p>
        </w:tc>
        <w:tc>
          <w:tcPr/>
          <w:p>
            <w:pPr>
              <w:pStyle w:val="Compact"/>
              <w:jc w:val="right"/>
            </w:pPr>
            <w:r>
              <w:t xml:space="preserve">21</w:t>
            </w:r>
          </w:p>
        </w:tc>
        <w:tc>
          <w:tcPr/>
          <w:p>
            <w:pPr>
              <w:pStyle w:val="Compact"/>
              <w:jc w:val="right"/>
            </w:pPr>
            <w:r>
              <w:t xml:space="preserve">9</w:t>
            </w:r>
          </w:p>
        </w:tc>
        <w:tc>
          <w:tcPr/>
          <w:p>
            <w:pPr>
              <w:pStyle w:val="Compact"/>
              <w:jc w:val="right"/>
            </w:pPr>
            <w:r>
              <w:t xml:space="preserve">8</w:t>
            </w:r>
          </w:p>
        </w:tc>
        <w:tc>
          <w:tcPr/>
          <w:p>
            <w:pPr>
              <w:pStyle w:val="Compact"/>
              <w:jc w:val="right"/>
            </w:pPr>
            <w:r>
              <w:t xml:space="preserve">28</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3</w:t>
            </w:r>
          </w:p>
        </w:tc>
      </w:tr>
      <w:tr>
        <w:tc>
          <w:tcPr/>
          <w:p>
            <w:pPr>
              <w:pStyle w:val="Compact"/>
              <w:jc w:val="left"/>
            </w:pPr>
            <w:r>
              <w:t xml:space="preserve">8-gonal prism</w:t>
            </w:r>
          </w:p>
        </w:tc>
        <w:tc>
          <w:tcPr/>
          <w:p>
            <w:pPr>
              <w:pStyle w:val="Compact"/>
              <w:jc w:val="right"/>
            </w:pPr>
            <w:r>
              <w:t xml:space="preserve">16</w:t>
            </w:r>
          </w:p>
        </w:tc>
        <w:tc>
          <w:tcPr/>
          <w:p>
            <w:pPr>
              <w:pStyle w:val="Compact"/>
              <w:jc w:val="right"/>
            </w:pPr>
            <w:r>
              <w:t xml:space="preserve">24</w:t>
            </w:r>
          </w:p>
        </w:tc>
        <w:tc>
          <w:tcPr/>
          <w:p>
            <w:pPr>
              <w:pStyle w:val="Compact"/>
              <w:jc w:val="right"/>
            </w:pPr>
            <w:r>
              <w:t xml:space="preserve">10</w:t>
            </w:r>
          </w:p>
        </w:tc>
        <w:tc>
          <w:tcPr/>
          <w:p>
            <w:pPr>
              <w:pStyle w:val="Compact"/>
              <w:jc w:val="right"/>
            </w:pPr>
            <w:r>
              <w:t xml:space="preserve">9</w:t>
            </w:r>
          </w:p>
        </w:tc>
        <w:tc>
          <w:tcPr/>
          <w:p>
            <w:pPr>
              <w:pStyle w:val="Compact"/>
              <w:jc w:val="right"/>
            </w:pPr>
            <w:r>
              <w:t xml:space="preserve">32</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4</w:t>
            </w:r>
          </w:p>
        </w:tc>
      </w:tr>
      <w:tr>
        <w:tc>
          <w:tcPr/>
          <w:p>
            <w:pPr>
              <w:pStyle w:val="Compact"/>
              <w:jc w:val="left"/>
            </w:pPr>
            <w:r>
              <w:t xml:space="preserve">9-gonal prism</w:t>
            </w:r>
          </w:p>
        </w:tc>
        <w:tc>
          <w:tcPr/>
          <w:p>
            <w:pPr>
              <w:pStyle w:val="Compact"/>
              <w:jc w:val="right"/>
            </w:pPr>
            <w:r>
              <w:t xml:space="preserve">18</w:t>
            </w:r>
          </w:p>
        </w:tc>
        <w:tc>
          <w:tcPr/>
          <w:p>
            <w:pPr>
              <w:pStyle w:val="Compact"/>
              <w:jc w:val="right"/>
            </w:pPr>
            <w:r>
              <w:t xml:space="preserve">27</w:t>
            </w:r>
          </w:p>
        </w:tc>
        <w:tc>
          <w:tcPr/>
          <w:p>
            <w:pPr>
              <w:pStyle w:val="Compact"/>
              <w:jc w:val="right"/>
            </w:pPr>
            <w:r>
              <w:t xml:space="preserve">11</w:t>
            </w:r>
          </w:p>
        </w:tc>
        <w:tc>
          <w:tcPr/>
          <w:p>
            <w:pPr>
              <w:pStyle w:val="Compact"/>
              <w:jc w:val="right"/>
            </w:pPr>
            <w:r>
              <w:t xml:space="preserve">10</w:t>
            </w:r>
          </w:p>
        </w:tc>
        <w:tc>
          <w:tcPr/>
          <w:p>
            <w:pPr>
              <w:pStyle w:val="Compact"/>
              <w:jc w:val="right"/>
            </w:pPr>
            <w:r>
              <w:t xml:space="preserve">36</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4</w:t>
            </w:r>
          </w:p>
        </w:tc>
      </w:tr>
      <w:tr>
        <w:tc>
          <w:tcPr/>
          <w:p>
            <w:pPr>
              <w:pStyle w:val="Compact"/>
              <w:jc w:val="left"/>
            </w:pPr>
            <w:r>
              <w:t xml:space="preserve">10-gonal prism</w:t>
            </w:r>
          </w:p>
        </w:tc>
        <w:tc>
          <w:tcPr/>
          <w:p>
            <w:pPr>
              <w:pStyle w:val="Compact"/>
              <w:jc w:val="right"/>
            </w:pPr>
            <w:r>
              <w:t xml:space="preserve">20</w:t>
            </w:r>
          </w:p>
        </w:tc>
        <w:tc>
          <w:tcPr/>
          <w:p>
            <w:pPr>
              <w:pStyle w:val="Compact"/>
              <w:jc w:val="right"/>
            </w:pPr>
            <w:r>
              <w:t xml:space="preserve">30</w:t>
            </w:r>
          </w:p>
        </w:tc>
        <w:tc>
          <w:tcPr/>
          <w:p>
            <w:pPr>
              <w:pStyle w:val="Compact"/>
              <w:jc w:val="right"/>
            </w:pPr>
            <w:r>
              <w:t xml:space="preserve">12</w:t>
            </w:r>
          </w:p>
        </w:tc>
        <w:tc>
          <w:tcPr/>
          <w:p>
            <w:pPr>
              <w:pStyle w:val="Compact"/>
              <w:jc w:val="right"/>
            </w:pPr>
            <w:r>
              <w:t xml:space="preserve">11</w:t>
            </w:r>
          </w:p>
        </w:tc>
        <w:tc>
          <w:tcPr/>
          <w:p>
            <w:pPr>
              <w:pStyle w:val="Compact"/>
              <w:jc w:val="right"/>
            </w:pPr>
            <w:r>
              <w:t xml:space="preserve">40</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5</w:t>
            </w:r>
          </w:p>
        </w:tc>
      </w:tr>
      <w:tr>
        <w:tc>
          <w:tcPr/>
          <w:p>
            <w:pPr>
              <w:pStyle w:val="Compact"/>
              <w:jc w:val="left"/>
            </w:pPr>
            <w:r>
              <w:t xml:space="preserve">12-gonal prism</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14</w:t>
            </w:r>
          </w:p>
        </w:tc>
        <w:tc>
          <w:tcPr/>
          <w:p>
            <w:pPr>
              <w:pStyle w:val="Compact"/>
              <w:jc w:val="right"/>
            </w:pPr>
            <w:r>
              <w:t xml:space="preserve">13</w:t>
            </w:r>
          </w:p>
        </w:tc>
        <w:tc>
          <w:tcPr/>
          <w:p>
            <w:pPr>
              <w:pStyle w:val="Compact"/>
              <w:jc w:val="right"/>
            </w:pPr>
            <w:r>
              <w:t xml:space="preserve">48</w:t>
            </w:r>
          </w:p>
        </w:tc>
        <w:tc>
          <w:tcPr/>
          <w:p>
            <w:pPr>
              <w:pStyle w:val="Compact"/>
              <w:jc w:val="right"/>
            </w:pPr>
            <w:r>
              <w:t xml:space="preserve">0.3333</w:t>
            </w:r>
          </w:p>
        </w:tc>
        <w:tc>
          <w:tcPr/>
          <w:p>
            <w:pPr>
              <w:pStyle w:val="Compact"/>
              <w:jc w:val="right"/>
            </w:pPr>
            <w:r>
              <w:t xml:space="preserve">0</w:t>
            </w:r>
          </w:p>
        </w:tc>
        <w:tc>
          <w:tcPr/>
          <w:p>
            <w:pPr>
              <w:pStyle w:val="Compact"/>
              <w:jc w:val="right"/>
            </w:pPr>
            <w:r>
              <w:t xml:space="preserve">6</w:t>
            </w:r>
          </w:p>
        </w:tc>
      </w:tr>
      <w:tr>
        <w:tc>
          <w:tcPr/>
          <w:p>
            <w:pPr>
              <w:pStyle w:val="Compact"/>
              <w:jc w:val="left"/>
            </w:pPr>
            <w:r>
              <w:t xml:space="preserve">4-gonal antiprism</w:t>
            </w:r>
          </w:p>
        </w:tc>
        <w:tc>
          <w:tcPr/>
          <w:p>
            <w:pPr>
              <w:pStyle w:val="Compact"/>
              <w:jc w:val="right"/>
            </w:pPr>
            <w:r>
              <w:t xml:space="preserve">8</w:t>
            </w:r>
          </w:p>
        </w:tc>
        <w:tc>
          <w:tcPr/>
          <w:p>
            <w:pPr>
              <w:pStyle w:val="Compact"/>
              <w:jc w:val="right"/>
            </w:pPr>
            <w:r>
              <w:t xml:space="preserve">16</w:t>
            </w:r>
          </w:p>
        </w:tc>
        <w:tc>
          <w:tcPr/>
          <w:p>
            <w:pPr>
              <w:pStyle w:val="Compact"/>
              <w:jc w:val="right"/>
            </w:pPr>
            <w:r>
              <w:t xml:space="preserve">10</w:t>
            </w:r>
          </w:p>
        </w:tc>
        <w:tc>
          <w:tcPr/>
          <w:p>
            <w:pPr>
              <w:pStyle w:val="Compact"/>
              <w:jc w:val="right"/>
            </w:pPr>
            <w:r>
              <w:t xml:space="preserve">9</w:t>
            </w:r>
          </w:p>
        </w:tc>
        <w:tc>
          <w:tcPr/>
          <w:p>
            <w:pPr>
              <w:pStyle w:val="Compact"/>
              <w:jc w:val="right"/>
            </w:pPr>
            <w:r>
              <w:t xml:space="preserve">16</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3</w:t>
            </w:r>
          </w:p>
        </w:tc>
      </w:tr>
      <w:tr>
        <w:tc>
          <w:tcPr/>
          <w:p>
            <w:pPr>
              <w:pStyle w:val="Compact"/>
              <w:jc w:val="left"/>
            </w:pPr>
            <w:r>
              <w:t xml:space="preserve">5-gonal antiprism</w:t>
            </w:r>
          </w:p>
        </w:tc>
        <w:tc>
          <w:tcPr/>
          <w:p>
            <w:pPr>
              <w:pStyle w:val="Compact"/>
              <w:jc w:val="right"/>
            </w:pPr>
            <w:r>
              <w:t xml:space="preserve">10</w:t>
            </w:r>
          </w:p>
        </w:tc>
        <w:tc>
          <w:tcPr/>
          <w:p>
            <w:pPr>
              <w:pStyle w:val="Compact"/>
              <w:jc w:val="right"/>
            </w:pPr>
            <w:r>
              <w:t xml:space="preserve">20</w:t>
            </w:r>
          </w:p>
        </w:tc>
        <w:tc>
          <w:tcPr/>
          <w:p>
            <w:pPr>
              <w:pStyle w:val="Compact"/>
              <w:jc w:val="right"/>
            </w:pPr>
            <w:r>
              <w:t xml:space="preserve">12</w:t>
            </w:r>
          </w:p>
        </w:tc>
        <w:tc>
          <w:tcPr/>
          <w:p>
            <w:pPr>
              <w:pStyle w:val="Compact"/>
              <w:jc w:val="right"/>
            </w:pPr>
            <w:r>
              <w:t xml:space="preserve">11</w:t>
            </w:r>
          </w:p>
        </w:tc>
        <w:tc>
          <w:tcPr/>
          <w:p>
            <w:pPr>
              <w:pStyle w:val="Compact"/>
              <w:jc w:val="right"/>
            </w:pPr>
            <w:r>
              <w:t xml:space="preserve">20</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4</w:t>
            </w:r>
          </w:p>
        </w:tc>
      </w:tr>
      <w:tr>
        <w:tc>
          <w:tcPr/>
          <w:p>
            <w:pPr>
              <w:pStyle w:val="Compact"/>
              <w:jc w:val="left"/>
            </w:pPr>
            <w:r>
              <w:t xml:space="preserve">6-gonal antiprism</w:t>
            </w:r>
          </w:p>
        </w:tc>
        <w:tc>
          <w:tcPr/>
          <w:p>
            <w:pPr>
              <w:pStyle w:val="Compact"/>
              <w:jc w:val="right"/>
            </w:pPr>
            <w:r>
              <w:t xml:space="preserve">12</w:t>
            </w:r>
          </w:p>
        </w:tc>
        <w:tc>
          <w:tcPr/>
          <w:p>
            <w:pPr>
              <w:pStyle w:val="Compact"/>
              <w:jc w:val="right"/>
            </w:pPr>
            <w:r>
              <w:t xml:space="preserve">24</w:t>
            </w:r>
          </w:p>
        </w:tc>
        <w:tc>
          <w:tcPr/>
          <w:p>
            <w:pPr>
              <w:pStyle w:val="Compact"/>
              <w:jc w:val="right"/>
            </w:pPr>
            <w:r>
              <w:t xml:space="preserve">14</w:t>
            </w:r>
          </w:p>
        </w:tc>
        <w:tc>
          <w:tcPr/>
          <w:p>
            <w:pPr>
              <w:pStyle w:val="Compact"/>
              <w:jc w:val="right"/>
            </w:pPr>
            <w:r>
              <w:t xml:space="preserve">13</w:t>
            </w:r>
          </w:p>
        </w:tc>
        <w:tc>
          <w:tcPr/>
          <w:p>
            <w:pPr>
              <w:pStyle w:val="Compact"/>
              <w:jc w:val="right"/>
            </w:pPr>
            <w:r>
              <w:t xml:space="preserve">24</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5</w:t>
            </w:r>
          </w:p>
        </w:tc>
      </w:tr>
      <w:tr>
        <w:tc>
          <w:tcPr/>
          <w:p>
            <w:pPr>
              <w:pStyle w:val="Compact"/>
              <w:jc w:val="left"/>
            </w:pPr>
            <w:r>
              <w:t xml:space="preserve">7-gonal antiprism</w:t>
            </w:r>
          </w:p>
        </w:tc>
        <w:tc>
          <w:tcPr/>
          <w:p>
            <w:pPr>
              <w:pStyle w:val="Compact"/>
              <w:jc w:val="right"/>
            </w:pPr>
            <w:r>
              <w:t xml:space="preserve">14</w:t>
            </w:r>
          </w:p>
        </w:tc>
        <w:tc>
          <w:tcPr/>
          <w:p>
            <w:pPr>
              <w:pStyle w:val="Compact"/>
              <w:jc w:val="right"/>
            </w:pPr>
            <w:r>
              <w:t xml:space="preserve">28</w:t>
            </w:r>
          </w:p>
        </w:tc>
        <w:tc>
          <w:tcPr/>
          <w:p>
            <w:pPr>
              <w:pStyle w:val="Compact"/>
              <w:jc w:val="right"/>
            </w:pPr>
            <w:r>
              <w:t xml:space="preserve">16</w:t>
            </w:r>
          </w:p>
        </w:tc>
        <w:tc>
          <w:tcPr/>
          <w:p>
            <w:pPr>
              <w:pStyle w:val="Compact"/>
              <w:jc w:val="right"/>
            </w:pPr>
            <w:r>
              <w:t xml:space="preserve">15</w:t>
            </w:r>
          </w:p>
        </w:tc>
        <w:tc>
          <w:tcPr/>
          <w:p>
            <w:pPr>
              <w:pStyle w:val="Compact"/>
              <w:jc w:val="right"/>
            </w:pPr>
            <w:r>
              <w:t xml:space="preserve">28</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6</w:t>
            </w:r>
          </w:p>
        </w:tc>
      </w:tr>
      <w:tr>
        <w:tc>
          <w:tcPr/>
          <w:p>
            <w:pPr>
              <w:pStyle w:val="Compact"/>
              <w:jc w:val="left"/>
            </w:pPr>
            <w:r>
              <w:t xml:space="preserve">8-gonal antiprism</w:t>
            </w:r>
          </w:p>
        </w:tc>
        <w:tc>
          <w:tcPr/>
          <w:p>
            <w:pPr>
              <w:pStyle w:val="Compact"/>
              <w:jc w:val="right"/>
            </w:pPr>
            <w:r>
              <w:t xml:space="preserve">16</w:t>
            </w:r>
          </w:p>
        </w:tc>
        <w:tc>
          <w:tcPr/>
          <w:p>
            <w:pPr>
              <w:pStyle w:val="Compact"/>
              <w:jc w:val="right"/>
            </w:pPr>
            <w:r>
              <w:t xml:space="preserve">32</w:t>
            </w:r>
          </w:p>
        </w:tc>
        <w:tc>
          <w:tcPr/>
          <w:p>
            <w:pPr>
              <w:pStyle w:val="Compact"/>
              <w:jc w:val="right"/>
            </w:pPr>
            <w:r>
              <w:t xml:space="preserve">18</w:t>
            </w:r>
          </w:p>
        </w:tc>
        <w:tc>
          <w:tcPr/>
          <w:p>
            <w:pPr>
              <w:pStyle w:val="Compact"/>
              <w:jc w:val="right"/>
            </w:pPr>
            <w:r>
              <w:t xml:space="preserve">17</w:t>
            </w:r>
          </w:p>
        </w:tc>
        <w:tc>
          <w:tcPr/>
          <w:p>
            <w:pPr>
              <w:pStyle w:val="Compact"/>
              <w:jc w:val="right"/>
            </w:pPr>
            <w:r>
              <w:t xml:space="preserve">32</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7</w:t>
            </w:r>
          </w:p>
        </w:tc>
      </w:tr>
      <w:tr>
        <w:tc>
          <w:tcPr/>
          <w:p>
            <w:pPr>
              <w:pStyle w:val="Compact"/>
              <w:jc w:val="left"/>
            </w:pPr>
            <w:r>
              <w:t xml:space="preserve">9-gonal antiprism</w:t>
            </w:r>
          </w:p>
        </w:tc>
        <w:tc>
          <w:tcPr/>
          <w:p>
            <w:pPr>
              <w:pStyle w:val="Compact"/>
              <w:jc w:val="right"/>
            </w:pPr>
            <w:r>
              <w:t xml:space="preserve">18</w:t>
            </w:r>
          </w:p>
        </w:tc>
        <w:tc>
          <w:tcPr/>
          <w:p>
            <w:pPr>
              <w:pStyle w:val="Compact"/>
              <w:jc w:val="right"/>
            </w:pPr>
            <w:r>
              <w:t xml:space="preserve">36</w:t>
            </w:r>
          </w:p>
        </w:tc>
        <w:tc>
          <w:tcPr/>
          <w:p>
            <w:pPr>
              <w:pStyle w:val="Compact"/>
              <w:jc w:val="right"/>
            </w:pPr>
            <w:r>
              <w:t xml:space="preserve">20</w:t>
            </w:r>
          </w:p>
        </w:tc>
        <w:tc>
          <w:tcPr/>
          <w:p>
            <w:pPr>
              <w:pStyle w:val="Compact"/>
              <w:jc w:val="right"/>
            </w:pPr>
            <w:r>
              <w:t xml:space="preserve">19</w:t>
            </w:r>
          </w:p>
        </w:tc>
        <w:tc>
          <w:tcPr/>
          <w:p>
            <w:pPr>
              <w:pStyle w:val="Compact"/>
              <w:jc w:val="right"/>
            </w:pPr>
            <w:r>
              <w:t xml:space="preserve">36</w:t>
            </w:r>
          </w:p>
        </w:tc>
        <w:tc>
          <w:tcPr/>
          <w:p>
            <w:pPr>
              <w:pStyle w:val="Compact"/>
              <w:jc w:val="right"/>
            </w:pPr>
            <w:r>
              <w:t xml:space="preserve">0.25</w:t>
            </w:r>
          </w:p>
        </w:tc>
        <w:tc>
          <w:tcPr/>
          <w:p>
            <w:pPr>
              <w:pStyle w:val="Compact"/>
              <w:jc w:val="right"/>
            </w:pPr>
            <w:r>
              <w:t xml:space="preserve">0</w:t>
            </w:r>
          </w:p>
        </w:tc>
        <w:tc>
          <w:tcPr/>
          <w:p>
            <w:pPr>
              <w:pStyle w:val="Compact"/>
              <w:jc w:val="right"/>
            </w:pPr>
            <w:r>
              <w:t xml:space="preserve">8</w:t>
            </w:r>
          </w:p>
        </w:tc>
      </w:tr>
    </w:tbl>
    <w:p>
      <w:pPr>
        <w:pStyle w:val="BodyText"/>
      </w:pPr>
      <w:r>
        <w:drawing>
          <wp:inline>
            <wp:extent cx="4937760" cy="3265175"/>
            <wp:effectExtent b="0" l="0" r="0" t="0"/>
            <wp:docPr descr="" title="" id="28" name="Picture"/>
            <a:graphic>
              <a:graphicData uri="http://schemas.openxmlformats.org/drawingml/2006/picture">
                <pic:pic>
                  <pic:nvPicPr>
                    <pic:cNvPr descr="media/fig1_capacity_vs_r.png" id="29" name="Picture"/>
                    <pic:cNvPicPr>
                      <a:picLocks noChangeArrowheads="1" noChangeAspect="1"/>
                    </pic:cNvPicPr>
                  </pic:nvPicPr>
                  <pic:blipFill>
                    <a:blip r:embed="rId27"/>
                    <a:stretch>
                      <a:fillRect/>
                    </a:stretch>
                  </pic:blipFill>
                  <pic:spPr bwMode="auto">
                    <a:xfrm>
                      <a:off x="0" y="0"/>
                      <a:ext cx="4937760" cy="3265175"/>
                    </a:xfrm>
                    <a:prstGeom prst="rect">
                      <a:avLst/>
                    </a:prstGeom>
                    <a:noFill/>
                    <a:ln w="9525">
                      <a:noFill/>
                      <a:headEnd/>
                      <a:tailEnd/>
                    </a:ln>
                  </pic:spPr>
                </pic:pic>
              </a:graphicData>
            </a:graphic>
          </wp:inline>
        </w:drawing>
      </w:r>
    </w:p>
    <w:p>
      <w:pPr>
        <w:pStyle w:val="BodyText"/>
      </w:pPr>
      <w:r>
        <w:rPr>
          <w:iCs/>
          <w:i/>
        </w:rPr>
        <w:t xml:space="preserve">Figure 1. Coupling capacity against the flag-transitivity ratio</w:t>
      </w:r>
      <w:r>
        <w:rPr>
          <w:iCs/>
          <w:i/>
        </w:rPr>
        <w:t xml:space="preserve"> </w:t>
      </w:r>
      <m:oMath>
        <m:r>
          <m:t>r</m:t>
        </m:r>
        <m:r>
          <m:rPr>
            <m:sty m:val="p"/>
          </m:rPr>
          <m:t>=</m:t>
        </m:r>
        <m:d>
          <m:dPr>
            <m:begChr m:val="|"/>
            <m:endChr m:val="|"/>
            <m:sepChr m:val=""/>
            <m:grow/>
          </m:dPr>
          <m:e>
            <m:r>
              <m:rPr>
                <m:sty m:val="p"/>
              </m:rPr>
              <m:t>A</m:t>
            </m:r>
            <m:r>
              <m:rPr>
                <m:sty m:val="p"/>
              </m:rPr>
              <m:t>u</m:t>
            </m:r>
            <m:r>
              <m:rPr>
                <m:sty m:val="p"/>
              </m:rPr>
              <m:t>t</m:t>
            </m:r>
            <m:d>
              <m:dPr>
                <m:begChr m:val="("/>
                <m:endChr m:val=")"/>
                <m:sepChr m:val=""/>
                <m:grow/>
              </m:dPr>
              <m:e>
                <m:r>
                  <m:t>Γ</m:t>
                </m:r>
              </m:e>
            </m:d>
          </m:e>
        </m:d>
        <m:r>
          <m:rPr>
            <m:sty m:val="p"/>
          </m:rPr>
          <m:t>/</m:t>
        </m:r>
        <m:r>
          <m:t>4</m:t>
        </m:r>
        <m:d>
          <m:dPr>
            <m:begChr m:val="|"/>
            <m:endChr m:val="|"/>
            <m:sepChr m:val=""/>
            <m:grow/>
          </m:dPr>
          <m:e>
            <m:r>
              <m:t>E</m:t>
            </m:r>
          </m:e>
        </m:d>
      </m:oMath>
      <w:r>
        <w:rPr>
          <w:iCs/>
          <w:i/>
        </w:rPr>
        <w:t xml:space="preserve">. The capacity vanishes on the fibre</w:t>
      </w:r>
      <w:r>
        <w:rPr>
          <w:iCs/>
          <w:i/>
        </w:rPr>
        <w:t xml:space="preserve"> </w:t>
      </w:r>
      <m:oMath>
        <m:r>
          <m:t>r</m:t>
        </m:r>
        <m:r>
          <m:rPr>
            <m:sty m:val="p"/>
          </m:rPr>
          <m:t>=</m:t>
        </m:r>
        <m:r>
          <m:t>1</m:t>
        </m:r>
      </m:oMath>
      <w:r>
        <w:rPr>
          <w:iCs/>
          <w:i/>
        </w:rPr>
        <w:t xml:space="preserve"> </w:t>
      </w:r>
      <w:r>
        <w:rPr>
          <w:iCs/>
          <w:i/>
        </w:rPr>
        <w:t xml:space="preserve">and at no other point in the census. Vertex-transitivity is decisively excluded as the operative property: the thirteen Archimedean solids are all vertex-transitive and all have positive capacity, ranging from 1 (cuboctahedron) to 89 (snub dodecahedron).</w:t>
      </w:r>
    </w:p>
    <w:p>
      <w:pPr>
        <w:pStyle w:val="BodyText"/>
      </w:pPr>
      <w:r>
        <w:t xml:space="preserve">The table is an instance of Theorem A and also a check on it. It is worth recording what it rules out independently of the proof. The cuboctahedron and the icosidodecahedron have the same automorphism group orders as the cube and the dodecahedron respectively, yet differ in capacity by</w:t>
      </w:r>
      <w:r>
        <w:t xml:space="preserve"> </w:t>
      </w:r>
      <m:oMath>
        <m:r>
          <m:t>1</m:t>
        </m:r>
      </m:oMath>
      <w:r>
        <w:t xml:space="preserve"> </w:t>
      </w:r>
      <w:r>
        <w:t xml:space="preserve">and</w:t>
      </w:r>
      <w:r>
        <w:t xml:space="preserve"> </w:t>
      </w:r>
      <m:oMath>
        <m:r>
          <m:t>4</m:t>
        </m:r>
      </m:oMath>
      <w:r>
        <w:t xml:space="preserve">, so neither size nor group order accounts for the pattern; and the parity dimension pattern is shared by vanishing and non-vanishing cases alike, so it cannot be what distinguishes them either. The families make the same point in continuous form.</w:t>
      </w:r>
    </w:p>
    <w:p>
      <w:pPr>
        <w:pStyle w:val="BodyText"/>
      </w:pPr>
      <w:r>
        <w:drawing>
          <wp:inline>
            <wp:extent cx="4480560" cy="2983517"/>
            <wp:effectExtent b="0" l="0" r="0" t="0"/>
            <wp:docPr descr="" title="" id="31" name="Picture"/>
            <a:graphic>
              <a:graphicData uri="http://schemas.openxmlformats.org/drawingml/2006/picture">
                <pic:pic>
                  <pic:nvPicPr>
                    <pic:cNvPr descr="media/fig2_families.png" id="32" name="Picture"/>
                    <pic:cNvPicPr>
                      <a:picLocks noChangeArrowheads="1" noChangeAspect="1"/>
                    </pic:cNvPicPr>
                  </pic:nvPicPr>
                  <pic:blipFill>
                    <a:blip r:embed="rId30"/>
                    <a:stretch>
                      <a:fillRect/>
                    </a:stretch>
                  </pic:blipFill>
                  <pic:spPr bwMode="auto">
                    <a:xfrm>
                      <a:off x="0" y="0"/>
                      <a:ext cx="4480560" cy="2983517"/>
                    </a:xfrm>
                    <a:prstGeom prst="rect">
                      <a:avLst/>
                    </a:prstGeom>
                    <a:noFill/>
                    <a:ln w="9525">
                      <a:noFill/>
                      <a:headEnd/>
                      <a:tailEnd/>
                    </a:ln>
                  </pic:spPr>
                </pic:pic>
              </a:graphicData>
            </a:graphic>
          </wp:inline>
        </w:drawing>
      </w:r>
    </w:p>
    <w:p>
      <w:pPr>
        <w:pStyle w:val="BodyText"/>
      </w:pPr>
      <w:r>
        <w:rPr>
          <w:iCs/>
          <w:i/>
        </w:rPr>
        <w:t xml:space="preserve">Figure 2. Prism and antiprism families. The capacity grows linearly in the family parameter — except at exactly one member of each family, where the polyhedron happens to be regular and the capacity collapses to zero.</w:t>
      </w:r>
    </w:p>
    <w:p>
      <w:pPr>
        <w:pStyle w:val="BodyText"/>
      </w:pPr>
      <w:r>
        <w:rPr>
          <w:bCs/>
          <w:b/>
        </w:rPr>
        <w:t xml:space="preserve">Proposition 5.1.</w:t>
      </w:r>
      <w:r>
        <w:t xml:space="preserve"> </w:t>
      </w:r>
      <w:r>
        <w:rPr>
          <w:iCs/>
          <w:i/>
        </w:rPr>
        <w:t xml:space="preserve">For the</w:t>
      </w:r>
      <w:r>
        <w:rPr>
          <w:iCs/>
          <w:i/>
        </w:rPr>
        <w:t xml:space="preserve"> </w:t>
      </w:r>
      <m:oMath>
        <m:r>
          <m:t>n</m:t>
        </m:r>
      </m:oMath>
      <w:r>
        <w:rPr>
          <w:iCs/>
          <w:i/>
        </w:rPr>
        <w:t xml:space="preserve">-gonal prism with</w:t>
      </w:r>
      <w:r>
        <w:rPr>
          <w:iCs/>
          <w:i/>
        </w:rPr>
        <w:t xml:space="preserve"> </w:t>
      </w:r>
      <m:oMath>
        <m:r>
          <m:t>n</m:t>
        </m:r>
        <m:r>
          <m:rPr>
            <m:sty m:val="p"/>
          </m:rPr>
          <m:t>≠</m:t>
        </m:r>
        <m:r>
          <m:t>4</m:t>
        </m:r>
      </m:oMath>
      <w:r>
        <w:rPr>
          <w:iCs/>
          <w:i/>
        </w:rPr>
        <w:t xml:space="preserve">,</w:t>
      </w:r>
      <w:r>
        <w:rPr>
          <w:iCs/>
          <w:i/>
        </w:rPr>
        <w:t xml:space="preserve"> </w:t>
      </w:r>
      <m:oMath>
        <m:r>
          <m:t>c</m:t>
        </m:r>
        <m:r>
          <m:rPr>
            <m:sty m:val="p"/>
          </m:rPr>
          <m:t>=</m:t>
        </m:r>
        <m:r>
          <m:rPr>
            <m:sty m:val="p"/>
          </m:rPr>
          <m:t>⌊</m:t>
        </m:r>
        <m:r>
          <m:t>n</m:t>
        </m:r>
        <m:r>
          <m:rPr>
            <m:sty m:val="p"/>
          </m:rPr>
          <m:t>/</m:t>
        </m:r>
        <m:r>
          <m:t>2</m:t>
        </m:r>
        <m:r>
          <m:rPr>
            <m:sty m:val="p"/>
          </m:rPr>
          <m:t>⌋</m:t>
        </m:r>
      </m:oMath>
      <w:r>
        <w:rPr>
          <w:iCs/>
          <w:i/>
        </w:rPr>
        <w:t xml:space="preserve">. For the</w:t>
      </w:r>
      <w:r>
        <w:rPr>
          <w:iCs/>
          <w:i/>
        </w:rPr>
        <w:t xml:space="preserve"> </w:t>
      </w:r>
      <m:oMath>
        <m:r>
          <m:t>n</m:t>
        </m:r>
      </m:oMath>
      <w:r>
        <w:rPr>
          <w:iCs/>
          <w:i/>
        </w:rPr>
        <w:t xml:space="preserve">-gonal antiprism with</w:t>
      </w:r>
      <w:r>
        <w:rPr>
          <w:iCs/>
          <w:i/>
        </w:rPr>
        <w:t xml:space="preserve"> </w:t>
      </w:r>
      <m:oMath>
        <m:r>
          <m:t>n</m:t>
        </m:r>
        <m:r>
          <m:rPr>
            <m:sty m:val="p"/>
          </m:rPr>
          <m:t>≠</m:t>
        </m:r>
        <m:r>
          <m:t>3</m:t>
        </m:r>
      </m:oMath>
      <w:r>
        <w:rPr>
          <w:iCs/>
          <w:i/>
        </w:rPr>
        <w:t xml:space="preserve">,</w:t>
      </w:r>
      <w:r>
        <w:rPr>
          <w:iCs/>
          <w:i/>
        </w:rPr>
        <w:t xml:space="preserve"> </w:t>
      </w:r>
      <m:oMath>
        <m:r>
          <m:t>c</m:t>
        </m:r>
        <m:r>
          <m:rPr>
            <m:sty m:val="p"/>
          </m:rPr>
          <m:t>=</m:t>
        </m:r>
        <m:r>
          <m:t>n</m:t>
        </m:r>
        <m:r>
          <m:rPr>
            <m:sty m:val="p"/>
          </m:rPr>
          <m:t>−</m:t>
        </m:r>
        <m:r>
          <m:t>1</m:t>
        </m:r>
      </m:oMath>
      <w:r>
        <w:rPr>
          <w:iCs/>
          <w:i/>
        </w:rPr>
        <w:t xml:space="preserve">. At</w:t>
      </w:r>
      <w:r>
        <w:rPr>
          <w:iCs/>
          <w:i/>
        </w:rPr>
        <w:t xml:space="preserve"> </w:t>
      </w:r>
      <m:oMath>
        <m:r>
          <m:t>n</m:t>
        </m:r>
        <m:r>
          <m:rPr>
            <m:sty m:val="p"/>
          </m:rPr>
          <m:t>=</m:t>
        </m:r>
        <m:r>
          <m:t>4</m:t>
        </m:r>
      </m:oMath>
      <w:r>
        <w:rPr>
          <w:iCs/>
          <w:i/>
        </w:rPr>
        <w:t xml:space="preserve"> </w:t>
      </w:r>
      <w:r>
        <w:rPr>
          <w:iCs/>
          <w:i/>
        </w:rPr>
        <w:t xml:space="preserve">and</w:t>
      </w:r>
      <w:r>
        <w:rPr>
          <w:iCs/>
          <w:i/>
        </w:rPr>
        <w:t xml:space="preserve"> </w:t>
      </w:r>
      <m:oMath>
        <m:r>
          <m:t>n</m:t>
        </m:r>
        <m:r>
          <m:rPr>
            <m:sty m:val="p"/>
          </m:rPr>
          <m:t>=</m:t>
        </m:r>
        <m:r>
          <m:t>3</m:t>
        </m:r>
      </m:oMath>
      <w:r>
        <w:rPr>
          <w:iCs/>
          <w:i/>
        </w:rPr>
        <w:t xml:space="preserve"> </w:t>
      </w:r>
      <w:r>
        <w:rPr>
          <w:iCs/>
          <w:i/>
        </w:rPr>
        <w:t xml:space="preserve">respectively the polyhedron is regular and</w:t>
      </w:r>
      <w:r>
        <w:rPr>
          <w:iCs/>
          <w:i/>
        </w:rPr>
        <w:t xml:space="preserve"> </w:t>
      </w:r>
      <m:oMath>
        <m:r>
          <m:t>c</m:t>
        </m:r>
        <m:r>
          <m:rPr>
            <m:sty m:val="p"/>
          </m:rPr>
          <m:t>=</m:t>
        </m:r>
        <m:r>
          <m:t>0</m:t>
        </m:r>
      </m:oMath>
      <w:r>
        <w:rPr>
          <w:iCs/>
          <w:i/>
        </w:rPr>
        <w:t xml:space="preserve">.</w:t>
      </w:r>
    </w:p>
    <w:p>
      <w:pPr>
        <w:pStyle w:val="BodyText"/>
      </w:pPr>
      <w:r>
        <w:t xml:space="preserve">Verified for prisms</w:t>
      </w:r>
      <w:r>
        <w:t xml:space="preserve"> </w:t>
      </w:r>
      <m:oMath>
        <m:r>
          <m:t>n</m:t>
        </m:r>
        <m:r>
          <m:rPr>
            <m:sty m:val="p"/>
          </m:rPr>
          <m:t>∈</m:t>
        </m:r>
        <m:r>
          <m:rPr>
            <m:sty m:val="p"/>
          </m:rPr>
          <m:t>{</m:t>
        </m:r>
        <m:r>
          <m:t>3</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12</m:t>
        </m:r>
        <m:r>
          <m:rPr>
            <m:sty m:val="p"/>
          </m:rPr>
          <m:t>}</m:t>
        </m:r>
      </m:oMath>
      <w:r>
        <w:t xml:space="preserve"> </w:t>
      </w:r>
      <w:r>
        <w:t xml:space="preserve">and antiprisms</w:t>
      </w:r>
      <w:r>
        <w:t xml:space="preserve"> </w:t>
      </w:r>
      <m:oMath>
        <m:r>
          <m:t>n</m:t>
        </m:r>
        <m:r>
          <m:rPr>
            <m:sty m:val="p"/>
          </m:rPr>
          <m:t>∈</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oMath>
      <w:r>
        <w:t xml:space="preserve">; the closed forms follow from Theorem 3.2 by counting the reflection-free face–vertex orbits, and are stated here as an observation supported by computation rather than as a theorem with a written proof. The discontinuity is the point: the capacity does not approach zero as the family approaches its regular member, it is zero at that member and at no neighbour.</w:t>
      </w:r>
      <w:r>
        <w:t xml:space="preserve"> </w:t>
      </w:r>
      <w:r>
        <w:rPr>
          <w:iCs/>
          <w:i/>
        </w:rPr>
        <w:t xml:space="preserve">These closed forms are recorded for their own interest; no result below depends on them.</w:t>
      </w:r>
    </w:p>
    <w:bookmarkStart w:id="33" w:name="duality"/>
    <w:p>
      <w:pPr>
        <w:pStyle w:val="Heading2"/>
      </w:pPr>
      <w:r>
        <w:t xml:space="preserve">5.1 Duality</w:t>
      </w:r>
    </w:p>
    <w:p>
      <w:pPr>
        <w:pStyle w:val="FirstParagraph"/>
      </w:pPr>
      <w:r>
        <w:rPr>
          <w:iCs/>
          <w:i/>
        </w:rPr>
        <w:t xml:space="preserve">Table 2. Duality invariance of the coupling capacity, verified on seven pairs. The Betti numbers differ within every pair; the capacities do not. The final row is the chiral case, in which the</w:t>
      </w:r>
      <w:r>
        <w:rPr>
          <w:iCs/>
          <w:i/>
        </w:rPr>
        <w:t xml:space="preserve"> </w:t>
      </w:r>
      <m:oMath>
        <m:r>
          <m:t>δ</m:t>
        </m:r>
      </m:oMath>
      <w:r>
        <w:rPr>
          <w:iCs/>
          <w:i/>
        </w:rPr>
        <w:t xml:space="preserve"> </w:t>
      </w:r>
      <w:r>
        <w:rPr>
          <w:iCs/>
          <w:i/>
        </w:rPr>
        <w:t xml:space="preserve">term is active on both sides.</w:t>
      </w:r>
    </w:p>
    <w:tbl>
      <w:tblPr>
        <w:tblStyle w:val="Table"/>
        <w:tblW w:type="pct" w:w="5000"/>
        <w:tblLook w:firstRow="1" w:lastRow="0" w:firstColumn="0" w:lastColumn="0" w:noHBand="0" w:noVBand="0" w:val="0020"/>
        <w:jc w:val="start"/>
      </w:tblPr>
      <w:tblGrid>
        <w:gridCol w:w="1440"/>
        <w:gridCol w:w="1440"/>
        <w:gridCol w:w="1440"/>
        <w:gridCol w:w="1440"/>
        <w:gridCol w:w="1080"/>
        <w:gridCol w:w="1080"/>
      </w:tblGrid>
      <w:tr>
        <w:trPr>
          <w:tblHeader w:val="true"/>
        </w:trPr>
        <w:tc>
          <w:tcPr/>
          <w:p>
            <w:pPr>
              <w:pStyle w:val="Compact"/>
              <w:jc w:val="left"/>
            </w:pPr>
            <w:r>
              <w:t xml:space="preserve">Primal</w:t>
            </w:r>
          </w:p>
        </w:tc>
        <w:tc>
          <w:tcPr/>
          <w:p>
            <w:pPr>
              <w:pStyle w:val="Compact"/>
              <w:jc w:val="left"/>
            </w:pPr>
            <m:oMath>
              <m:d>
                <m:dPr>
                  <m:begChr m:val="|"/>
                  <m:endChr m:val="|"/>
                  <m:sepChr m:val=""/>
                  <m:grow/>
                </m:dPr>
                <m:e>
                  <m:r>
                    <m:t>V</m:t>
                  </m:r>
                </m:e>
              </m:d>
              <m:r>
                <m:rPr>
                  <m:sty m:val="p"/>
                </m:rPr>
                <m:t>/</m:t>
              </m:r>
              <m:d>
                <m:dPr>
                  <m:begChr m:val="|"/>
                  <m:endChr m:val="|"/>
                  <m:sepChr m:val=""/>
                  <m:grow/>
                </m:dPr>
                <m:e>
                  <m:r>
                    <m:t>E</m:t>
                  </m:r>
                </m:e>
              </m:d>
              <m:r>
                <m:rPr>
                  <m:sty m:val="p"/>
                </m:rPr>
                <m:t>/</m:t>
              </m:r>
              <m:sSub>
                <m:e>
                  <m:r>
                    <m:t>β</m:t>
                  </m:r>
                </m:e>
                <m:sub>
                  <m:r>
                    <m:t>1</m:t>
                  </m:r>
                </m:sub>
              </m:sSub>
            </m:oMath>
          </w:p>
        </w:tc>
        <w:tc>
          <w:tcPr/>
          <w:p>
            <w:pPr>
              <w:pStyle w:val="Compact"/>
              <w:jc w:val="left"/>
            </w:pPr>
            <w:r>
              <w:t xml:space="preserve">Dual</w:t>
            </w:r>
          </w:p>
        </w:tc>
        <w:tc>
          <w:tcPr/>
          <w:p>
            <w:pPr>
              <w:pStyle w:val="Compact"/>
              <w:jc w:val="left"/>
            </w:pPr>
            <m:oMath>
              <m:d>
                <m:dPr>
                  <m:begChr m:val="|"/>
                  <m:endChr m:val="|"/>
                  <m:sepChr m:val=""/>
                  <m:grow/>
                </m:dPr>
                <m:e>
                  <m:r>
                    <m:t>V</m:t>
                  </m:r>
                </m:e>
              </m:d>
              <m:r>
                <m:rPr>
                  <m:sty m:val="p"/>
                </m:rPr>
                <m:t>/</m:t>
              </m:r>
              <m:d>
                <m:dPr>
                  <m:begChr m:val="|"/>
                  <m:endChr m:val="|"/>
                  <m:sepChr m:val=""/>
                  <m:grow/>
                </m:dPr>
                <m:e>
                  <m:r>
                    <m:t>E</m:t>
                  </m:r>
                </m:e>
              </m:d>
              <m:r>
                <m:rPr>
                  <m:sty m:val="p"/>
                </m:rPr>
                <m:t>/</m:t>
              </m:r>
              <m:sSub>
                <m:e>
                  <m:r>
                    <m:t>β</m:t>
                  </m:r>
                </m:e>
                <m:sub>
                  <m:r>
                    <m:t>1</m:t>
                  </m:r>
                </m:sub>
              </m:sSub>
            </m:oMath>
          </w:p>
        </w:tc>
        <w:tc>
          <w:tcPr/>
          <w:p>
            <w:pPr>
              <w:pStyle w:val="Compact"/>
              <w:jc w:val="right"/>
            </w:pPr>
            <m:oMath>
              <m:r>
                <m:t>c</m:t>
              </m:r>
              <m:d>
                <m:dPr>
                  <m:begChr m:val="("/>
                  <m:endChr m:val=")"/>
                  <m:sepChr m:val=""/>
                  <m:grow/>
                </m:dPr>
                <m:e>
                  <m:r>
                    <m:t>Γ</m:t>
                  </m:r>
                </m:e>
              </m:d>
            </m:oMath>
          </w:p>
        </w:tc>
        <w:tc>
          <w:tcPr/>
          <w:p>
            <w:pPr>
              <w:pStyle w:val="Compact"/>
              <w:jc w:val="right"/>
            </w:pPr>
            <m:oMath>
              <m:r>
                <m:t>c</m:t>
              </m:r>
              <m:d>
                <m:dPr>
                  <m:begChr m:val="("/>
                  <m:endChr m:val=")"/>
                  <m:sepChr m:val=""/>
                  <m:grow/>
                </m:dPr>
                <m:e>
                  <m:sSup>
                    <m:e>
                      <m:r>
                        <m:t>Γ</m:t>
                      </m:r>
                    </m:e>
                    <m:sup>
                      <m:r>
                        <m:rPr>
                          <m:sty m:val="p"/>
                        </m:rPr>
                        <m:t>*</m:t>
                      </m:r>
                    </m:sup>
                  </m:sSup>
                </m:e>
              </m:d>
            </m:oMath>
          </w:p>
        </w:tc>
      </w:tr>
      <w:tr>
        <w:tc>
          <w:tcPr/>
          <w:p>
            <w:pPr>
              <w:pStyle w:val="Compact"/>
              <w:jc w:val="left"/>
            </w:pPr>
            <w:r>
              <w:t xml:space="preserve">dodecahedron</w:t>
            </w:r>
          </w:p>
        </w:tc>
        <w:tc>
          <w:tcPr/>
          <w:p>
            <w:pPr>
              <w:pStyle w:val="Compact"/>
              <w:jc w:val="left"/>
            </w:pPr>
            <w:r>
              <w:t xml:space="preserve">20/30/11</w:t>
            </w:r>
          </w:p>
        </w:tc>
        <w:tc>
          <w:tcPr/>
          <w:p>
            <w:pPr>
              <w:pStyle w:val="Compact"/>
              <w:jc w:val="left"/>
            </w:pPr>
            <w:r>
              <w:t xml:space="preserve">icosahedron</w:t>
            </w:r>
          </w:p>
        </w:tc>
        <w:tc>
          <w:tcPr/>
          <w:p>
            <w:pPr>
              <w:pStyle w:val="Compact"/>
              <w:jc w:val="left"/>
            </w:pPr>
            <w:r>
              <w:t xml:space="preserve">12/30/19</w:t>
            </w:r>
          </w:p>
        </w:tc>
        <w:tc>
          <w:tcPr/>
          <w:p>
            <w:pPr>
              <w:pStyle w:val="Compact"/>
              <w:jc w:val="right"/>
            </w:pPr>
            <w:r>
              <w:t xml:space="preserve">0</w:t>
            </w:r>
          </w:p>
        </w:tc>
        <w:tc>
          <w:tcPr/>
          <w:p>
            <w:pPr>
              <w:pStyle w:val="Compact"/>
              <w:jc w:val="right"/>
            </w:pPr>
            <w:r>
              <w:t xml:space="preserve">0</w:t>
            </w:r>
          </w:p>
        </w:tc>
      </w:tr>
      <w:tr>
        <w:tc>
          <w:tcPr/>
          <w:p>
            <w:pPr>
              <w:pStyle w:val="Compact"/>
              <w:jc w:val="left"/>
            </w:pPr>
            <w:r>
              <w:t xml:space="preserve">cuboctahedron</w:t>
            </w:r>
          </w:p>
        </w:tc>
        <w:tc>
          <w:tcPr/>
          <w:p>
            <w:pPr>
              <w:pStyle w:val="Compact"/>
              <w:jc w:val="left"/>
            </w:pPr>
            <w:r>
              <w:t xml:space="preserve">12/24/13</w:t>
            </w:r>
          </w:p>
        </w:tc>
        <w:tc>
          <w:tcPr/>
          <w:p>
            <w:pPr>
              <w:pStyle w:val="Compact"/>
              <w:jc w:val="left"/>
            </w:pPr>
            <w:r>
              <w:t xml:space="preserve">rhombic dodecahedron</w:t>
            </w:r>
          </w:p>
        </w:tc>
        <w:tc>
          <w:tcPr/>
          <w:p>
            <w:pPr>
              <w:pStyle w:val="Compact"/>
              <w:jc w:val="left"/>
            </w:pPr>
            <w:r>
              <w:t xml:space="preserve">14/24/11</w:t>
            </w:r>
          </w:p>
        </w:tc>
        <w:tc>
          <w:tcPr/>
          <w:p>
            <w:pPr>
              <w:pStyle w:val="Compact"/>
              <w:jc w:val="right"/>
            </w:pPr>
            <w:r>
              <w:t xml:space="preserve">1</w:t>
            </w:r>
          </w:p>
        </w:tc>
        <w:tc>
          <w:tcPr/>
          <w:p>
            <w:pPr>
              <w:pStyle w:val="Compact"/>
              <w:jc w:val="right"/>
            </w:pPr>
            <w:r>
              <w:t xml:space="preserve">1</w:t>
            </w:r>
          </w:p>
        </w:tc>
      </w:tr>
      <w:tr>
        <w:tc>
          <w:tcPr/>
          <w:p>
            <w:pPr>
              <w:pStyle w:val="Compact"/>
              <w:jc w:val="left"/>
            </w:pPr>
            <w:r>
              <w:t xml:space="preserve">truncated cube</w:t>
            </w:r>
          </w:p>
        </w:tc>
        <w:tc>
          <w:tcPr/>
          <w:p>
            <w:pPr>
              <w:pStyle w:val="Compact"/>
              <w:jc w:val="left"/>
            </w:pPr>
            <w:r>
              <w:t xml:space="preserve">24/36/13</w:t>
            </w:r>
          </w:p>
        </w:tc>
        <w:tc>
          <w:tcPr/>
          <w:p>
            <w:pPr>
              <w:pStyle w:val="Compact"/>
              <w:jc w:val="left"/>
            </w:pPr>
            <w:r>
              <w:t xml:space="preserve">triakis octahedron</w:t>
            </w:r>
          </w:p>
        </w:tc>
        <w:tc>
          <w:tcPr/>
          <w:p>
            <w:pPr>
              <w:pStyle w:val="Compact"/>
              <w:jc w:val="left"/>
            </w:pPr>
            <w:r>
              <w:t xml:space="preserve">14/36/23</w:t>
            </w:r>
          </w:p>
        </w:tc>
        <w:tc>
          <w:tcPr/>
          <w:p>
            <w:pPr>
              <w:pStyle w:val="Compact"/>
              <w:jc w:val="right"/>
            </w:pPr>
            <w:r>
              <w:t xml:space="preserve">4</w:t>
            </w:r>
          </w:p>
        </w:tc>
        <w:tc>
          <w:tcPr/>
          <w:p>
            <w:pPr>
              <w:pStyle w:val="Compact"/>
              <w:jc w:val="right"/>
            </w:pPr>
            <w:r>
              <w:t xml:space="preserve">4</w:t>
            </w:r>
          </w:p>
        </w:tc>
      </w:tr>
      <w:tr>
        <w:tc>
          <w:tcPr/>
          <w:p>
            <w:pPr>
              <w:pStyle w:val="Compact"/>
              <w:jc w:val="left"/>
            </w:pPr>
            <w:r>
              <w:t xml:space="preserve">snub cube</w:t>
            </w:r>
          </w:p>
        </w:tc>
        <w:tc>
          <w:tcPr/>
          <w:p>
            <w:pPr>
              <w:pStyle w:val="Compact"/>
              <w:jc w:val="left"/>
            </w:pPr>
            <w:r>
              <w:t xml:space="preserve">24/60/37</w:t>
            </w:r>
          </w:p>
        </w:tc>
        <w:tc>
          <w:tcPr/>
          <w:p>
            <w:pPr>
              <w:pStyle w:val="Compact"/>
              <w:jc w:val="left"/>
            </w:pPr>
            <w:r>
              <w:t xml:space="preserve">pentagonal icositetrahedron</w:t>
            </w:r>
          </w:p>
        </w:tc>
        <w:tc>
          <w:tcPr/>
          <w:p>
            <w:pPr>
              <w:pStyle w:val="Compact"/>
              <w:jc w:val="left"/>
            </w:pPr>
            <w:r>
              <w:t xml:space="preserve">38/60/23</w:t>
            </w:r>
          </w:p>
        </w:tc>
        <w:tc>
          <w:tcPr/>
          <w:p>
            <w:pPr>
              <w:pStyle w:val="Compact"/>
              <w:jc w:val="right"/>
            </w:pPr>
            <w:r>
              <w:t xml:space="preserve">35</w:t>
            </w:r>
          </w:p>
        </w:tc>
        <w:tc>
          <w:tcPr/>
          <w:p>
            <w:pPr>
              <w:pStyle w:val="Compact"/>
              <w:jc w:val="right"/>
            </w:pPr>
            <w:r>
              <w:t xml:space="preserve">35</w:t>
            </w:r>
          </w:p>
        </w:tc>
      </w:tr>
      <w:tr>
        <w:tc>
          <w:tcPr/>
          <w:p>
            <w:pPr>
              <w:pStyle w:val="Compact"/>
              <w:jc w:val="left"/>
            </w:pPr>
            <w:r>
              <w:t xml:space="preserve">icosidodecahedron</w:t>
            </w:r>
          </w:p>
        </w:tc>
        <w:tc>
          <w:tcPr/>
          <w:p>
            <w:pPr>
              <w:pStyle w:val="Compact"/>
              <w:jc w:val="left"/>
            </w:pPr>
            <w:r>
              <w:t xml:space="preserve">30/60/31</w:t>
            </w:r>
          </w:p>
        </w:tc>
        <w:tc>
          <w:tcPr/>
          <w:p>
            <w:pPr>
              <w:pStyle w:val="Compact"/>
              <w:jc w:val="left"/>
            </w:pPr>
            <w:r>
              <w:t xml:space="preserve">rhombic triacontahedron</w:t>
            </w:r>
          </w:p>
        </w:tc>
        <w:tc>
          <w:tcPr/>
          <w:p>
            <w:pPr>
              <w:pStyle w:val="Compact"/>
              <w:jc w:val="left"/>
            </w:pPr>
            <w:r>
              <w:t xml:space="preserve">32/60/29</w:t>
            </w:r>
          </w:p>
        </w:tc>
        <w:tc>
          <w:tcPr/>
          <w:p>
            <w:pPr>
              <w:pStyle w:val="Compact"/>
              <w:jc w:val="right"/>
            </w:pPr>
            <w:r>
              <w:t xml:space="preserve">4</w:t>
            </w:r>
          </w:p>
        </w:tc>
        <w:tc>
          <w:tcPr/>
          <w:p>
            <w:pPr>
              <w:pStyle w:val="Compact"/>
              <w:jc w:val="right"/>
            </w:pPr>
            <w:r>
              <w:t xml:space="preserve">4</w:t>
            </w:r>
          </w:p>
        </w:tc>
      </w:tr>
      <w:tr>
        <w:tc>
          <w:tcPr/>
          <w:p>
            <w:pPr>
              <w:pStyle w:val="Compact"/>
              <w:jc w:val="left"/>
            </w:pPr>
            <w:r>
              <w:t xml:space="preserve">truncated icosahedron</w:t>
            </w:r>
          </w:p>
        </w:tc>
        <w:tc>
          <w:tcPr/>
          <w:p>
            <w:pPr>
              <w:pStyle w:val="Compact"/>
              <w:jc w:val="left"/>
            </w:pPr>
            <w:r>
              <w:t xml:space="preserve">60/90/31</w:t>
            </w:r>
          </w:p>
        </w:tc>
        <w:tc>
          <w:tcPr/>
          <w:p>
            <w:pPr>
              <w:pStyle w:val="Compact"/>
              <w:jc w:val="left"/>
            </w:pPr>
            <w:r>
              <w:t xml:space="preserve">pentakis dodecahedron</w:t>
            </w:r>
          </w:p>
        </w:tc>
        <w:tc>
          <w:tcPr/>
          <w:p>
            <w:pPr>
              <w:pStyle w:val="Compact"/>
              <w:jc w:val="left"/>
            </w:pPr>
            <w:r>
              <w:t xml:space="preserve">32/90/59</w:t>
            </w:r>
          </w:p>
        </w:tc>
        <w:tc>
          <w:tcPr/>
          <w:p>
            <w:pPr>
              <w:pStyle w:val="Compact"/>
              <w:jc w:val="right"/>
            </w:pPr>
            <w:r>
              <w:t xml:space="preserve">12</w:t>
            </w:r>
          </w:p>
        </w:tc>
        <w:tc>
          <w:tcPr/>
          <w:p>
            <w:pPr>
              <w:pStyle w:val="Compact"/>
              <w:jc w:val="right"/>
            </w:pPr>
            <w:r>
              <w:t xml:space="preserve">12</w:t>
            </w:r>
          </w:p>
        </w:tc>
      </w:tr>
      <w:tr>
        <w:tc>
          <w:tcPr/>
          <w:p>
            <w:pPr>
              <w:pStyle w:val="Compact"/>
              <w:jc w:val="left"/>
            </w:pPr>
            <w:r>
              <w:t xml:space="preserve">6-gonal prism</w:t>
            </w:r>
          </w:p>
        </w:tc>
        <w:tc>
          <w:tcPr/>
          <w:p>
            <w:pPr>
              <w:pStyle w:val="Compact"/>
              <w:jc w:val="left"/>
            </w:pPr>
            <w:r>
              <w:t xml:space="preserve">12/18/7</w:t>
            </w:r>
          </w:p>
        </w:tc>
        <w:tc>
          <w:tcPr/>
          <w:p>
            <w:pPr>
              <w:pStyle w:val="Compact"/>
              <w:jc w:val="left"/>
            </w:pPr>
            <w:r>
              <w:t xml:space="preserve">hexagonal bipyramid</w:t>
            </w:r>
          </w:p>
        </w:tc>
        <w:tc>
          <w:tcPr/>
          <w:p>
            <w:pPr>
              <w:pStyle w:val="Compact"/>
              <w:jc w:val="left"/>
            </w:pPr>
            <w:r>
              <w:t xml:space="preserve">8/18/11</w:t>
            </w:r>
          </w:p>
        </w:tc>
        <w:tc>
          <w:tcPr/>
          <w:p>
            <w:pPr>
              <w:pStyle w:val="Compact"/>
              <w:jc w:val="right"/>
            </w:pPr>
            <w:r>
              <w:t xml:space="preserve">3</w:t>
            </w:r>
          </w:p>
        </w:tc>
        <w:tc>
          <w:tcPr/>
          <w:p>
            <w:pPr>
              <w:pStyle w:val="Compact"/>
              <w:jc w:val="right"/>
            </w:pPr>
            <w:r>
              <w:t xml:space="preserve">3</w:t>
            </w:r>
          </w:p>
        </w:tc>
      </w:tr>
    </w:tbl>
    <w:p>
      <w:pPr>
        <w:pStyle w:val="BodyText"/>
      </w:pPr>
      <w:r>
        <w:t xml:space="preserve">Two consequences follow. First, the census extends without further computation to the Catalan solids and to the bipyramids, so the effective coverage is considerably larger than thirty-two. Second — and this is a structural argument rather than a computational one — any property that characterises the vanishing must itself be dual-invariant. Regularity is dual-invariant; vertex-transitivity is not, since the dual of a vertex-transitive polyhedron is face-transitive. Vertex-transitivity is therefore excluded on structural grounds independently of the thirteen Archimedean computations, which is a second and logically independent argument for the same conclusion.</w:t>
      </w:r>
    </w:p>
    <w:bookmarkEnd w:id="33"/>
    <w:bookmarkEnd w:id="34"/>
    <w:bookmarkStart w:id="38" w:name="X36df1971af8b992d9ef9398983c4d9e6d3b6f3a"/>
    <w:p>
      <w:pPr>
        <w:pStyle w:val="Heading1"/>
      </w:pPr>
      <w:r>
        <w:t xml:space="preserve">6. An out-of-sample test of the correction term</w:t>
      </w:r>
    </w:p>
    <w:p>
      <w:pPr>
        <w:pStyle w:val="FirstParagraph"/>
      </w:pPr>
      <w:r>
        <w:t xml:space="preserve">The</w:t>
      </w:r>
      <w:r>
        <w:t xml:space="preserve"> </w:t>
      </w:r>
      <m:oMath>
        <m:r>
          <m:t>δ</m:t>
        </m:r>
      </m:oMath>
      <w:r>
        <w:t xml:space="preserve"> </w:t>
      </w:r>
      <w:r>
        <w:t xml:space="preserve">term was discovered by constructing a case that broke the uncorrected formula. A term found that way is fitted to its witness, and fitting a single case is not verification. We therefore designed a prediction on a case not used in the discovery.</w:t>
      </w:r>
    </w:p>
    <w:p>
      <w:pPr>
        <w:pStyle w:val="BodyText"/>
      </w:pPr>
      <w:r>
        <w:t xml:space="preserve">The snub dodecahedron is the second and last chiral Archimedean solid: sixty vertices, one hundred fifty edges, ninety-two faces, automorphism group of order sixty containing no improper element. Its rotation group acts simply transitively on the vertices and with three orbits on the faces, and since no stabiliser can contain an orientation-reversing element,</w:t>
      </w:r>
      <w:r>
        <w:t xml:space="preserve"> </w:t>
      </w:r>
      <m:oMath>
        <m:r>
          <m:t>N</m:t>
        </m:r>
        <m:d>
          <m:dPr>
            <m:begChr m:val="("/>
            <m:endChr m:val=")"/>
            <m:sepChr m:val=""/>
            <m:grow/>
          </m:dPr>
          <m:e>
            <m:r>
              <m:t>F</m:t>
            </m:r>
            <m:r>
              <m:rPr>
                <m:sty m:val="p"/>
              </m:rPr>
              <m:t>×</m:t>
            </m:r>
            <m:r>
              <m:t>V</m:t>
            </m:r>
          </m:e>
        </m:d>
        <m:r>
          <m:rPr>
            <m:sty m:val="p"/>
          </m:rPr>
          <m:t>=</m:t>
        </m:r>
        <m:r>
          <m:t>92</m:t>
        </m:r>
      </m:oMath>
      <w:r>
        <w:t xml:space="preserve">,</w:t>
      </w:r>
      <w:r>
        <w:t xml:space="preserve"> </w:t>
      </w:r>
      <m:oMath>
        <m:r>
          <m:t>N</m:t>
        </m:r>
        <m:d>
          <m:dPr>
            <m:begChr m:val="("/>
            <m:endChr m:val=")"/>
            <m:sepChr m:val=""/>
            <m:grow/>
          </m:dPr>
          <m:e>
            <m:r>
              <m:t>F</m:t>
            </m:r>
          </m:e>
        </m:d>
        <m:r>
          <m:rPr>
            <m:sty m:val="p"/>
          </m:rPr>
          <m:t>=</m:t>
        </m:r>
        <m:r>
          <m:t>3</m:t>
        </m:r>
      </m:oMath>
      <w:r>
        <w:t xml:space="preserve">,</w:t>
      </w:r>
      <w:r>
        <w:t xml:space="preserve"> </w:t>
      </w:r>
      <m:oMath>
        <m:r>
          <m:t>N</m:t>
        </m:r>
        <m:d>
          <m:dPr>
            <m:begChr m:val="("/>
            <m:endChr m:val=")"/>
            <m:sepChr m:val=""/>
            <m:grow/>
          </m:dPr>
          <m:e>
            <m:r>
              <m:t>V</m:t>
            </m:r>
          </m:e>
        </m:d>
        <m:r>
          <m:rPr>
            <m:sty m:val="p"/>
          </m:rPr>
          <m:t>=</m:t>
        </m:r>
        <m:r>
          <m:t>1</m:t>
        </m:r>
      </m:oMath>
      <w:r>
        <w:t xml:space="preserve"> </w:t>
      </w:r>
      <w:r>
        <w:t xml:space="preserve">and</w:t>
      </w:r>
      <w:r>
        <w:t xml:space="preserve"> </w:t>
      </w:r>
      <m:oMath>
        <m:r>
          <m:t>δ</m:t>
        </m:r>
        <m:r>
          <m:rPr>
            <m:sty m:val="p"/>
          </m:rPr>
          <m:t>=</m:t>
        </m:r>
        <m:r>
          <m:t>1</m:t>
        </m:r>
      </m:oMath>
      <w:r>
        <w:t xml:space="preserve">. The corrected formula therefore predicts</w:t>
      </w:r>
      <w:r>
        <w:t xml:space="preserve"> </w:t>
      </w:r>
      <m:oMath>
        <m:r>
          <m:t>c</m:t>
        </m:r>
        <m:r>
          <m:rPr>
            <m:sty m:val="p"/>
          </m:rPr>
          <m:t>=</m:t>
        </m:r>
        <m:r>
          <m:t>92</m:t>
        </m:r>
        <m:r>
          <m:rPr>
            <m:sty m:val="p"/>
          </m:rPr>
          <m:t>−</m:t>
        </m:r>
        <m:r>
          <m:t>3</m:t>
        </m:r>
        <m:r>
          <m:rPr>
            <m:sty m:val="p"/>
          </m:rPr>
          <m:t>−</m:t>
        </m:r>
        <m:r>
          <m:t>1</m:t>
        </m:r>
        <m:r>
          <m:rPr>
            <m:sty m:val="p"/>
          </m:rPr>
          <m:t>+</m:t>
        </m:r>
        <m:r>
          <m:t>1</m:t>
        </m:r>
        <m:r>
          <m:rPr>
            <m:sty m:val="p"/>
          </m:rPr>
          <m:t>=</m:t>
        </m:r>
        <m:r>
          <m:t>89</m:t>
        </m:r>
      </m:oMath>
      <w:r>
        <w:t xml:space="preserve">, and the uncorrected formula predicts</w:t>
      </w:r>
      <w:r>
        <w:t xml:space="preserve"> </w:t>
      </w:r>
      <m:oMath>
        <m:r>
          <m:t>88</m:t>
        </m:r>
      </m:oMath>
      <w:r>
        <w:t xml:space="preserve">.</w:t>
      </w:r>
    </w:p>
    <w:p>
      <w:pPr>
        <w:pStyle w:val="BodyText"/>
      </w:pPr>
      <w:r>
        <w:t xml:space="preserve">The prediction of</w:t>
      </w:r>
      <w:r>
        <w:t xml:space="preserve"> </w:t>
      </w:r>
      <m:oMath>
        <m:r>
          <m:t>89</m:t>
        </m:r>
      </m:oMath>
      <w:r>
        <w:t xml:space="preserve"> </w:t>
      </w:r>
      <w:r>
        <w:t xml:space="preserve">was recorded before the computation was run. Direct evaluation of the character inner product over the full automorphism group returned</w:t>
      </w:r>
      <w:r>
        <w:t xml:space="preserve"> </w:t>
      </w:r>
      <m:oMath>
        <m:r>
          <m:t>89</m:t>
        </m:r>
      </m:oMath>
      <w:r>
        <w:t xml:space="preserve"> </w:t>
      </w:r>
      <w:r>
        <w:t xml:space="preserve">exactly. As a further control, the snub cube was rebuilt from exact tribonacci coordinates, reproducing</w:t>
      </w:r>
      <w:r>
        <w:t xml:space="preserve"> </w:t>
      </w:r>
      <m:oMath>
        <m:r>
          <m:t>c</m:t>
        </m:r>
        <m:r>
          <m:rPr>
            <m:sty m:val="p"/>
          </m:rPr>
          <m:t>=</m:t>
        </m:r>
        <m:r>
          <m:t>35</m:t>
        </m:r>
      </m:oMath>
      <w:r>
        <w:t xml:space="preserve"> </w:t>
      </w:r>
      <w:r>
        <w:t xml:space="preserve">against an uncorrected</w:t>
      </w:r>
      <w:r>
        <w:t xml:space="preserve"> </w:t>
      </w:r>
      <m:oMath>
        <m:r>
          <m:t>34</m:t>
        </m:r>
      </m:oMath>
      <w:r>
        <w:t xml:space="preserve">; and its polar dual, the pentagonal icositetrahedron, was constructed and computed separately, returning</w:t>
      </w:r>
      <w:r>
        <w:t xml:space="preserve"> </w:t>
      </w:r>
      <m:oMath>
        <m:r>
          <m:t>35</m:t>
        </m:r>
      </m:oMath>
      <w:r>
        <w:t xml:space="preserve"> </w:t>
      </w:r>
      <w:r>
        <w:t xml:space="preserve">and thereby confirming Corollary 3.4 in the one case where</w:t>
      </w:r>
      <w:r>
        <w:t xml:space="preserve"> </w:t>
      </w:r>
      <m:oMath>
        <m:r>
          <m:t>δ</m:t>
        </m:r>
      </m:oMath>
      <w:r>
        <w:t xml:space="preserve"> </w:t>
      </w:r>
      <w:r>
        <w:t xml:space="preserve">contributes. This is a modest test — one prediction, integer-valued, on a single object — but it is the right shape of test, and it was available to fail.</w:t>
      </w:r>
    </w:p>
    <w:p>
      <w:pPr>
        <w:pStyle w:val="BodyText"/>
      </w:pPr>
      <w:r>
        <w:drawing>
          <wp:inline>
            <wp:extent cx="4754880" cy="3471333"/>
            <wp:effectExtent b="0" l="0" r="0" t="0"/>
            <wp:docPr descr="" title="" id="36" name="Picture"/>
            <a:graphic>
              <a:graphicData uri="http://schemas.openxmlformats.org/drawingml/2006/picture">
                <pic:pic>
                  <pic:nvPicPr>
                    <pic:cNvPr descr="media/fig3_delta.png" id="37" name="Picture"/>
                    <pic:cNvPicPr>
                      <a:picLocks noChangeArrowheads="1" noChangeAspect="1"/>
                    </pic:cNvPicPr>
                  </pic:nvPicPr>
                  <pic:blipFill>
                    <a:blip r:embed="rId35"/>
                    <a:stretch>
                      <a:fillRect/>
                    </a:stretch>
                  </pic:blipFill>
                  <pic:spPr bwMode="auto">
                    <a:xfrm>
                      <a:off x="0" y="0"/>
                      <a:ext cx="4754880" cy="3471333"/>
                    </a:xfrm>
                    <a:prstGeom prst="rect">
                      <a:avLst/>
                    </a:prstGeom>
                    <a:noFill/>
                    <a:ln w="9525">
                      <a:noFill/>
                      <a:headEnd/>
                      <a:tailEnd/>
                    </a:ln>
                  </pic:spPr>
                </pic:pic>
              </a:graphicData>
            </a:graphic>
          </wp:inline>
        </w:drawing>
      </w:r>
    </w:p>
    <w:p>
      <w:pPr>
        <w:pStyle w:val="BodyText"/>
      </w:pPr>
      <w:r>
        <w:rPr>
          <w:iCs/>
          <w:i/>
        </w:rPr>
        <w:t xml:space="preserve">Figure 3. The correction term against data. For reflexible polyhedra (</w:t>
      </w:r>
      <m:oMath>
        <m:r>
          <m:t>δ</m:t>
        </m:r>
        <m:r>
          <m:rPr>
            <m:sty m:val="p"/>
          </m:rPr>
          <m:t>=</m:t>
        </m:r>
        <m:r>
          <m:t>0</m:t>
        </m:r>
      </m:oMath>
      <w:r>
        <w:rPr>
          <w:iCs/>
          <w:i/>
        </w:rPr>
        <w:t xml:space="preserve">) the corrected and uncorrected formulae agree and both are right. For the two chiral solids the uncorrected formula is wrong by exactly one in each case.</w:t>
      </w:r>
    </w:p>
    <w:bookmarkEnd w:id="38"/>
    <w:bookmarkStart w:id="42" w:name="mechanism-a-parity-selection-rule"/>
    <w:p>
      <w:pPr>
        <w:pStyle w:val="Heading1"/>
      </w:pPr>
      <w:r>
        <w:t xml:space="preserve">7. Mechanism: a parity selection rule</w:t>
      </w:r>
    </w:p>
    <w:p>
      <w:pPr>
        <w:pStyle w:val="FirstParagraph"/>
      </w:pPr>
      <w:r>
        <w:t xml:space="preserve">Theorem 3.2 tells us the capacity but not why it vanishes. In the reflexible case there is a clean mechanism, which we illustrate on the dodecahedron because that is where it is sharpest.</w:t>
      </w:r>
    </w:p>
    <w:p>
      <w:pPr>
        <w:pStyle w:val="BodyText"/>
      </w:pPr>
      <m:oMath>
        <m:r>
          <m:rPr>
            <m:sty m:val="p"/>
          </m:rPr>
          <m:t>Aut</m:t>
        </m:r>
        <m:d>
          <m:dPr>
            <m:begChr m:val="("/>
            <m:endChr m:val=")"/>
            <m:sepChr m:val=""/>
            <m:grow/>
          </m:dPr>
          <m:e>
            <m:r>
              <m:t>Γ</m:t>
            </m:r>
          </m:e>
        </m:d>
      </m:oMath>
      <w:r>
        <w:t xml:space="preserve"> </w:t>
      </w:r>
      <w:r>
        <w:t xml:space="preserve">for the dodecahedron is</w:t>
      </w:r>
      <w:r>
        <w:t xml:space="preserve"> </w:t>
      </w:r>
      <m:oMath>
        <m:sSub>
          <m:e>
            <m:r>
              <m:t>A</m:t>
            </m:r>
          </m:e>
          <m:sub>
            <m:r>
              <m:t>5</m:t>
            </m:r>
          </m:sub>
        </m:sSub>
        <m:r>
          <m:rPr>
            <m:sty m:val="p"/>
          </m:rPr>
          <m:t>×</m:t>
        </m:r>
        <m:sSub>
          <m:e>
            <m:r>
              <m:rPr>
                <m:sty m:val="p"/>
                <m:scr m:val="double-struck"/>
              </m:rPr>
              <m:t>Z</m:t>
            </m:r>
          </m:e>
          <m:sub>
            <m:r>
              <m:t>2</m:t>
            </m:r>
          </m:sub>
        </m:sSub>
      </m:oMath>
      <w:r>
        <w:t xml:space="preserve">, of order</w:t>
      </w:r>
      <w:r>
        <w:t xml:space="preserve"> </w:t>
      </w:r>
      <m:oMath>
        <m:r>
          <m:t>120</m:t>
        </m:r>
      </m:oMath>
      <w:r>
        <w:t xml:space="preserve">, with central involution</w:t>
      </w:r>
      <w:r>
        <w:t xml:space="preserve"> </w:t>
      </w:r>
      <m:oMath>
        <m:r>
          <m:t>ι</m:t>
        </m:r>
      </m:oMath>
      <w:r>
        <w:t xml:space="preserve"> </w:t>
      </w:r>
      <w:r>
        <w:t xml:space="preserve">acting as the antipodal map. Under</w:t>
      </w:r>
      <w:r>
        <w:t xml:space="preserve"> </w:t>
      </w:r>
      <m:oMath>
        <m:r>
          <m:t>ι</m:t>
        </m:r>
      </m:oMath>
      <w:r>
        <w:t xml:space="preserve"> </w:t>
      </w:r>
      <w:r>
        <w:t xml:space="preserve">the cycle space splits</w:t>
      </w:r>
      <w:r>
        <w:t xml:space="preserve"> </w:t>
      </w:r>
      <m:oMath>
        <m:r>
          <m:t>6</m:t>
        </m:r>
        <m:r>
          <m:rPr>
            <m:sty m:val="p"/>
          </m:rPr>
          <m:t>:</m:t>
        </m:r>
        <m:r>
          <m:t>5</m:t>
        </m:r>
      </m:oMath>
      <w:r>
        <w:t xml:space="preserve"> </w:t>
      </w:r>
      <w:r>
        <w:t xml:space="preserve">and the cut space splits</w:t>
      </w:r>
      <w:r>
        <w:t xml:space="preserve"> </w:t>
      </w:r>
      <m:oMath>
        <m:r>
          <m:t>9</m:t>
        </m:r>
        <m:r>
          <m:rPr>
            <m:sty m:val="p"/>
          </m:rPr>
          <m:t>:</m:t>
        </m:r>
        <m:r>
          <m:t>10</m:t>
        </m:r>
      </m:oMath>
      <w:r>
        <w:t xml:space="preserve">. Under the rotation subgroup</w:t>
      </w:r>
      <w:r>
        <w:t xml:space="preserve"> </w:t>
      </w:r>
      <m:oMath>
        <m:sSub>
          <m:e>
            <m:r>
              <m:t>A</m:t>
            </m:r>
          </m:e>
          <m:sub>
            <m:r>
              <m:t>5</m:t>
            </m:r>
          </m:sub>
        </m:sSub>
      </m:oMath>
      <w:r>
        <w:t xml:space="preserve"> </w:t>
      </w:r>
      <w:r>
        <w:t xml:space="preserve">alone the shared constituents are the two three-dimensional irreducibles and the five-dimensional one, giving</w:t>
      </w:r>
      <w:r>
        <w:t xml:space="preserve"> </w:t>
      </w:r>
      <m:oMath>
        <m:r>
          <m:rPr>
            <m:sty m:val="p"/>
          </m:rPr>
          <m:t>dim</m:t>
        </m:r>
        <m:sSub>
          <m:e>
            <m:r>
              <m:rPr>
                <m:sty m:val="p"/>
              </m:rPr>
              <m:t>Hom</m:t>
            </m:r>
          </m:e>
          <m:sub>
            <m:sSub>
              <m:e>
                <m:r>
                  <m:t>A</m:t>
                </m:r>
              </m:e>
              <m:sub>
                <m:r>
                  <m:t>5</m:t>
                </m:r>
              </m:sub>
            </m:sSub>
          </m:sub>
        </m:sSub>
        <m:d>
          <m:dPr>
            <m:begChr m:val="("/>
            <m:endChr m:val=")"/>
            <m:sepChr m:val=""/>
            <m:grow/>
          </m:dPr>
          <m:e>
            <m:sSub>
              <m:e>
                <m:r>
                  <m:t>H</m:t>
                </m:r>
              </m:e>
              <m:sub>
                <m:r>
                  <m:t>1</m:t>
                </m:r>
              </m:sub>
            </m:sSub>
            <m:r>
              <m:rPr>
                <m:sty m:val="p"/>
              </m:rPr>
              <m:t>,</m:t>
            </m:r>
            <m:r>
              <m:t>K</m:t>
            </m:r>
          </m:e>
        </m:d>
        <m:r>
          <m:rPr>
            <m:sty m:val="p"/>
          </m:rPr>
          <m:t>=</m:t>
        </m:r>
        <m:r>
          <m:t>3</m:t>
        </m:r>
      </m:oMath>
      <w:r>
        <w:t xml:space="preserve">. But every shared constituent that is</w:t>
      </w:r>
      <w:r>
        <w:t xml:space="preserve"> </w:t>
      </w:r>
      <m:oMath>
        <m:r>
          <m:t>ι</m:t>
        </m:r>
      </m:oMath>
      <w:r>
        <w:t xml:space="preserve">-even in one sector is</w:t>
      </w:r>
      <w:r>
        <w:t xml:space="preserve"> </w:t>
      </w:r>
      <m:oMath>
        <m:r>
          <m:t>ι</m:t>
        </m:r>
      </m:oMath>
      <w:r>
        <w:t xml:space="preserve">-odd in the other. An intertwiner</w:t>
      </w:r>
      <w:r>
        <w:t xml:space="preserve"> </w:t>
      </w:r>
      <m:oMath>
        <m:r>
          <m:t>B</m:t>
        </m:r>
      </m:oMath>
      <w:r>
        <w:t xml:space="preserve"> </w:t>
      </w:r>
      <w:r>
        <w:t xml:space="preserve">supported on such a channel satisfies</w:t>
      </w:r>
      <w:r>
        <w:t xml:space="preserve"> </w:t>
      </w:r>
      <m:oMath>
        <m:r>
          <m:t>B</m:t>
        </m:r>
        <m:r>
          <m:t>ι</m:t>
        </m:r>
        <m:r>
          <m:rPr>
            <m:sty m:val="p"/>
          </m:rPr>
          <m:t>=</m:t>
        </m:r>
        <m:r>
          <m:t>B</m:t>
        </m:r>
      </m:oMath>
      <w:r>
        <w:t xml:space="preserve"> </w:t>
      </w:r>
      <w:r>
        <w:t xml:space="preserve">on the source and</w:t>
      </w:r>
      <w:r>
        <w:t xml:space="preserve"> </w:t>
      </w:r>
      <m:oMath>
        <m:r>
          <m:t>ι</m:t>
        </m:r>
        <m:r>
          <m:t>B</m:t>
        </m:r>
        <m:r>
          <m:rPr>
            <m:sty m:val="p"/>
          </m:rPr>
          <m:t>=</m:t>
        </m:r>
        <m:r>
          <m:rPr>
            <m:sty m:val="p"/>
          </m:rPr>
          <m:t>−</m:t>
        </m:r>
        <m:r>
          <m:t>B</m:t>
        </m:r>
      </m:oMath>
      <w:r>
        <w:t xml:space="preserve"> </w:t>
      </w:r>
      <w:r>
        <w:t xml:space="preserve">on the target, hence</w:t>
      </w:r>
      <w:r>
        <w:t xml:space="preserve"> </w:t>
      </w:r>
      <m:oMath>
        <m:r>
          <m:t>B</m:t>
        </m:r>
        <m:r>
          <m:t>ι</m:t>
        </m:r>
        <m:r>
          <m:rPr>
            <m:sty m:val="p"/>
          </m:rPr>
          <m:t>=</m:t>
        </m:r>
        <m:r>
          <m:rPr>
            <m:sty m:val="p"/>
          </m:rPr>
          <m:t>−</m:t>
        </m:r>
        <m:r>
          <m:t>ι</m:t>
        </m:r>
        <m:r>
          <m:t>B</m:t>
        </m:r>
      </m:oMath>
      <w:r>
        <w:t xml:space="preserve"> </w:t>
      </w:r>
      <w:r>
        <w:t xml:space="preserve">identically. The three channels therefore survive as</w:t>
      </w:r>
      <w:r>
        <w:t xml:space="preserve"> </w:t>
      </w:r>
      <m:oMath>
        <m:sSub>
          <m:e>
            <m:r>
              <m:t>A</m:t>
            </m:r>
          </m:e>
          <m:sub>
            <m:r>
              <m:t>5</m:t>
            </m:r>
          </m:sub>
        </m:sSub>
      </m:oMath>
      <w:r>
        <w:t xml:space="preserve">-intertwiners and are extinguished as</w:t>
      </w:r>
      <w:r>
        <w:t xml:space="preserve"> </w:t>
      </w:r>
      <m:oMath>
        <m:r>
          <m:rPr>
            <m:sty m:val="p"/>
          </m:rPr>
          <m:t>Aut</m:t>
        </m:r>
      </m:oMath>
      <w:r>
        <w:t xml:space="preserve">-intertwiners.</w:t>
      </w:r>
    </w:p>
    <w:p>
      <w:pPr>
        <w:pStyle w:val="BodyText"/>
      </w:pPr>
      <w:r>
        <w:drawing>
          <wp:inline>
            <wp:extent cx="5120640" cy="1976014"/>
            <wp:effectExtent b="0" l="0" r="0" t="0"/>
            <wp:docPr descr="" title="" id="40" name="Picture"/>
            <a:graphic>
              <a:graphicData uri="http://schemas.openxmlformats.org/drawingml/2006/picture">
                <pic:pic>
                  <pic:nvPicPr>
                    <pic:cNvPr descr="media/fig4_parity.png" id="41" name="Picture"/>
                    <pic:cNvPicPr>
                      <a:picLocks noChangeArrowheads="1" noChangeAspect="1"/>
                    </pic:cNvPicPr>
                  </pic:nvPicPr>
                  <pic:blipFill>
                    <a:blip r:embed="rId39"/>
                    <a:stretch>
                      <a:fillRect/>
                    </a:stretch>
                  </pic:blipFill>
                  <pic:spPr bwMode="auto">
                    <a:xfrm>
                      <a:off x="0" y="0"/>
                      <a:ext cx="5120640" cy="1976014"/>
                    </a:xfrm>
                    <a:prstGeom prst="rect">
                      <a:avLst/>
                    </a:prstGeom>
                    <a:noFill/>
                    <a:ln w="9525">
                      <a:noFill/>
                      <a:headEnd/>
                      <a:tailEnd/>
                    </a:ln>
                  </pic:spPr>
                </pic:pic>
              </a:graphicData>
            </a:graphic>
          </wp:inline>
        </w:drawing>
      </w:r>
    </w:p>
    <w:p>
      <w:pPr>
        <w:pStyle w:val="BodyText"/>
      </w:pPr>
      <w:r>
        <w:rPr>
          <w:iCs/>
          <w:i/>
        </w:rPr>
        <w:t xml:space="preserve">Figure 4. The parity selection rule on the dodecahedron. Every constituent shared between the cycle and cut spaces carries opposite parity under the central involution. The three rotation-equivariant channels therefore all anticommute with</w:t>
      </w:r>
      <w:r>
        <w:rPr>
          <w:iCs/>
          <w:i/>
        </w:rPr>
        <w:t xml:space="preserve"> </w:t>
      </w:r>
      <m:oMath>
        <m:r>
          <m:t>ι</m:t>
        </m:r>
      </m:oMath>
      <w:r>
        <w:rPr>
          <w:iCs/>
          <w:i/>
        </w:rPr>
        <w:t xml:space="preserve">, and none is equivariant under the full automorphism group. The coupling is not forbidden; it is forced to be parity-odd.</w:t>
      </w:r>
    </w:p>
    <w:p>
      <w:pPr>
        <w:pStyle w:val="BodyText"/>
      </w:pPr>
      <w:r>
        <w:t xml:space="preserve">We emphasise the reading, because the natural one is wrong. The vanishing of</w:t>
      </w:r>
      <w:r>
        <w:t xml:space="preserve"> </w:t>
      </w:r>
      <m:oMath>
        <m:sSub>
          <m:e>
            <m:r>
              <m:rPr>
                <m:sty m:val="p"/>
              </m:rPr>
              <m:t>Hom</m:t>
            </m:r>
          </m:e>
          <m:sub>
            <m:r>
              <m:rPr>
                <m:sty m:val="p"/>
              </m:rPr>
              <m:t>Aut</m:t>
            </m:r>
          </m:sub>
        </m:sSub>
      </m:oMath>
      <w:r>
        <w:t xml:space="preserve"> </w:t>
      </w:r>
      <w:r>
        <w:t xml:space="preserve">is usually described as a no-go: the sectors cannot talk. The parity computation says something stronger and more useful. The channels exist — there are exactly three of them — and what the symmetry does is not close them but fix their transformation law. Every coupling between the two sectors is pseudoscalar. A structure that has broken orientation has three channels available; a structure that has not, has none. The capacity is not destroyed by symmetry, it is made conditional on a frame.</w:t>
      </w:r>
    </w:p>
    <w:p>
      <w:pPr>
        <w:pStyle w:val="BodyText"/>
      </w:pPr>
      <w:r>
        <w:rPr>
          <w:bCs/>
          <w:b/>
        </w:rPr>
        <w:t xml:space="preserve">Proposition 7.1.</w:t>
      </w:r>
      <w:r>
        <w:t xml:space="preserve"> </w:t>
      </w:r>
      <w:r>
        <w:rPr>
          <w:iCs/>
          <w:i/>
        </w:rPr>
        <w:t xml:space="preserve">Let</w:t>
      </w:r>
      <w:r>
        <w:rPr>
          <w:iCs/>
          <w:i/>
        </w:rPr>
        <w:t xml:space="preserve"> </w:t>
      </w:r>
      <m:oMath>
        <m:r>
          <m:rPr>
            <m:sty m:val="p"/>
          </m:rPr>
          <m:t>Aut</m:t>
        </m:r>
        <m:d>
          <m:dPr>
            <m:begChr m:val="("/>
            <m:endChr m:val=")"/>
            <m:sepChr m:val=""/>
            <m:grow/>
          </m:dPr>
          <m:e>
            <m:r>
              <m:t>Γ</m:t>
            </m:r>
          </m:e>
        </m:d>
        <m:r>
          <m:rPr>
            <m:sty m:val="p"/>
          </m:rPr>
          <m:t>=</m:t>
        </m:r>
        <m:r>
          <m:t>R</m:t>
        </m:r>
        <m:r>
          <m:rPr>
            <m:sty m:val="p"/>
          </m:rPr>
          <m:t>×</m:t>
        </m:r>
        <m:r>
          <m:rPr>
            <m:sty m:val="p"/>
          </m:rPr>
          <m:t>⟨</m:t>
        </m:r>
        <m:r>
          <m:t>ι</m:t>
        </m:r>
        <m:r>
          <m:rPr>
            <m:sty m:val="p"/>
          </m:rPr>
          <m:t>⟩</m:t>
        </m:r>
      </m:oMath>
      <w:r>
        <w:rPr>
          <w:iCs/>
          <w:i/>
        </w:rPr>
        <w:t xml:space="preserve"> </w:t>
      </w:r>
      <w:r>
        <w:rPr>
          <w:iCs/>
          <w:i/>
        </w:rPr>
        <w:t xml:space="preserve">with</w:t>
      </w:r>
      <w:r>
        <w:rPr>
          <w:iCs/>
          <w:i/>
        </w:rPr>
        <w:t xml:space="preserve"> </w:t>
      </w:r>
      <m:oMath>
        <m:r>
          <m:t>ι</m:t>
        </m:r>
      </m:oMath>
      <w:r>
        <w:rPr>
          <w:iCs/>
          <w:i/>
        </w:rPr>
        <w:t xml:space="preserve"> </w:t>
      </w:r>
      <w:r>
        <w:rPr>
          <w:iCs/>
          <w:i/>
        </w:rPr>
        <w:t xml:space="preserve">a central fixed-point-free involution. If every irreducible constituent shared between</w:t>
      </w:r>
      <w:r>
        <w:rPr>
          <w:iCs/>
          <w:i/>
        </w:rPr>
        <w:t xml:space="preserve"> </w:t>
      </w:r>
      <m:oMath>
        <m:sSub>
          <m:e>
            <m:r>
              <m:t>H</m:t>
            </m:r>
          </m:e>
          <m:sub>
            <m:r>
              <m:t>1</m:t>
            </m:r>
          </m:sub>
        </m:sSub>
      </m:oMath>
      <w:r>
        <w:rPr>
          <w:iCs/>
          <w:i/>
        </w:rPr>
        <w:t xml:space="preserve"> </w:t>
      </w:r>
      <w:r>
        <w:rPr>
          <w:iCs/>
          <w:i/>
        </w:rPr>
        <w:t xml:space="preserve">and</w:t>
      </w:r>
      <w:r>
        <w:rPr>
          <w:iCs/>
          <w:i/>
        </w:rPr>
        <w:t xml:space="preserve"> </w:t>
      </w:r>
      <m:oMath>
        <m:r>
          <m:t>K</m:t>
        </m:r>
      </m:oMath>
      <w:r>
        <w:rPr>
          <w:iCs/>
          <w:i/>
        </w:rPr>
        <w:t xml:space="preserve"> </w:t>
      </w:r>
      <w:r>
        <w:rPr>
          <w:iCs/>
          <w:i/>
        </w:rPr>
        <w:t xml:space="preserve">carries opposite</w:t>
      </w:r>
      <w:r>
        <w:rPr>
          <w:iCs/>
          <w:i/>
        </w:rPr>
        <w:t xml:space="preserve"> </w:t>
      </w:r>
      <m:oMath>
        <m:r>
          <m:t>ι</m:t>
        </m:r>
      </m:oMath>
      <w:r>
        <w:rPr>
          <w:iCs/>
          <w:i/>
        </w:rPr>
        <w:t xml:space="preserve">-parity in the two sectors, then</w:t>
      </w:r>
      <w:r>
        <w:rPr>
          <w:iCs/>
          <w:i/>
        </w:rPr>
        <w:t xml:space="preserve"> </w:t>
      </w:r>
      <m:oMath>
        <m:r>
          <m:t>c</m:t>
        </m:r>
        <m:d>
          <m:dPr>
            <m:begChr m:val="("/>
            <m:endChr m:val=")"/>
            <m:sepChr m:val=""/>
            <m:grow/>
          </m:dPr>
          <m:e>
            <m:r>
              <m:t>Γ</m:t>
            </m:r>
          </m:e>
        </m:d>
        <m:r>
          <m:rPr>
            <m:sty m:val="p"/>
          </m:rPr>
          <m:t>=</m:t>
        </m:r>
        <m:r>
          <m:t>0</m:t>
        </m:r>
      </m:oMath>
      <w:r>
        <w:rPr>
          <w:iCs/>
          <w:i/>
        </w:rPr>
        <w:t xml:space="preserve">.</w:t>
      </w:r>
    </w:p>
    <w:p>
      <w:pPr>
        <w:pStyle w:val="BodyText"/>
      </w:pPr>
      <w:r>
        <w:t xml:space="preserve">The hypothesis is weaker than geometric centrosymmetry — it requires only that</w:t>
      </w:r>
      <w:r>
        <w:t xml:space="preserve"> </w:t>
      </w:r>
      <m:oMath>
        <m:r>
          <m:t>ι</m:t>
        </m:r>
      </m:oMath>
      <w:r>
        <w:t xml:space="preserve"> </w:t>
      </w:r>
      <w:r>
        <w:t xml:space="preserve">be central and fixed-point-free, a condition satisfied for instance by the triangular and pentagonal prisms, which have no inversion centre in</w:t>
      </w:r>
      <w:r>
        <w:t xml:space="preserve"> </w:t>
      </w:r>
      <m:oMath>
        <m:sSup>
          <m:e>
            <m:r>
              <m:rPr>
                <m:sty m:val="p"/>
                <m:scr m:val="double-struck"/>
              </m:rPr>
              <m:t>R</m:t>
            </m:r>
          </m:e>
          <m:sup>
            <m:r>
              <m:t>3</m:t>
            </m:r>
          </m:sup>
        </m:sSup>
      </m:oMath>
      <w:r>
        <w:t xml:space="preserve">. The condition is sufficient but not necessary: the tetrahedron has no central fixed-point-free involution at all, so Proposition 7.1 does not apply to it, yet</w:t>
      </w:r>
      <w:r>
        <w:t xml:space="preserve"> </w:t>
      </w:r>
      <m:oMath>
        <m:r>
          <m:t>c</m:t>
        </m:r>
        <m:r>
          <m:rPr>
            <m:sty m:val="p"/>
          </m:rPr>
          <m:t>=</m:t>
        </m:r>
        <m:r>
          <m:t>0</m:t>
        </m:r>
      </m:oMath>
      <w:r>
        <w:t xml:space="preserve"> </w:t>
      </w:r>
      <w:r>
        <w:t xml:space="preserve">by Theorem 3.2. The orbit count is the general instrument; the parity rule is the mechanism in the cases where there is one.</w:t>
      </w:r>
    </w:p>
    <w:p>
      <w:pPr>
        <w:pStyle w:val="BodyText"/>
      </w:pPr>
      <w:r>
        <w:t xml:space="preserve">The structure of this phenomenon is not unfamiliar in physics. In the quantum-information treatment of reference frames, a party lacking a shared frame is subject to superselection rules that forbid exactly those operations which would require the missing frame; acquiring the frame lifts the restriction and opens the channel [13]. The formal situation here is the same in outline. We record the analogy as an analogy. Nothing in this paper derives the quantum case from the polyhedral one or vice versa.</w:t>
      </w:r>
    </w:p>
    <w:bookmarkEnd w:id="42"/>
    <w:bookmarkStart w:id="46" w:name="X81fe6c82abf6495f8f8bea2fe84bea131842a70"/>
    <w:p>
      <w:pPr>
        <w:pStyle w:val="Heading1"/>
      </w:pPr>
      <w:r>
        <w:t xml:space="preserve">8. What this establishes, and what it does not</w:t>
      </w:r>
    </w:p>
    <w:p>
      <w:pPr>
        <w:pStyle w:val="FirstParagraph"/>
      </w:pPr>
      <w:r>
        <w:t xml:space="preserve">Theorem A is a clean statement, and clean statements invite overreading. We would rather do the refutation ourselves than have it done for us.</w:t>
      </w:r>
    </w:p>
    <w:bookmarkStart w:id="43" w:name="established"/>
    <w:p>
      <w:pPr>
        <w:pStyle w:val="Heading2"/>
      </w:pPr>
      <w:r>
        <w:t xml:space="preserve">8.1 Established</w:t>
      </w:r>
    </w:p>
    <w:p>
      <w:pPr>
        <w:pStyle w:val="FirstParagraph"/>
      </w:pPr>
      <w:r>
        <w:t xml:space="preserve">Within the class of skeletons of convex polyhedra: the coupling capacity is exactly an orbit count (Theorem 3.2, proved); it is invariant under polyhedral duality (Corollary 3.4, proved and verified on seven pairs); it vanishes on all five Platonic solids and on none of twenty-seven other tested polyhedra including all thirteen Archimedean solids; vertex-transitivity is excluded as the operative property both computationally and by a duality argument; and in the reflexible centrally-symmetric case the mechanism is a parity selection rule that forces every surviving channel to be pseudoscalar (Proposition 7.1, proved). On the torus the capacity of every chiral member of the two standard classes is given in closed form (Propositions 10.6 and 10.7, both proved). The converse of the regularity criterion is proved for all chiral polyhedra (Proposition 9.4), for every polyhedron with a face axis or vertex direction on fewer than two mirrors (Proposition 9.11), by the two-axis bound of §9.5 for every irregular member of the census, and — by the case analysis of §§9.6–9.7 over the finite subgroups of</w:t>
      </w:r>
      <w:r>
        <w:t xml:space="preserve"> </w:t>
      </w:r>
      <m:oMath>
        <m:r>
          <m:t>O</m:t>
        </m:r>
        <m:d>
          <m:dPr>
            <m:begChr m:val="("/>
            <m:endChr m:val=")"/>
            <m:sepChr m:val=""/>
            <m:grow/>
          </m:dPr>
          <m:e>
            <m:r>
              <m:t>3</m:t>
            </m:r>
          </m:e>
        </m:d>
      </m:oMath>
      <w:r>
        <w:t xml:space="preserve"> </w:t>
      </w:r>
      <w:r>
        <w:t xml:space="preserve">— in general (Theorem 9.23). The</w:t>
      </w:r>
      <w:r>
        <w:t xml:space="preserve"> </w:t>
      </w:r>
      <m:oMath>
        <m:sSub>
          <m:e>
            <m:r>
              <m:t>D</m:t>
            </m:r>
          </m:e>
          <m:sub>
            <m:r>
              <m:t>n</m:t>
            </m:r>
            <m:r>
              <m:t>h</m:t>
            </m:r>
          </m:sub>
        </m:sSub>
      </m:oMath>
      <w:r>
        <w:t xml:space="preserve"> </w:t>
      </w:r>
      <w:r>
        <w:t xml:space="preserve">family is excluded by Proposition 9.22, which uses only the mirror-covering condition and is independent of the closed forms of §5.</w:t>
      </w:r>
    </w:p>
    <w:bookmarkEnd w:id="43"/>
    <w:bookmarkStart w:id="44" w:name="not-established"/>
    <w:p>
      <w:pPr>
        <w:pStyle w:val="Heading2"/>
      </w:pPr>
      <w:r>
        <w:t xml:space="preserve">8.2 Not established</w:t>
      </w:r>
    </w:p>
    <w:p>
      <w:pPr>
        <w:pStyle w:val="FirstParagraph"/>
      </w:pPr>
      <w:r>
        <w:t xml:space="preserve">This is a result about finite structures and their symmetry groups. It is not a theory of space, and the polyhedron is not a model of spacetime. Nothing here supplies dynamics: there is no time parameter, no update rule, and no derived observable. The identification of</w:t>
      </w:r>
      <w:r>
        <w:t xml:space="preserve"> </w:t>
      </w:r>
      <w:r>
        <w:t xml:space="preserve">“</w:t>
      </w:r>
      <w:r>
        <w:t xml:space="preserve">coupling capacity</w:t>
      </w:r>
      <w:r>
        <w:t xml:space="preserve">”</w:t>
      </w:r>
      <w:r>
        <w:t xml:space="preserve"> </w:t>
      </w:r>
      <w:r>
        <w:t xml:space="preserve">with anything physical is an interpretation, not a consequence, and this paper offers no empirical prediction.</w:t>
      </w:r>
    </w:p>
    <w:p>
      <w:pPr>
        <w:pStyle w:val="BodyText"/>
      </w:pPr>
      <w:r>
        <w:t xml:space="preserve">In particular, we do not claim to have derived Curie’s principle, nor to have shown that it holds beyond this class, nor that the quantity</w:t>
      </w:r>
      <w:r>
        <w:t xml:space="preserve"> </w:t>
      </w:r>
      <m:oMath>
        <m:r>
          <m:t>c</m:t>
        </m:r>
        <m:d>
          <m:dPr>
            <m:begChr m:val="("/>
            <m:endChr m:val=")"/>
            <m:sepChr m:val=""/>
            <m:grow/>
          </m:dPr>
          <m:e>
            <m:r>
              <m:t>Γ</m:t>
            </m:r>
          </m:e>
        </m:d>
      </m:oMath>
      <w:r>
        <w:t xml:space="preserve"> </w:t>
      </w:r>
      <w:r>
        <w:t xml:space="preserve">is the correct measure of</w:t>
      </w:r>
      <w:r>
        <w:t xml:space="preserve"> </w:t>
      </w:r>
      <w:r>
        <w:t xml:space="preserve">“</w:t>
      </w:r>
      <w:r>
        <w:t xml:space="preserve">available asymmetry</w:t>
      </w:r>
      <w:r>
        <w:t xml:space="preserve">”</w:t>
      </w:r>
      <w:r>
        <w:t xml:space="preserve"> </w:t>
      </w:r>
      <w:r>
        <w:t xml:space="preserve">for any structure that is not a convex polyhedron. What we claim is narrower and, we think, more useful: that on a class where the question is decidable, the qualitative principle admits an exact quantitative form, that form is an orbit count, and its vanishing locus is precisely the maximally symmetric locus. Whether that is a general fact about symmetry and interaction, or a fact about polyhedra, is exactly the open question.</w:t>
      </w:r>
    </w:p>
    <w:p>
      <w:pPr>
        <w:pStyle w:val="BodyText"/>
      </w:pPr>
      <w:r>
        <w:t xml:space="preserve">We also decline a suggestive but unearned reading. It is tempting to say that the perfectly symmetric configuration is</w:t>
      </w:r>
      <w:r>
        <w:t xml:space="preserve"> </w:t>
      </w:r>
      <w:r>
        <w:t xml:space="preserve">“</w:t>
      </w:r>
      <w:r>
        <w:t xml:space="preserve">unobservable</w:t>
      </w:r>
      <w:r>
        <w:t xml:space="preserve">”</w:t>
      </w:r>
      <w:r>
        <w:t xml:space="preserve"> </w:t>
      </w:r>
      <w:r>
        <w:t xml:space="preserve">or</w:t>
      </w:r>
      <w:r>
        <w:t xml:space="preserve"> </w:t>
      </w:r>
      <w:r>
        <w:t xml:space="preserve">“</w:t>
      </w:r>
      <w:r>
        <w:t xml:space="preserve">unoccupiable</w:t>
      </w:r>
      <w:r>
        <w:t xml:space="preserve">”</w:t>
      </w:r>
      <w:r>
        <w:t xml:space="preserve"> </w:t>
      </w:r>
      <w:r>
        <w:t xml:space="preserve">because it supports no coupling, and thence that the physical world is confined to the asymmetric complement. That inference requires premises this paper does not supply: that coupling capacity is necessary for observation, that observation is necessary for physical instantiation, and that the polyhedral setting is representative. Each is a substantive claim and none is established here. The regular polyhedra exist; what has been shown is that they have zero capacity in a precise and narrow sense, not that they are excluded from anything.</w:t>
      </w:r>
    </w:p>
    <w:bookmarkEnd w:id="44"/>
    <w:bookmarkStart w:id="45" w:name="provenance-curies-principle"/>
    <w:p>
      <w:pPr>
        <w:pStyle w:val="Heading2"/>
      </w:pPr>
      <w:r>
        <w:t xml:space="preserve">8.3 Provenance: Curie’s principle</w:t>
      </w:r>
    </w:p>
    <w:p>
      <w:pPr>
        <w:pStyle w:val="FirstParagraph"/>
      </w:pPr>
      <w:r>
        <w:t xml:space="preserve">In 1894 Pierre Curie set out what is now called Curie’s principle. A phenomenon, he argued, can exist in a medium possessing its characteristic symmetry or that of one of the subgroups of that symmetry; certain symmetry elements may coexist with a phenomenon, but what is necessary is that some symmetry elements be absent. Asymmetry, on his formulation, is what creates a phenomenon [1].</w:t>
      </w:r>
    </w:p>
    <w:p>
      <w:pPr>
        <w:pStyle w:val="BodyText"/>
      </w:pPr>
      <w:r>
        <w:t xml:space="preserve">The principle has proved durable and it has also proved slippery. Earman, having given a formulation of it, remarks that the formulation makes it virtually analytic, while maintaining that it remains useful as a guide in the search for explanations of observed asymmetries [2]. Ismael and, later, Castellani and Ismael have examined which of several inequivalent statements deserves the name [3, 4]; Norton has argued that on its most defensible reading it is a truism [5]; Roberts has exhibited a failure in the time-reversal case [6]. The Stanford Encyclopedia treatment situates the principle relative to spontaneous symmetry breaking [7].</w:t>
      </w:r>
    </w:p>
    <w:p>
      <w:pPr>
        <w:pStyle w:val="BodyText"/>
      </w:pPr>
      <w:r>
        <w:t xml:space="preserve">Grant the principle in whichever of these readings survives. A question remains that none of these discussions answers, because none is posed at the level where it could be answered: given a specific structure, how much asymmetry does it have available? Curie’s principle is a constraint of the form</w:t>
      </w:r>
      <w:r>
        <w:t xml:space="preserve"> </w:t>
      </w:r>
      <w:r>
        <w:t xml:space="preserve">“</w:t>
      </w:r>
      <w:r>
        <w:t xml:space="preserve">not zero.</w:t>
      </w:r>
      <w:r>
        <w:t xml:space="preserve">”</w:t>
      </w:r>
      <w:r>
        <w:t xml:space="preserve"> </w:t>
      </w:r>
      <w:r>
        <w:t xml:space="preserve">It is not a measurement. If asymmetry is the resource that phenomena are made from, the resource ought in principle to be countable, its count ought to depend on the structure in a computable way, and it ought to be possible to say exactly which structures have none. Theorem A does that for one class of structures — skeletons of convex polyhedra, the setting in which a symmetry group, a homology, and a natural pair of complementary sectors all coexist finitely, so that the question is decidable rather than merely arguable.</w:t>
      </w:r>
    </w:p>
    <w:p>
      <w:pPr>
        <w:pStyle w:val="BodyText"/>
      </w:pPr>
      <w:r>
        <w:t xml:space="preserve">Two features of the answer are worth isolating, since they are facts about</w:t>
      </w:r>
      <w:r>
        <w:t xml:space="preserve"> </w:t>
      </w:r>
      <m:oMath>
        <m:r>
          <m:t>c</m:t>
        </m:r>
      </m:oMath>
      <w:r>
        <w:t xml:space="preserve"> </w:t>
      </w:r>
      <w:r>
        <w:t xml:space="preserve">rather than interpretations of it. The characterisation is a biconditional, so the vanishing locus is determined and not merely constrained; and by §9.1 the capacity is not bounded below by any of the natural measures of symmetry deficiency, so only the endpoint statement survives and no graded version of it is available.</w:t>
      </w:r>
    </w:p>
    <w:p>
      <w:pPr>
        <w:pStyle w:val="BodyText"/>
      </w:pPr>
      <w:r>
        <w:t xml:space="preserve">Section 10 supplies the sharpest limitation. The strengthened quantitative form is a theorem in the spherical setting and false in the very next setting one would try: on the torus the forward direction fails, on the projective plane the converse fails, and each half is broken by a different surface. That is more informative than</w:t>
      </w:r>
      <w:r>
        <w:t xml:space="preserve"> </w:t>
      </w:r>
      <w:r>
        <w:t xml:space="preserve">“</w:t>
      </w:r>
      <w:r>
        <w:t xml:space="preserve">we know of no argument that it should generalise</w:t>
      </w:r>
      <w:r>
        <w:t xml:space="preserve">”</w:t>
      </w:r>
      <w:r>
        <w:t xml:space="preserve"> </w:t>
      </w:r>
      <w:r>
        <w:t xml:space="preserve">— we know that it does not. What survives is the narrow claim that the strong form is satisfiable and non-vacuous, together with the new information that its models are scarce, that the property distinguishing them is ambient rigidity rather than symmetry as such, and that any future instance will have to explain why it is more like a polyhedron than like a torus. The wider question of which symmetry arguments survive displacement from their maximally symmetric configuration is pursued in [18] and is not needed for anything proved here.</w:t>
      </w:r>
    </w:p>
    <w:bookmarkEnd w:id="45"/>
    <w:bookmarkEnd w:id="46"/>
    <w:bookmarkStart w:id="64" w:name="the-converse-proved"/>
    <w:p>
      <w:pPr>
        <w:pStyle w:val="Heading1"/>
      </w:pPr>
      <w:r>
        <w:t xml:space="preserve">9. The converse, proved</w:t>
      </w:r>
    </w:p>
    <w:p>
      <w:pPr>
        <w:pStyle w:val="FirstParagraph"/>
      </w:pPr>
      <w:r>
        <w:t xml:space="preserve">Theorem 3.2 together with the finite check of §4 proves the forward half of Theorem A. This section proves the converse. We report, in order, two approaches that fail, a complete proof for chiral polyhedra, a reduction of the remaining case to a statement in elementary solid geometry, and a case analysis over the finite subgroups of</w:t>
      </w:r>
      <w:r>
        <w:t xml:space="preserve"> </w:t>
      </w:r>
      <m:oMath>
        <m:r>
          <m:t>O</m:t>
        </m:r>
        <m:d>
          <m:dPr>
            <m:begChr m:val="("/>
            <m:endChr m:val=")"/>
            <m:sepChr m:val=""/>
            <m:grow/>
          </m:dPr>
          <m:e>
            <m:r>
              <m:t>3</m:t>
            </m:r>
          </m:e>
        </m:d>
      </m:oMath>
      <w:r>
        <w:t xml:space="preserve"> </w:t>
      </w:r>
      <w:r>
        <w:t xml:space="preserve">that closes it.</w:t>
      </w:r>
    </w:p>
    <w:bookmarkStart w:id="47" w:name="two-routes-that-fail"/>
    <w:p>
      <w:pPr>
        <w:pStyle w:val="Heading2"/>
      </w:pPr>
      <w:r>
        <w:t xml:space="preserve">9.1 Two routes that fail</w:t>
      </w:r>
    </w:p>
    <w:p>
      <w:pPr>
        <w:pStyle w:val="FirstParagraph"/>
      </w:pPr>
      <w:r>
        <w:rPr>
          <w:bCs/>
          <w:b/>
        </w:rPr>
        <w:t xml:space="preserve">Remark 9.2 (capacity is not bounded below by flag deficiency).</w:t>
      </w:r>
      <w:r>
        <w:t xml:space="preserve"> </w:t>
      </w:r>
      <w:r>
        <w:t xml:space="preserve">Since</w:t>
      </w:r>
      <w:r>
        <w:t xml:space="preserve"> </w:t>
      </w:r>
      <m:oMath>
        <m:r>
          <m:t>q</m:t>
        </m:r>
        <m:r>
          <m:rPr>
            <m:sty m:val="p"/>
          </m:rPr>
          <m:t>=</m:t>
        </m:r>
        <m:r>
          <m:t>1</m:t>
        </m:r>
        <m:r>
          <m:rPr>
            <m:sty m:val="p"/>
          </m:rPr>
          <m:t>/</m:t>
        </m:r>
        <m:r>
          <m:t>r</m:t>
        </m:r>
      </m:oMath>
      <w:r>
        <w:t xml:space="preserve"> </w:t>
      </w:r>
      <w:r>
        <w:t xml:space="preserve">counts flag orbits and</w:t>
      </w:r>
      <w:r>
        <w:t xml:space="preserve"> </w:t>
      </w:r>
      <m:oMath>
        <m:r>
          <m:t>q</m:t>
        </m:r>
        <m:r>
          <m:rPr>
            <m:sty m:val="p"/>
          </m:rPr>
          <m:t>=</m:t>
        </m:r>
        <m:r>
          <m:t>1</m:t>
        </m:r>
      </m:oMath>
      <w:r>
        <w:t xml:space="preserve"> </w:t>
      </w:r>
      <w:r>
        <w:t xml:space="preserve">characterises regularity, the natural first guess is that each additional flag orbit contributes at least one unit of capacity, that is</w:t>
      </w:r>
      <w:r>
        <w:t xml:space="preserve"> </w:t>
      </w:r>
      <m:oMath>
        <m:r>
          <m:t>c</m:t>
        </m:r>
        <m:r>
          <m:rPr>
            <m:sty m:val="p"/>
          </m:rPr>
          <m:t>≥</m:t>
        </m:r>
        <m:r>
          <m:t>q</m:t>
        </m:r>
        <m:r>
          <m:rPr>
            <m:sty m:val="p"/>
          </m:rPr>
          <m:t>−</m:t>
        </m:r>
        <m:r>
          <m:t>1</m:t>
        </m:r>
      </m:oMath>
      <w:r>
        <w:t xml:space="preserve">. This is false. The triangular prism has</w:t>
      </w:r>
      <w:r>
        <w:t xml:space="preserve"> </w:t>
      </w:r>
      <m:oMath>
        <m:d>
          <m:dPr>
            <m:begChr m:val="|"/>
            <m:endChr m:val="|"/>
            <m:sepChr m:val=""/>
            <m:grow/>
          </m:dPr>
          <m:e>
            <m:r>
              <m:rPr>
                <m:sty m:val="p"/>
              </m:rPr>
              <m:t>Aut</m:t>
            </m:r>
          </m:e>
        </m:d>
        <m:r>
          <m:rPr>
            <m:sty m:val="p"/>
          </m:rPr>
          <m:t>=</m:t>
        </m:r>
        <m:r>
          <m:t>12</m:t>
        </m:r>
      </m:oMath>
      <w:r>
        <w:t xml:space="preserve"> </w:t>
      </w:r>
      <w:r>
        <w:t xml:space="preserve">and</w:t>
      </w:r>
      <w:r>
        <w:t xml:space="preserve"> </w:t>
      </w:r>
      <m:oMath>
        <m:r>
          <m:t>4</m:t>
        </m:r>
        <m:d>
          <m:dPr>
            <m:begChr m:val="|"/>
            <m:endChr m:val="|"/>
            <m:sepChr m:val=""/>
            <m:grow/>
          </m:dPr>
          <m:e>
            <m:r>
              <m:t>E</m:t>
            </m:r>
          </m:e>
        </m:d>
        <m:r>
          <m:rPr>
            <m:sty m:val="p"/>
          </m:rPr>
          <m:t>=</m:t>
        </m:r>
        <m:r>
          <m:t>36</m:t>
        </m:r>
      </m:oMath>
      <w:r>
        <w:t xml:space="preserve">, hence</w:t>
      </w:r>
      <w:r>
        <w:t xml:space="preserve"> </w:t>
      </w:r>
      <m:oMath>
        <m:r>
          <m:t>q</m:t>
        </m:r>
        <m:r>
          <m:rPr>
            <m:sty m:val="p"/>
          </m:rPr>
          <m:t>=</m:t>
        </m:r>
        <m:r>
          <m:t>3</m:t>
        </m:r>
      </m:oMath>
      <w:r>
        <w:t xml:space="preserve">, yet</w:t>
      </w:r>
      <w:r>
        <w:t xml:space="preserve"> </w:t>
      </w:r>
      <m:oMath>
        <m:r>
          <m:t>c</m:t>
        </m:r>
        <m:r>
          <m:rPr>
            <m:sty m:val="p"/>
          </m:rPr>
          <m:t>=</m:t>
        </m:r>
        <m:r>
          <m:t>1</m:t>
        </m:r>
      </m:oMath>
      <w:r>
        <w:t xml:space="preserve">. The guess fails in the other direction too: the eight prisms in the census all have</w:t>
      </w:r>
      <w:r>
        <w:t xml:space="preserve"> </w:t>
      </w:r>
      <m:oMath>
        <m:r>
          <m:t>q</m:t>
        </m:r>
        <m:r>
          <m:rPr>
            <m:sty m:val="p"/>
          </m:rPr>
          <m:t>=</m:t>
        </m:r>
        <m:r>
          <m:t>3</m:t>
        </m:r>
      </m:oMath>
      <w:r>
        <w:t xml:space="preserve"> </w:t>
      </w:r>
      <w:r>
        <w:t xml:space="preserve">while their capacities range from</w:t>
      </w:r>
      <w:r>
        <w:t xml:space="preserve"> </w:t>
      </w:r>
      <m:oMath>
        <m:r>
          <m:t>1</m:t>
        </m:r>
      </m:oMath>
      <w:r>
        <w:t xml:space="preserve"> </w:t>
      </w:r>
      <w:r>
        <w:t xml:space="preserve">to</w:t>
      </w:r>
      <w:r>
        <w:t xml:space="preserve"> </w:t>
      </w:r>
      <m:oMath>
        <m:r>
          <m:t>6</m:t>
        </m:r>
      </m:oMath>
      <w:r>
        <w:t xml:space="preserve">.</w:t>
      </w:r>
    </w:p>
    <w:p>
      <w:pPr>
        <w:pStyle w:val="BodyText"/>
      </w:pPr>
      <w:r>
        <w:rPr>
          <w:bCs/>
          <w:b/>
        </w:rPr>
        <w:t xml:space="preserve">Remark 9.3 (the incident-pair route is closed).</w:t>
      </w:r>
      <w:r>
        <w:t xml:space="preserve"> </w:t>
      </w:r>
      <w:r>
        <w:t xml:space="preserve">A second natural approach works with incident face–vertex pairs, where the flag structure is directly available. Let</w:t>
      </w:r>
      <w:r>
        <w:t xml:space="preserve"> </w:t>
      </w:r>
      <m:oMath>
        <m:r>
          <m:t>I</m:t>
        </m:r>
        <m:r>
          <m:rPr>
            <m:sty m:val="p"/>
          </m:rPr>
          <m:t>⊆</m:t>
        </m:r>
        <m:r>
          <m:t>F</m:t>
        </m:r>
        <m:r>
          <m:rPr>
            <m:sty m:val="p"/>
          </m:rPr>
          <m:t>×</m:t>
        </m:r>
        <m:r>
          <m:t>V</m:t>
        </m:r>
      </m:oMath>
      <w:r>
        <w:t xml:space="preserve"> </w:t>
      </w:r>
      <w:r>
        <w:t xml:space="preserve">be the set of incident pairs, so that</w:t>
      </w:r>
      <w:r>
        <w:t xml:space="preserve"> </w:t>
      </w:r>
      <m:oMath>
        <m:d>
          <m:dPr>
            <m:begChr m:val="|"/>
            <m:endChr m:val="|"/>
            <m:sepChr m:val=""/>
            <m:grow/>
          </m:dPr>
          <m:e>
            <m:r>
              <m:t>I</m:t>
            </m:r>
          </m:e>
        </m:d>
        <m:r>
          <m:rPr>
            <m:sty m:val="p"/>
          </m:rPr>
          <m:t>=</m:t>
        </m:r>
        <m:r>
          <m:t>2</m:t>
        </m:r>
        <m:d>
          <m:dPr>
            <m:begChr m:val="|"/>
            <m:endChr m:val="|"/>
            <m:sepChr m:val=""/>
            <m:grow/>
          </m:dPr>
          <m:e>
            <m:r>
              <m:t>E</m:t>
            </m:r>
          </m:e>
        </m:d>
      </m:oMath>
      <w:r>
        <w:t xml:space="preserve">, each incident pair lying under exactly two flags. By Lemma 4.1 the stabiliser of an incident pair embeds in the symmetric group on those two flags and so has order</w:t>
      </w:r>
      <w:r>
        <w:t xml:space="preserve"> </w:t>
      </w:r>
      <m:oMath>
        <m:r>
          <m:t>1</m:t>
        </m:r>
      </m:oMath>
      <w:r>
        <w:t xml:space="preserve"> </w:t>
      </w:r>
      <w:r>
        <w:t xml:space="preserve">or</w:t>
      </w:r>
      <w:r>
        <w:t xml:space="preserve"> </w:t>
      </w:r>
      <m:oMath>
        <m:r>
          <m:t>2</m:t>
        </m:r>
      </m:oMath>
      <w:r>
        <w:t xml:space="preserve">. A generator of an order-</w:t>
      </w:r>
      <m:oMath>
        <m:r>
          <m:t>2</m:t>
        </m:r>
      </m:oMath>
      <w:r>
        <w:t xml:space="preserve"> </w:t>
      </w:r>
      <w:r>
        <w:t xml:space="preserve">stabiliser fixes the face centroid and the vertex, hence fixes two independent directions, hence is a reflection by Lemma 9.5. Writing</w:t>
      </w:r>
      <w:r>
        <w:t xml:space="preserve"> </w:t>
      </w:r>
      <m:oMath>
        <m:r>
          <m:t>a</m:t>
        </m:r>
      </m:oMath>
      <w:r>
        <w:t xml:space="preserve"> </w:t>
      </w:r>
      <w:r>
        <w:t xml:space="preserve">for the number of free orbits on</w:t>
      </w:r>
      <w:r>
        <w:t xml:space="preserve"> </w:t>
      </w:r>
      <m:oMath>
        <m:r>
          <m:t>I</m:t>
        </m:r>
      </m:oMath>
      <w:r>
        <w:t xml:space="preserve"> </w:t>
      </w:r>
      <w:r>
        <w:t xml:space="preserve">and</w:t>
      </w:r>
      <w:r>
        <w:t xml:space="preserve"> </w:t>
      </w:r>
      <m:oMath>
        <m:r>
          <m:t>b</m:t>
        </m:r>
      </m:oMath>
      <w:r>
        <w:t xml:space="preserve"> </w:t>
      </w:r>
      <w:r>
        <w:t xml:space="preserve">for the number with reflection stabiliser, orbit counting gives</w:t>
      </w:r>
      <w:r>
        <w:t xml:space="preserve"> </w:t>
      </w:r>
      <m:oMath>
        <m:r>
          <m:t>2</m:t>
        </m:r>
        <m:r>
          <m:t>a</m:t>
        </m:r>
        <m:r>
          <m:rPr>
            <m:sty m:val="p"/>
          </m:rPr>
          <m:t>+</m:t>
        </m:r>
        <m:r>
          <m:t>b</m:t>
        </m:r>
        <m:r>
          <m:rPr>
            <m:sty m:val="p"/>
          </m:rPr>
          <m:t>=</m:t>
        </m:r>
        <m:r>
          <m:t>q</m:t>
        </m:r>
      </m:oMath>
      <w:r>
        <w:t xml:space="preserve">, and</w:t>
      </w:r>
      <w:r>
        <w:t xml:space="preserve"> </w:t>
      </w:r>
      <m:oMath>
        <m:r>
          <m:t>N</m:t>
        </m:r>
        <m:d>
          <m:dPr>
            <m:begChr m:val="("/>
            <m:endChr m:val=")"/>
            <m:sepChr m:val=""/>
            <m:grow/>
          </m:dPr>
          <m:e>
            <m:r>
              <m:t>I</m:t>
            </m:r>
          </m:e>
        </m:d>
        <m:r>
          <m:rPr>
            <m:sty m:val="p"/>
          </m:rPr>
          <m:t>=</m:t>
        </m:r>
        <m:r>
          <m:t>a</m:t>
        </m:r>
      </m:oMath>
      <w:r>
        <w:t xml:space="preserve"> </w:t>
      </w:r>
      <w:r>
        <w:t xml:space="preserve">exactly.</w:t>
      </w:r>
    </w:p>
    <w:p>
      <w:pPr>
        <w:pStyle w:val="BodyText"/>
      </w:pPr>
      <w:r>
        <w:t xml:space="preserve">This is a clean picture but not a theorem. For the cuboctahedron and the icosidodecahedron,</w:t>
      </w:r>
      <w:r>
        <w:t xml:space="preserve"> </w:t>
      </w:r>
      <m:oMath>
        <m:r>
          <m:t>q</m:t>
        </m:r>
        <m:r>
          <m:rPr>
            <m:sty m:val="p"/>
          </m:rPr>
          <m:t>=</m:t>
        </m:r>
        <m:r>
          <m:t>2</m:t>
        </m:r>
      </m:oMath>
      <w:r>
        <w:t xml:space="preserve"> </w:t>
      </w:r>
      <w:r>
        <w:t xml:space="preserve">with</w:t>
      </w:r>
      <w:r>
        <w:t xml:space="preserve"> </w:t>
      </w:r>
      <m:oMath>
        <m:d>
          <m:dPr>
            <m:begChr m:val="("/>
            <m:endChr m:val=")"/>
            <m:sepChr m:val=""/>
            <m:grow/>
          </m:dPr>
          <m:e>
            <m:r>
              <m:t>a</m:t>
            </m:r>
            <m:r>
              <m:rPr>
                <m:sty m:val="p"/>
              </m:rPr>
              <m:t>,</m:t>
            </m:r>
            <m:r>
              <m:t>b</m:t>
            </m:r>
          </m:e>
        </m:d>
        <m:r>
          <m:rPr>
            <m:sty m:val="p"/>
          </m:rPr>
          <m:t>=</m:t>
        </m:r>
        <m:d>
          <m:dPr>
            <m:begChr m:val="("/>
            <m:endChr m:val=")"/>
            <m:sepChr m:val=""/>
            <m:grow/>
          </m:dPr>
          <m:e>
            <m:r>
              <m:t>0</m:t>
            </m:r>
            <m:r>
              <m:rPr>
                <m:sty m:val="p"/>
              </m:rPr>
              <m:t>,</m:t>
            </m:r>
            <m:r>
              <m:t>2</m:t>
            </m:r>
          </m:e>
        </m:d>
      </m:oMath>
      <w:r>
        <w:t xml:space="preserve">: there is no reflection-free orbit on incident pairs at all, so</w:t>
      </w:r>
      <w:r>
        <w:t xml:space="preserve"> </w:t>
      </w:r>
      <m:oMath>
        <m:r>
          <m:t>N</m:t>
        </m:r>
        <m:d>
          <m:dPr>
            <m:begChr m:val="("/>
            <m:endChr m:val=")"/>
            <m:sepChr m:val=""/>
            <m:grow/>
          </m:dPr>
          <m:e>
            <m:r>
              <m:t>I</m:t>
            </m:r>
          </m:e>
        </m:d>
        <m:r>
          <m:rPr>
            <m:sty m:val="p"/>
          </m:rPr>
          <m:t>=</m:t>
        </m:r>
        <m:r>
          <m:t>0</m:t>
        </m:r>
      </m:oMath>
      <w:r>
        <w:t xml:space="preserve">. Yet</w:t>
      </w:r>
      <w:r>
        <w:t xml:space="preserve"> </w:t>
      </w:r>
      <m:oMath>
        <m:r>
          <m:t>c</m:t>
        </m:r>
        <m:r>
          <m:rPr>
            <m:sty m:val="p"/>
          </m:rPr>
          <m:t>=</m:t>
        </m:r>
        <m:r>
          <m:t>1</m:t>
        </m:r>
      </m:oMath>
      <w:r>
        <w:t xml:space="preserve"> </w:t>
      </w:r>
      <w:r>
        <w:t xml:space="preserve">and</w:t>
      </w:r>
      <w:r>
        <w:t xml:space="preserve"> </w:t>
      </w:r>
      <m:oMath>
        <m:r>
          <m:t>c</m:t>
        </m:r>
        <m:r>
          <m:rPr>
            <m:sty m:val="p"/>
          </m:rPr>
          <m:t>=</m:t>
        </m:r>
        <m:r>
          <m:t>4</m:t>
        </m:r>
      </m:oMath>
      <w:r>
        <w:t xml:space="preserve"> </w:t>
      </w:r>
      <w:r>
        <w:t xml:space="preserve">respectively. The entire capacity of these two solids is carried by face–vertex pairs that are</w:t>
      </w:r>
      <w:r>
        <w:t xml:space="preserve"> </w:t>
      </w:r>
      <w:r>
        <w:rPr>
          <w:iCs/>
          <w:i/>
        </w:rPr>
        <w:t xml:space="preserve">not</w:t>
      </w:r>
      <w:r>
        <w:t xml:space="preserve"> </w:t>
      </w:r>
      <w:r>
        <w:t xml:space="preserve">incident, which the flag structure does not see. Any proof of the converse must therefore reach non-incident pairs.</w:t>
      </w:r>
    </w:p>
    <w:bookmarkEnd w:id="47"/>
    <w:bookmarkStart w:id="48" w:name="the-chiral-case-proved"/>
    <w:p>
      <w:pPr>
        <w:pStyle w:val="Heading2"/>
      </w:pPr>
      <w:r>
        <w:t xml:space="preserve">9.2 The chiral case, proved</w:t>
      </w:r>
    </w:p>
    <w:p>
      <w:pPr>
        <w:pStyle w:val="FirstParagraph"/>
      </w:pPr>
      <w:r>
        <w:rPr>
          <w:bCs/>
          <w:b/>
        </w:rPr>
        <w:t xml:space="preserve">Proposition 9.4.</w:t>
      </w:r>
      <w:r>
        <w:t xml:space="preserve"> </w:t>
      </w:r>
      <w:r>
        <w:rPr>
          <w:iCs/>
          <w:i/>
        </w:rPr>
        <w:t xml:space="preserve">Let</w:t>
      </w:r>
      <w:r>
        <w:rPr>
          <w:iCs/>
          <w:i/>
        </w:rPr>
        <w:t xml:space="preserve"> </w:t>
      </w:r>
      <m:oMath>
        <m:r>
          <m:t>Γ</m:t>
        </m:r>
      </m:oMath>
      <w:r>
        <w:rPr>
          <w:iCs/>
          <w:i/>
        </w:rPr>
        <w:t xml:space="preserve"> </w:t>
      </w:r>
      <w:r>
        <w:rPr>
          <w:iCs/>
          <w:i/>
        </w:rPr>
        <w:t xml:space="preserve">be the skeleton of a chiral convex polyhedron, that is, one with</w:t>
      </w:r>
      <w:r>
        <w:rPr>
          <w:iCs/>
          <w:i/>
        </w:rPr>
        <w:t xml:space="preserve"> </w:t>
      </w:r>
      <m:oMath>
        <m:r>
          <m:rPr>
            <m:sty m:val="p"/>
          </m:rPr>
          <m:t>Aut</m:t>
        </m:r>
        <m:d>
          <m:dPr>
            <m:begChr m:val="("/>
            <m:endChr m:val=")"/>
            <m:sepChr m:val=""/>
            <m:grow/>
          </m:dPr>
          <m:e>
            <m:r>
              <m:t>Γ</m:t>
            </m:r>
          </m:e>
        </m:d>
        <m:r>
          <m:rPr>
            <m:sty m:val="p"/>
          </m:rPr>
          <m:t>⊆</m:t>
        </m:r>
        <m:r>
          <m:t>S</m:t>
        </m:r>
        <m:r>
          <m:t>O</m:t>
        </m:r>
        <m:d>
          <m:dPr>
            <m:begChr m:val="("/>
            <m:endChr m:val=")"/>
            <m:sepChr m:val=""/>
            <m:grow/>
          </m:dPr>
          <m:e>
            <m:r>
              <m:t>3</m:t>
            </m:r>
          </m:e>
        </m:d>
      </m:oMath>
      <w:r>
        <w:rPr>
          <w:iCs/>
          <w:i/>
        </w:rPr>
        <w:t xml:space="preserve">. Then</w:t>
      </w:r>
      <w:r>
        <w:rPr>
          <w:iCs/>
          <w:i/>
        </w:rPr>
        <w:t xml:space="preserve"> </w:t>
      </w:r>
      <m:oMath>
        <m:r>
          <m:t>c</m:t>
        </m:r>
        <m:d>
          <m:dPr>
            <m:begChr m:val="("/>
            <m:endChr m:val=")"/>
            <m:sepChr m:val=""/>
            <m:grow/>
          </m:dPr>
          <m:e>
            <m:r>
              <m:t>Γ</m:t>
            </m:r>
          </m:e>
        </m:d>
        <m:r>
          <m:rPr>
            <m:sty m:val="p"/>
          </m:rPr>
          <m:t>≥</m:t>
        </m:r>
        <m:r>
          <m:t>1</m:t>
        </m:r>
      </m:oMath>
      <w:r>
        <w:rPr>
          <w:iCs/>
          <w:i/>
        </w:rPr>
        <w:t xml:space="preserve">.</w:t>
      </w:r>
    </w:p>
    <w:p>
      <w:pPr>
        <w:pStyle w:val="BodyText"/>
      </w:pPr>
      <w:r>
        <w:rPr>
          <w:iCs/>
          <w:i/>
        </w:rPr>
        <w:t xml:space="preserve">Proof.</w:t>
      </w:r>
      <w:r>
        <w:t xml:space="preserve"> </w:t>
      </w:r>
      <w:r>
        <w:t xml:space="preserve">Since</w:t>
      </w:r>
      <w:r>
        <w:t xml:space="preserve"> </w:t>
      </w:r>
      <m:oMath>
        <m:r>
          <m:rPr>
            <m:sty m:val="p"/>
          </m:rPr>
          <m:t>Aut</m:t>
        </m:r>
        <m:d>
          <m:dPr>
            <m:begChr m:val="("/>
            <m:endChr m:val=")"/>
            <m:sepChr m:val=""/>
            <m:grow/>
          </m:dPr>
          <m:e>
            <m:r>
              <m:t>Γ</m:t>
            </m:r>
          </m:e>
        </m:d>
      </m:oMath>
      <w:r>
        <w:t xml:space="preserve"> </w:t>
      </w:r>
      <w:r>
        <w:t xml:space="preserve">contains no improper element, every stabiliser is reflection-free, so</w:t>
      </w:r>
      <w:r>
        <w:t xml:space="preserve"> </w:t>
      </w:r>
      <m:oMath>
        <m:r>
          <m:t>N</m:t>
        </m:r>
        <m:d>
          <m:dPr>
            <m:begChr m:val="("/>
            <m:endChr m:val=")"/>
            <m:sepChr m:val=""/>
            <m:grow/>
          </m:dPr>
          <m:e>
            <m:r>
              <m:t>X</m:t>
            </m:r>
          </m:e>
        </m:d>
        <m:r>
          <m:rPr>
            <m:sty m:val="p"/>
          </m:rPr>
          <m:t>=</m:t>
        </m:r>
        <m:d>
          <m:dPr>
            <m:begChr m:val="|"/>
            <m:endChr m:val="|"/>
            <m:sepChr m:val=""/>
            <m:grow/>
          </m:dPr>
          <m:e>
            <m:r>
              <m:t>X</m:t>
            </m:r>
            <m:r>
              <m:rPr>
                <m:sty m:val="p"/>
              </m:rPr>
              <m:t>/</m:t>
            </m:r>
            <m:r>
              <m:t>G</m:t>
            </m:r>
          </m:e>
        </m:d>
      </m:oMath>
      <w:r>
        <w:t xml:space="preserve"> </w:t>
      </w:r>
      <w:r>
        <w:t xml:space="preserve">for every</w:t>
      </w:r>
      <w:r>
        <w:t xml:space="preserve"> </w:t>
      </w:r>
      <m:oMath>
        <m:r>
          <m:t>G</m:t>
        </m:r>
      </m:oMath>
      <w:r>
        <w:t xml:space="preserve">-set</w:t>
      </w:r>
      <w:r>
        <w:t xml:space="preserve"> </w:t>
      </w:r>
      <m:oMath>
        <m:r>
          <m:t>X</m:t>
        </m:r>
      </m:oMath>
      <w:r>
        <w:t xml:space="preserve">, and</w:t>
      </w:r>
      <w:r>
        <w:t xml:space="preserve"> </w:t>
      </w:r>
      <m:oMath>
        <m:r>
          <m:t>δ</m:t>
        </m:r>
        <m:r>
          <m:rPr>
            <m:sty m:val="p"/>
          </m:rPr>
          <m:t>=</m:t>
        </m:r>
        <m:r>
          <m:t>1</m:t>
        </m:r>
      </m:oMath>
      <w:r>
        <w:t xml:space="preserve">. Theorem 3.2 becomes</w:t>
      </w:r>
      <w:r>
        <w:t xml:space="preserve"> </w:t>
      </w:r>
      <m:oMath>
        <m:r>
          <m:t>c</m:t>
        </m:r>
        <m:r>
          <m:rPr>
            <m:sty m:val="p"/>
          </m:rPr>
          <m:t>=</m:t>
        </m:r>
        <m:d>
          <m:dPr>
            <m:begChr m:val="|"/>
            <m:endChr m:val="|"/>
            <m:sepChr m:val=""/>
            <m:grow/>
          </m:dPr>
          <m:e>
            <m:r>
              <m:t>F</m:t>
            </m:r>
            <m:r>
              <m:rPr>
                <m:sty m:val="p"/>
              </m:rPr>
              <m:t>×</m:t>
            </m:r>
            <m:r>
              <m:t>V</m:t>
            </m:r>
            <m:r>
              <m:rPr>
                <m:sty m:val="p"/>
              </m:rPr>
              <m:t>/</m:t>
            </m:r>
            <m:r>
              <m:t>G</m:t>
            </m:r>
          </m:e>
        </m:d>
        <m:r>
          <m:rPr>
            <m:sty m:val="p"/>
          </m:rPr>
          <m:t>−</m:t>
        </m:r>
        <m:sSub>
          <m:e>
            <m:r>
              <m:t>n</m:t>
            </m:r>
          </m:e>
          <m:sub>
            <m:r>
              <m:t>F</m:t>
            </m:r>
          </m:sub>
        </m:sSub>
        <m:r>
          <m:rPr>
            <m:sty m:val="p"/>
          </m:rPr>
          <m:t>−</m:t>
        </m:r>
        <m:sSub>
          <m:e>
            <m:r>
              <m:t>n</m:t>
            </m:r>
          </m:e>
          <m:sub>
            <m:r>
              <m:t>V</m:t>
            </m:r>
          </m:sub>
        </m:sSub>
        <m:r>
          <m:rPr>
            <m:sty m:val="p"/>
          </m:rPr>
          <m:t>+</m:t>
        </m:r>
        <m:r>
          <m:t>1</m:t>
        </m:r>
      </m:oMath>
      <w:r>
        <w:t xml:space="preserve">, where</w:t>
      </w:r>
      <w:r>
        <w:t xml:space="preserve"> </w:t>
      </w:r>
      <m:oMath>
        <m:sSub>
          <m:e>
            <m:r>
              <m:t>n</m:t>
            </m:r>
          </m:e>
          <m:sub>
            <m:r>
              <m:t>F</m:t>
            </m:r>
          </m:sub>
        </m:sSub>
      </m:oMath>
      <w:r>
        <w:t xml:space="preserve"> </w:t>
      </w:r>
      <w:r>
        <w:t xml:space="preserve">and</w:t>
      </w:r>
      <w:r>
        <w:t xml:space="preserve"> </w:t>
      </w:r>
      <m:oMath>
        <m:sSub>
          <m:e>
            <m:r>
              <m:t>n</m:t>
            </m:r>
          </m:e>
          <m:sub>
            <m:r>
              <m:t>V</m:t>
            </m:r>
          </m:sub>
        </m:sSub>
      </m:oMath>
      <w:r>
        <w:t xml:space="preserve"> </w:t>
      </w:r>
      <w:r>
        <w:t xml:space="preserve">are the numbers of face and vertex orbits. Decomposing,</w:t>
      </w:r>
      <w:r>
        <w:t xml:space="preserve"> </w:t>
      </w:r>
      <m:oMath>
        <m:d>
          <m:dPr>
            <m:begChr m:val="|"/>
            <m:endChr m:val="|"/>
            <m:sepChr m:val=""/>
            <m:grow/>
          </m:dPr>
          <m:e>
            <m:r>
              <m:t>F</m:t>
            </m:r>
            <m:r>
              <m:rPr>
                <m:sty m:val="p"/>
              </m:rPr>
              <m:t>×</m:t>
            </m:r>
            <m:r>
              <m:t>V</m:t>
            </m:r>
            <m:r>
              <m:rPr>
                <m:sty m:val="p"/>
              </m:rPr>
              <m:t>/</m:t>
            </m:r>
            <m:r>
              <m:t>G</m:t>
            </m:r>
          </m:e>
        </m:d>
      </m:oMath>
      <w:r>
        <w:t xml:space="preserve"> </w:t>
      </w:r>
      <w:r>
        <w:t xml:space="preserve">is the sum over pairs of orbits of</w:t>
      </w:r>
      <w:r>
        <w:t xml:space="preserve"> </w:t>
      </w:r>
      <m:oMath>
        <m:r>
          <m:t>k</m:t>
        </m:r>
        <m:d>
          <m:dPr>
            <m:begChr m:val="("/>
            <m:endChr m:val=")"/>
            <m:sepChr m:val=""/>
            <m:grow/>
          </m:dPr>
          <m:e>
            <m:sSub>
              <m:e>
                <m:r>
                  <m:t>O</m:t>
                </m:r>
              </m:e>
              <m:sub>
                <m:r>
                  <m:t>F</m:t>
                </m:r>
              </m:sub>
            </m:sSub>
            <m:r>
              <m:rPr>
                <m:sty m:val="p"/>
              </m:rPr>
              <m:t>,</m:t>
            </m:r>
            <m:sSub>
              <m:e>
                <m:r>
                  <m:t>O</m:t>
                </m:r>
              </m:e>
              <m:sub>
                <m:r>
                  <m:t>V</m:t>
                </m:r>
              </m:sub>
            </m:sSub>
          </m:e>
        </m:d>
      </m:oMath>
      <w:r>
        <w:t xml:space="preserve">, the number of</w:t>
      </w:r>
      <w:r>
        <w:t xml:space="preserve"> </w:t>
      </w:r>
      <m:oMath>
        <m:r>
          <m:rPr>
            <m:sty m:val="p"/>
          </m:rPr>
          <m:t>Stab</m:t>
        </m:r>
        <m:d>
          <m:dPr>
            <m:begChr m:val="("/>
            <m:endChr m:val=")"/>
            <m:sepChr m:val=""/>
            <m:grow/>
          </m:dPr>
          <m:e>
            <m:r>
              <m:t>f</m:t>
            </m:r>
          </m:e>
        </m:d>
      </m:oMath>
      <w:r>
        <w:t xml:space="preserve">-orbits on</w:t>
      </w:r>
      <w:r>
        <w:t xml:space="preserve"> </w:t>
      </w:r>
      <m:oMath>
        <m:sSub>
          <m:e>
            <m:r>
              <m:t>O</m:t>
            </m:r>
          </m:e>
          <m:sub>
            <m:r>
              <m:t>V</m:t>
            </m:r>
          </m:sub>
        </m:sSub>
      </m:oMath>
      <w:r>
        <w:t xml:space="preserve"> </w:t>
      </w:r>
      <w:r>
        <w:t xml:space="preserve">for</w:t>
      </w:r>
      <w:r>
        <w:t xml:space="preserve"> </w:t>
      </w:r>
      <m:oMath>
        <m:r>
          <m:t>f</m:t>
        </m:r>
        <m:r>
          <m:rPr>
            <m:sty m:val="p"/>
          </m:rPr>
          <m:t>∈</m:t>
        </m:r>
        <m:sSub>
          <m:e>
            <m:r>
              <m:t>O</m:t>
            </m:r>
          </m:e>
          <m:sub>
            <m:r>
              <m:t>F</m:t>
            </m:r>
          </m:sub>
        </m:sSub>
      </m:oMath>
      <w:r>
        <w:t xml:space="preserve">, and</w:t>
      </w:r>
      <w:r>
        <w:t xml:space="preserve"> </w:t>
      </w:r>
      <m:oMath>
        <m:r>
          <m:t>k</m:t>
        </m:r>
        <m:r>
          <m:rPr>
            <m:sty m:val="p"/>
          </m:rPr>
          <m:t>≥</m:t>
        </m:r>
        <m:r>
          <m:t>1</m:t>
        </m:r>
      </m:oMath>
      <w:r>
        <w:t xml:space="preserve"> </w:t>
      </w:r>
      <w:r>
        <w:t xml:space="preserve">always. Hence</w:t>
      </w:r>
      <w:r>
        <w:t xml:space="preserve"> </w:t>
      </w:r>
      <m:oMath>
        <m:d>
          <m:dPr>
            <m:begChr m:val="|"/>
            <m:endChr m:val="|"/>
            <m:sepChr m:val=""/>
            <m:grow/>
          </m:dPr>
          <m:e>
            <m:r>
              <m:t>F</m:t>
            </m:r>
            <m:r>
              <m:rPr>
                <m:sty m:val="p"/>
              </m:rPr>
              <m:t>×</m:t>
            </m:r>
            <m:r>
              <m:t>V</m:t>
            </m:r>
            <m:r>
              <m:rPr>
                <m:sty m:val="p"/>
              </m:rPr>
              <m:t>/</m:t>
            </m:r>
            <m:r>
              <m:t>G</m:t>
            </m:r>
          </m:e>
        </m:d>
        <m:r>
          <m:rPr>
            <m:sty m:val="p"/>
          </m:rPr>
          <m:t>≥</m:t>
        </m:r>
        <m:sSub>
          <m:e>
            <m:r>
              <m:t>n</m:t>
            </m:r>
          </m:e>
          <m:sub>
            <m:r>
              <m:t>F</m:t>
            </m:r>
          </m:sub>
        </m:sSub>
        <m:sSub>
          <m:e>
            <m:r>
              <m:t>n</m:t>
            </m:r>
          </m:e>
          <m:sub>
            <m:r>
              <m:t>V</m:t>
            </m:r>
          </m:sub>
        </m:sSub>
      </m:oMath>
      <w:r>
        <w:t xml:space="preserve"> </w:t>
      </w:r>
      <w:r>
        <w:t xml:space="preserve">and</w:t>
      </w:r>
      <w:r>
        <w:t xml:space="preserve"> </w:t>
      </w:r>
      <m:oMath>
        <m:r>
          <m:t>c</m:t>
        </m:r>
        <m:r>
          <m:rPr>
            <m:sty m:val="p"/>
          </m:rPr>
          <m:t>≥</m:t>
        </m:r>
        <m:d>
          <m:dPr>
            <m:begChr m:val="("/>
            <m:endChr m:val=")"/>
            <m:sepChr m:val=""/>
            <m:grow/>
          </m:dPr>
          <m:e>
            <m:sSub>
              <m:e>
                <m:r>
                  <m:t>n</m:t>
                </m:r>
              </m:e>
              <m:sub>
                <m:r>
                  <m:t>F</m:t>
                </m:r>
              </m:sub>
            </m:sSub>
            <m:r>
              <m:rPr>
                <m:sty m:val="p"/>
              </m:rPr>
              <m:t>−</m:t>
            </m:r>
            <m:r>
              <m:t>1</m:t>
            </m:r>
          </m:e>
        </m:d>
        <m:d>
          <m:dPr>
            <m:begChr m:val="("/>
            <m:endChr m:val=")"/>
            <m:sepChr m:val=""/>
            <m:grow/>
          </m:dPr>
          <m:e>
            <m:sSub>
              <m:e>
                <m:r>
                  <m:t>n</m:t>
                </m:r>
              </m:e>
              <m:sub>
                <m:r>
                  <m:t>V</m:t>
                </m:r>
              </m:sub>
            </m:sSub>
            <m:r>
              <m:rPr>
                <m:sty m:val="p"/>
              </m:rPr>
              <m:t>−</m:t>
            </m:r>
            <m:r>
              <m:t>1</m:t>
            </m:r>
          </m:e>
        </m:d>
      </m:oMath>
      <w:r>
        <w:t xml:space="preserve">, which settles the case</w:t>
      </w:r>
      <w:r>
        <w:t xml:space="preserve"> </w:t>
      </w:r>
      <m:oMath>
        <m:sSub>
          <m:e>
            <m:r>
              <m:t>n</m:t>
            </m:r>
          </m:e>
          <m:sub>
            <m:r>
              <m:t>F</m:t>
            </m:r>
          </m:sub>
        </m:sSub>
        <m:r>
          <m:rPr>
            <m:sty m:val="p"/>
          </m:rPr>
          <m:t>,</m:t>
        </m:r>
        <m:sSub>
          <m:e>
            <m:r>
              <m:t>n</m:t>
            </m:r>
          </m:e>
          <m:sub>
            <m:r>
              <m:t>V</m:t>
            </m:r>
          </m:sub>
        </m:sSub>
        <m:r>
          <m:rPr>
            <m:sty m:val="p"/>
          </m:rPr>
          <m:t>≥</m:t>
        </m:r>
        <m:r>
          <m:t>2</m:t>
        </m:r>
      </m:oMath>
      <w:r>
        <w:t xml:space="preserve">.</w:t>
      </w:r>
    </w:p>
    <w:p>
      <w:pPr>
        <w:pStyle w:val="BodyText"/>
      </w:pPr>
      <w:r>
        <w:t xml:space="preserve">Suppose</w:t>
      </w:r>
      <w:r>
        <w:t xml:space="preserve"> </w:t>
      </w:r>
      <m:oMath>
        <m:sSub>
          <m:e>
            <m:r>
              <m:t>n</m:t>
            </m:r>
          </m:e>
          <m:sub>
            <m:r>
              <m:t>V</m:t>
            </m:r>
          </m:sub>
        </m:sSub>
        <m:r>
          <m:rPr>
            <m:sty m:val="p"/>
          </m:rPr>
          <m:t>=</m:t>
        </m:r>
        <m:r>
          <m:t>1</m:t>
        </m:r>
      </m:oMath>
      <w:r>
        <w:t xml:space="preserve">. Then</w:t>
      </w:r>
      <w:r>
        <w:t xml:space="preserve"> </w:t>
      </w:r>
      <m:oMath>
        <m:r>
          <m:t>c</m:t>
        </m:r>
      </m:oMath>
      <w:r>
        <w:t xml:space="preserve"> </w:t>
      </w:r>
      <w:r>
        <w:t xml:space="preserve">is the sum over face orbits of</w:t>
      </w:r>
      <w:r>
        <w:t xml:space="preserve"> </w:t>
      </w:r>
      <m:oMath>
        <m:r>
          <m:t>k</m:t>
        </m:r>
        <m:d>
          <m:dPr>
            <m:begChr m:val="("/>
            <m:endChr m:val=")"/>
            <m:sepChr m:val=""/>
            <m:grow/>
          </m:dPr>
          <m:e>
            <m:sSub>
              <m:e>
                <m:r>
                  <m:t>O</m:t>
                </m:r>
              </m:e>
              <m:sub>
                <m:r>
                  <m:t>F</m:t>
                </m:r>
              </m:sub>
            </m:sSub>
            <m:r>
              <m:rPr>
                <m:sty m:val="p"/>
              </m:rPr>
              <m:t>,</m:t>
            </m:r>
            <m:r>
              <m:t>V</m:t>
            </m:r>
          </m:e>
        </m:d>
        <m:r>
          <m:rPr>
            <m:sty m:val="p"/>
          </m:rPr>
          <m:t>−</m:t>
        </m:r>
        <m:r>
          <m:t>1</m:t>
        </m:r>
      </m:oMath>
      <w:r>
        <w:t xml:space="preserve">. Now</w:t>
      </w:r>
      <w:r>
        <w:t xml:space="preserve"> </w:t>
      </w:r>
      <m:oMath>
        <m:r>
          <m:rPr>
            <m:sty m:val="p"/>
          </m:rPr>
          <m:t>Stab</m:t>
        </m:r>
        <m:d>
          <m:dPr>
            <m:begChr m:val="("/>
            <m:endChr m:val=")"/>
            <m:sepChr m:val=""/>
            <m:grow/>
          </m:dPr>
          <m:e>
            <m:r>
              <m:t>f</m:t>
            </m:r>
          </m:e>
        </m:d>
      </m:oMath>
      <w:r>
        <w:t xml:space="preserve"> </w:t>
      </w:r>
      <w:r>
        <w:t xml:space="preserve">acts faithfully on the</w:t>
      </w:r>
      <w:r>
        <w:t xml:space="preserve"> </w:t>
      </w:r>
      <m:oMath>
        <m:r>
          <m:t>p</m:t>
        </m:r>
      </m:oMath>
      <w:r>
        <w:t xml:space="preserve">-gon</w:t>
      </w:r>
      <w:r>
        <w:t xml:space="preserve"> </w:t>
      </w:r>
      <m:oMath>
        <m:r>
          <m:t>f</m:t>
        </m:r>
      </m:oMath>
      <w:r>
        <w:t xml:space="preserve"> </w:t>
      </w:r>
      <w:r>
        <w:t xml:space="preserve">as a group of rotations, so it is cyclic of order at most</w:t>
      </w:r>
      <w:r>
        <w:t xml:space="preserve"> </w:t>
      </w:r>
      <m:oMath>
        <m:r>
          <m:t>p</m:t>
        </m:r>
      </m:oMath>
      <w:r>
        <w:t xml:space="preserve">; and</w:t>
      </w:r>
      <w:r>
        <w:t xml:space="preserve"> </w:t>
      </w:r>
      <m:oMath>
        <m:d>
          <m:dPr>
            <m:begChr m:val="|"/>
            <m:endChr m:val="|"/>
            <m:sepChr m:val=""/>
            <m:grow/>
          </m:dPr>
          <m:e>
            <m:r>
              <m:t>V</m:t>
            </m:r>
          </m:e>
        </m:d>
        <m:r>
          <m:rPr>
            <m:sty m:val="p"/>
          </m:rPr>
          <m:t>≥</m:t>
        </m:r>
        <m:r>
          <m:t>p</m:t>
        </m:r>
        <m:r>
          <m:rPr>
            <m:sty m:val="p"/>
          </m:rPr>
          <m:t>+</m:t>
        </m:r>
        <m:r>
          <m:t>1</m:t>
        </m:r>
      </m:oMath>
      <w:r>
        <w:t xml:space="preserve">, since a convex polyhedron has at least one vertex off any given face. A group of order at most</w:t>
      </w:r>
      <w:r>
        <w:t xml:space="preserve"> </w:t>
      </w:r>
      <m:oMath>
        <m:r>
          <m:t>p</m:t>
        </m:r>
      </m:oMath>
      <w:r>
        <w:t xml:space="preserve"> </w:t>
      </w:r>
      <w:r>
        <w:t xml:space="preserve">cannot act transitively on a set of size at least</w:t>
      </w:r>
      <w:r>
        <w:t xml:space="preserve"> </w:t>
      </w:r>
      <m:oMath>
        <m:r>
          <m:t>p</m:t>
        </m:r>
        <m:r>
          <m:rPr>
            <m:sty m:val="p"/>
          </m:rPr>
          <m:t>+</m:t>
        </m:r>
        <m:r>
          <m:t>1</m:t>
        </m:r>
      </m:oMath>
      <w:r>
        <w:t xml:space="preserve">, so</w:t>
      </w:r>
      <w:r>
        <w:t xml:space="preserve"> </w:t>
      </w:r>
      <m:oMath>
        <m:r>
          <m:t>k</m:t>
        </m:r>
        <m:d>
          <m:dPr>
            <m:begChr m:val="("/>
            <m:endChr m:val=")"/>
            <m:sepChr m:val=""/>
            <m:grow/>
          </m:dPr>
          <m:e>
            <m:sSub>
              <m:e>
                <m:r>
                  <m:t>O</m:t>
                </m:r>
              </m:e>
              <m:sub>
                <m:r>
                  <m:t>F</m:t>
                </m:r>
              </m:sub>
            </m:sSub>
            <m:r>
              <m:rPr>
                <m:sty m:val="p"/>
              </m:rPr>
              <m:t>,</m:t>
            </m:r>
            <m:r>
              <m:t>V</m:t>
            </m:r>
          </m:e>
        </m:d>
        <m:r>
          <m:rPr>
            <m:sty m:val="p"/>
          </m:rPr>
          <m:t>≥</m:t>
        </m:r>
        <m:r>
          <m:t>2</m:t>
        </m:r>
      </m:oMath>
      <w:r>
        <w:t xml:space="preserve"> </w:t>
      </w:r>
      <w:r>
        <w:t xml:space="preserve">for every face orbit, giving</w:t>
      </w:r>
      <w:r>
        <w:t xml:space="preserve"> </w:t>
      </w:r>
      <m:oMath>
        <m:r>
          <m:t>c</m:t>
        </m:r>
        <m:r>
          <m:rPr>
            <m:sty m:val="p"/>
          </m:rPr>
          <m:t>≥</m:t>
        </m:r>
        <m:sSub>
          <m:e>
            <m:r>
              <m:t>n</m:t>
            </m:r>
          </m:e>
          <m:sub>
            <m:r>
              <m:t>F</m:t>
            </m:r>
          </m:sub>
        </m:sSub>
        <m:r>
          <m:rPr>
            <m:sty m:val="p"/>
          </m:rPr>
          <m:t>≥</m:t>
        </m:r>
        <m:r>
          <m:t>1</m:t>
        </m:r>
      </m:oMath>
      <w:r>
        <w:t xml:space="preserve">. The case</w:t>
      </w:r>
      <w:r>
        <w:t xml:space="preserve"> </w:t>
      </w:r>
      <m:oMath>
        <m:sSub>
          <m:e>
            <m:r>
              <m:t>n</m:t>
            </m:r>
          </m:e>
          <m:sub>
            <m:r>
              <m:t>F</m:t>
            </m:r>
          </m:sub>
        </m:sSub>
        <m:r>
          <m:rPr>
            <m:sty m:val="p"/>
          </m:rPr>
          <m:t>=</m:t>
        </m:r>
        <m:r>
          <m:t>1</m:t>
        </m:r>
      </m:oMath>
      <w:r>
        <w:t xml:space="preserve"> </w:t>
      </w:r>
      <w:r>
        <w:t xml:space="preserve">is symmetric, using that</w:t>
      </w:r>
      <w:r>
        <w:t xml:space="preserve"> </w:t>
      </w:r>
      <m:oMath>
        <m:r>
          <m:rPr>
            <m:sty m:val="p"/>
          </m:rPr>
          <m:t>Stab</m:t>
        </m:r>
        <m:d>
          <m:dPr>
            <m:begChr m:val="("/>
            <m:endChr m:val=")"/>
            <m:sepChr m:val=""/>
            <m:grow/>
          </m:dPr>
          <m:e>
            <m:r>
              <m:t>v</m:t>
            </m:r>
          </m:e>
        </m:d>
      </m:oMath>
      <w:r>
        <w:t xml:space="preserve"> </w:t>
      </w:r>
      <w:r>
        <w:t xml:space="preserve">is cyclic of order at most</w:t>
      </w:r>
      <w:r>
        <w:t xml:space="preserve"> </w:t>
      </w:r>
      <m:oMath>
        <m:r>
          <m:rPr>
            <m:sty m:val="p"/>
          </m:rPr>
          <m:t>deg</m:t>
        </m:r>
        <m:d>
          <m:dPr>
            <m:begChr m:val="("/>
            <m:endChr m:val=")"/>
            <m:sepChr m:val=""/>
            <m:grow/>
          </m:dPr>
          <m:e>
            <m:r>
              <m:t>v</m:t>
            </m:r>
          </m:e>
        </m:d>
      </m:oMath>
      <w:r>
        <w:t xml:space="preserve"> </w:t>
      </w:r>
      <w:r>
        <w:t xml:space="preserve">while</w:t>
      </w:r>
      <w:r>
        <w:t xml:space="preserve"> </w:t>
      </w:r>
      <m:oMath>
        <m:d>
          <m:dPr>
            <m:begChr m:val="|"/>
            <m:endChr m:val="|"/>
            <m:sepChr m:val=""/>
            <m:grow/>
          </m:dPr>
          <m:e>
            <m:r>
              <m:t>F</m:t>
            </m:r>
          </m:e>
        </m:d>
        <m:r>
          <m:rPr>
            <m:sty m:val="p"/>
          </m:rPr>
          <m:t>≥</m:t>
        </m:r>
        <m:r>
          <m:rPr>
            <m:sty m:val="p"/>
          </m:rPr>
          <m:t>deg</m:t>
        </m:r>
        <m:d>
          <m:dPr>
            <m:begChr m:val="("/>
            <m:endChr m:val=")"/>
            <m:sepChr m:val=""/>
            <m:grow/>
          </m:dPr>
          <m:e>
            <m:r>
              <m:t>v</m:t>
            </m:r>
          </m:e>
        </m:d>
        <m:r>
          <m:rPr>
            <m:sty m:val="p"/>
          </m:rPr>
          <m:t>+</m:t>
        </m:r>
        <m:r>
          <m:t>1</m:t>
        </m:r>
      </m:oMath>
      <w:r>
        <w:t xml:space="preserve">.</w:t>
      </w:r>
      <w:r>
        <w:t xml:space="preserve"> </w:t>
      </w:r>
      <m:oMath>
        <m:r>
          <m:rPr>
            <m:sty m:val="p"/>
          </m:rPr>
          <m:t>◼</m:t>
        </m:r>
      </m:oMath>
    </w:p>
    <w:p>
      <w:pPr>
        <w:pStyle w:val="BodyText"/>
      </w:pPr>
      <w:r>
        <w:t xml:space="preserve">The argument also yields a sharp value in the vertex-transitive case:</w:t>
      </w:r>
      <w:r>
        <w:t xml:space="preserve"> </w:t>
      </w:r>
      <m:oMath>
        <m:r>
          <m:t>c</m:t>
        </m:r>
      </m:oMath>
      <w:r>
        <w:t xml:space="preserve"> </w:t>
      </w:r>
      <w:r>
        <w:t xml:space="preserve">is the sum over face orbits of</w:t>
      </w:r>
      <w:r>
        <w:t xml:space="preserve"> </w:t>
      </w:r>
      <m:oMath>
        <m:r>
          <m:t>k</m:t>
        </m:r>
        <m:r>
          <m:rPr>
            <m:sty m:val="p"/>
          </m:rPr>
          <m:t>−</m:t>
        </m:r>
        <m:r>
          <m:t>1</m:t>
        </m:r>
      </m:oMath>
      <w:r>
        <w:t xml:space="preserve">, and when</w:t>
      </w:r>
      <w:r>
        <w:t xml:space="preserve"> </w:t>
      </w:r>
      <m:oMath>
        <m:r>
          <m:rPr>
            <m:sty m:val="p"/>
          </m:rPr>
          <m:t>Aut</m:t>
        </m:r>
      </m:oMath>
      <w:r>
        <w:t xml:space="preserve"> </w:t>
      </w:r>
      <w:r>
        <w:t xml:space="preserve">acts freely on</w:t>
      </w:r>
      <w:r>
        <w:t xml:space="preserve"> </w:t>
      </w:r>
      <m:oMath>
        <m:r>
          <m:t>V</m:t>
        </m:r>
      </m:oMath>
      <w:r>
        <w:t xml:space="preserve"> </w:t>
      </w:r>
      <w:r>
        <w:t xml:space="preserve">this equals</w:t>
      </w:r>
      <w:r>
        <w:t xml:space="preserve"> </w:t>
      </w:r>
      <m:oMath>
        <m:d>
          <m:dPr>
            <m:begChr m:val="|"/>
            <m:endChr m:val="|"/>
            <m:sepChr m:val=""/>
            <m:grow/>
          </m:dPr>
          <m:e>
            <m:r>
              <m:t>F</m:t>
            </m:r>
          </m:e>
        </m:d>
        <m:r>
          <m:rPr>
            <m:sty m:val="p"/>
          </m:rPr>
          <m:t>−</m:t>
        </m:r>
        <m:sSub>
          <m:e>
            <m:r>
              <m:t>n</m:t>
            </m:r>
          </m:e>
          <m:sub>
            <m:r>
              <m:t>F</m:t>
            </m:r>
          </m:sub>
        </m:sSub>
      </m:oMath>
      <w:r>
        <w:t xml:space="preserve">. For the snub cube,</w:t>
      </w:r>
      <w:r>
        <w:t xml:space="preserve"> </w:t>
      </w:r>
      <m:oMath>
        <m:r>
          <m:t>38</m:t>
        </m:r>
      </m:oMath>
      <w:r>
        <w:t xml:space="preserve"> </w:t>
      </w:r>
      <w:r>
        <w:t xml:space="preserve">faces in three orbits give</w:t>
      </w:r>
      <w:r>
        <w:t xml:space="preserve"> </w:t>
      </w:r>
      <m:oMath>
        <m:r>
          <m:t>35</m:t>
        </m:r>
      </m:oMath>
      <w:r>
        <w:t xml:space="preserve">; for the snub dodecahedron,</w:t>
      </w:r>
      <w:r>
        <w:t xml:space="preserve"> </w:t>
      </w:r>
      <m:oMath>
        <m:r>
          <m:t>92</m:t>
        </m:r>
      </m:oMath>
      <w:r>
        <w:t xml:space="preserve"> </w:t>
      </w:r>
      <w:r>
        <w:t xml:space="preserve">faces in three orbits give</w:t>
      </w:r>
      <w:r>
        <w:t xml:space="preserve"> </w:t>
      </w:r>
      <m:oMath>
        <m:r>
          <m:t>89</m:t>
        </m:r>
      </m:oMath>
      <w:r>
        <w:t xml:space="preserve">. Both agree with §6 exactly, which is a third and independent derivation of those two numbers — the first by character inner product, the second by the orbit-count formula, and now the third by a closed-form argument that uses no computation at all.</w:t>
      </w:r>
    </w:p>
    <w:bookmarkEnd w:id="48"/>
    <w:bookmarkStart w:id="52" w:name="a-reduction-of-the-reflexible-case"/>
    <w:p>
      <w:pPr>
        <w:pStyle w:val="Heading2"/>
      </w:pPr>
      <w:r>
        <w:t xml:space="preserve">9.3 A reduction of the reflexible case</w:t>
      </w:r>
    </w:p>
    <w:p>
      <w:pPr>
        <w:pStyle w:val="FirstParagraph"/>
      </w:pPr>
      <w:r>
        <w:rPr>
          <w:bCs/>
          <w:b/>
        </w:rPr>
        <w:t xml:space="preserve">Lemma 9.5.</w:t>
      </w:r>
      <w:r>
        <w:t xml:space="preserve"> </w:t>
      </w:r>
      <w:r>
        <w:rPr>
          <w:iCs/>
          <w:i/>
        </w:rPr>
        <w:t xml:space="preserve">Let</w:t>
      </w:r>
      <w:r>
        <w:rPr>
          <w:iCs/>
          <w:i/>
        </w:rPr>
        <w:t xml:space="preserve"> </w:t>
      </w:r>
      <m:oMath>
        <m:r>
          <m:t>Γ</m:t>
        </m:r>
      </m:oMath>
      <w:r>
        <w:rPr>
          <w:iCs/>
          <w:i/>
        </w:rPr>
        <w:t xml:space="preserve"> </w:t>
      </w:r>
      <w:r>
        <w:rPr>
          <w:iCs/>
          <w:i/>
        </w:rPr>
        <w:t xml:space="preserve">be a convex polyhedron centred at the origin and let</w:t>
      </w:r>
      <w:r>
        <w:rPr>
          <w:iCs/>
          <w:i/>
        </w:rPr>
        <w:t xml:space="preserve"> </w:t>
      </w:r>
      <m:oMath>
        <m:r>
          <m:t>g</m:t>
        </m:r>
        <m:r>
          <m:rPr>
            <m:sty m:val="p"/>
          </m:rPr>
          <m:t>∈</m:t>
        </m:r>
        <m:r>
          <m:rPr>
            <m:sty m:val="p"/>
          </m:rPr>
          <m:t>Aut</m:t>
        </m:r>
        <m:d>
          <m:dPr>
            <m:begChr m:val="("/>
            <m:endChr m:val=")"/>
            <m:sepChr m:val=""/>
            <m:grow/>
          </m:dPr>
          <m:e>
            <m:r>
              <m:t>Γ</m:t>
            </m:r>
          </m:e>
        </m:d>
      </m:oMath>
      <w:r>
        <w:rPr>
          <w:iCs/>
          <w:i/>
        </w:rPr>
        <w:t xml:space="preserve"> </w:t>
      </w:r>
      <w:r>
        <w:rPr>
          <w:iCs/>
          <w:i/>
        </w:rPr>
        <w:t xml:space="preserve">be improper with</w:t>
      </w:r>
      <w:r>
        <w:rPr>
          <w:iCs/>
          <w:i/>
        </w:rPr>
        <w:t xml:space="preserve"> </w:t>
      </w:r>
      <m:oMath>
        <m:r>
          <m:t>g</m:t>
        </m:r>
        <m:d>
          <m:dPr>
            <m:begChr m:val="("/>
            <m:endChr m:val=")"/>
            <m:sepChr m:val=""/>
            <m:grow/>
          </m:dPr>
          <m:e>
            <m:r>
              <m:t>f</m:t>
            </m:r>
          </m:e>
        </m:d>
        <m:r>
          <m:rPr>
            <m:sty m:val="p"/>
          </m:rPr>
          <m:t>=</m:t>
        </m:r>
        <m:r>
          <m:t>f</m:t>
        </m:r>
      </m:oMath>
      <w:r>
        <w:rPr>
          <w:iCs/>
          <w:i/>
        </w:rPr>
        <w:t xml:space="preserve"> </w:t>
      </w:r>
      <w:r>
        <w:rPr>
          <w:iCs/>
          <w:i/>
        </w:rPr>
        <w:t xml:space="preserve">and</w:t>
      </w:r>
      <w:r>
        <w:rPr>
          <w:iCs/>
          <w:i/>
        </w:rPr>
        <w:t xml:space="preserve"> </w:t>
      </w:r>
      <m:oMath>
        <m:r>
          <m:t>g</m:t>
        </m:r>
        <m:d>
          <m:dPr>
            <m:begChr m:val="("/>
            <m:endChr m:val=")"/>
            <m:sepChr m:val=""/>
            <m:grow/>
          </m:dPr>
          <m:e>
            <m:r>
              <m:t>v</m:t>
            </m:r>
          </m:e>
        </m:d>
        <m:r>
          <m:rPr>
            <m:sty m:val="p"/>
          </m:rPr>
          <m:t>=</m:t>
        </m:r>
        <m:r>
          <m:t>v</m:t>
        </m:r>
      </m:oMath>
      <w:r>
        <w:rPr>
          <w:iCs/>
          <w:i/>
        </w:rPr>
        <w:t xml:space="preserve"> </w:t>
      </w:r>
      <w:r>
        <w:rPr>
          <w:iCs/>
          <w:i/>
        </w:rPr>
        <w:t xml:space="preserve">for some face</w:t>
      </w:r>
      <w:r>
        <w:rPr>
          <w:iCs/>
          <w:i/>
        </w:rPr>
        <w:t xml:space="preserve"> </w:t>
      </w:r>
      <m:oMath>
        <m:r>
          <m:t>f</m:t>
        </m:r>
      </m:oMath>
      <w:r>
        <w:rPr>
          <w:iCs/>
          <w:i/>
        </w:rPr>
        <w:t xml:space="preserve"> </w:t>
      </w:r>
      <w:r>
        <w:rPr>
          <w:iCs/>
          <w:i/>
        </w:rPr>
        <w:t xml:space="preserve">and vertex</w:t>
      </w:r>
      <w:r>
        <w:rPr>
          <w:iCs/>
          <w:i/>
        </w:rPr>
        <w:t xml:space="preserve"> </w:t>
      </w:r>
      <m:oMath>
        <m:r>
          <m:t>v</m:t>
        </m:r>
      </m:oMath>
      <w:r>
        <w:rPr>
          <w:iCs/>
          <w:i/>
        </w:rPr>
        <w:t xml:space="preserve">. Then</w:t>
      </w:r>
      <w:r>
        <w:rPr>
          <w:iCs/>
          <w:i/>
        </w:rPr>
        <w:t xml:space="preserve"> </w:t>
      </w:r>
      <m:oMath>
        <m:r>
          <m:t>g</m:t>
        </m:r>
      </m:oMath>
      <w:r>
        <w:rPr>
          <w:iCs/>
          <w:i/>
        </w:rPr>
        <w:t xml:space="preserve"> </w:t>
      </w:r>
      <w:r>
        <w:rPr>
          <w:iCs/>
          <w:i/>
        </w:rPr>
        <w:t xml:space="preserve">is a reflection, and its mirror plane contains the axis of</w:t>
      </w:r>
      <w:r>
        <w:rPr>
          <w:iCs/>
          <w:i/>
        </w:rPr>
        <w:t xml:space="preserve"> </w:t>
      </w:r>
      <m:oMath>
        <m:r>
          <m:t>f</m:t>
        </m:r>
      </m:oMath>
      <w:r>
        <w:rPr>
          <w:iCs/>
          <w:i/>
        </w:rPr>
        <w:t xml:space="preserve">.</w:t>
      </w:r>
    </w:p>
    <w:p>
      <w:pPr>
        <w:pStyle w:val="BodyText"/>
      </w:pPr>
      <w:r>
        <w:rPr>
          <w:iCs/>
          <w:i/>
        </w:rPr>
        <w:t xml:space="preserve">Proof.</w:t>
      </w:r>
      <w:r>
        <w:t xml:space="preserve"> </w:t>
      </w:r>
      <w:r>
        <w:t xml:space="preserve">An improper element of</w:t>
      </w:r>
      <w:r>
        <w:t xml:space="preserve"> </w:t>
      </w:r>
      <m:oMath>
        <m:r>
          <m:t>O</m:t>
        </m:r>
        <m:d>
          <m:dPr>
            <m:begChr m:val="("/>
            <m:endChr m:val=")"/>
            <m:sepChr m:val=""/>
            <m:grow/>
          </m:dPr>
          <m:e>
            <m:r>
              <m:t>3</m:t>
            </m:r>
          </m:e>
        </m:d>
      </m:oMath>
      <w:r>
        <w:t xml:space="preserve"> </w:t>
      </w:r>
      <w:r>
        <w:t xml:space="preserve">is either a reflection or a rotoreflection through a nonzero angle; the latter fixes only the origin. Now</w:t>
      </w:r>
      <w:r>
        <w:t xml:space="preserve"> </w:t>
      </w:r>
      <m:oMath>
        <m:r>
          <m:t>g</m:t>
        </m:r>
      </m:oMath>
      <w:r>
        <w:t xml:space="preserve"> </w:t>
      </w:r>
      <w:r>
        <w:t xml:space="preserve">fixes the face centroid</w:t>
      </w:r>
      <w:r>
        <w:t xml:space="preserve"> </w:t>
      </w:r>
      <m:oMath>
        <m:sSub>
          <m:e>
            <m:r>
              <m:t>c</m:t>
            </m:r>
          </m:e>
          <m:sub>
            <m:r>
              <m:t>f</m:t>
            </m:r>
          </m:sub>
        </m:sSub>
      </m:oMath>
      <w:r>
        <w:t xml:space="preserve"> </w:t>
      </w:r>
      <w:r>
        <w:t xml:space="preserve">and the vertex</w:t>
      </w:r>
      <w:r>
        <w:t xml:space="preserve"> </w:t>
      </w:r>
      <m:oMath>
        <m:r>
          <m:t>v</m:t>
        </m:r>
      </m:oMath>
      <w:r>
        <w:t xml:space="preserve">, both nonzero. If</w:t>
      </w:r>
      <w:r>
        <w:t xml:space="preserve"> </w:t>
      </w:r>
      <m:oMath>
        <m:sSub>
          <m:e>
            <m:r>
              <m:t>c</m:t>
            </m:r>
          </m:e>
          <m:sub>
            <m:r>
              <m:t>f</m:t>
            </m:r>
          </m:sub>
        </m:sSub>
      </m:oMath>
      <w:r>
        <w:t xml:space="preserve"> </w:t>
      </w:r>
      <w:r>
        <w:t xml:space="preserve">and</w:t>
      </w:r>
      <w:r>
        <w:t xml:space="preserve"> </w:t>
      </w:r>
      <m:oMath>
        <m:r>
          <m:t>v</m:t>
        </m:r>
      </m:oMath>
      <w:r>
        <w:t xml:space="preserve"> </w:t>
      </w:r>
      <w:r>
        <w:t xml:space="preserve">are linearly independent then</w:t>
      </w:r>
      <w:r>
        <w:t xml:space="preserve"> </w:t>
      </w:r>
      <m:oMath>
        <m:r>
          <m:t>g</m:t>
        </m:r>
      </m:oMath>
      <w:r>
        <w:t xml:space="preserve"> </w:t>
      </w:r>
      <w:r>
        <w:t xml:space="preserve">fixes a two-dimensional subspace pointwise and is therefore the reflection in it. If they are parallel they must be antiparallel, since a vertex of a convex body cannot lie on the outward ray through a face centroid, and a rotoreflection about that line negates</w:t>
      </w:r>
      <w:r>
        <w:t xml:space="preserve"> </w:t>
      </w:r>
      <m:oMath>
        <m:sSub>
          <m:e>
            <m:r>
              <m:t>c</m:t>
            </m:r>
          </m:e>
          <m:sub>
            <m:r>
              <m:t>f</m:t>
            </m:r>
          </m:sub>
        </m:sSub>
      </m:oMath>
      <w:r>
        <w:t xml:space="preserve"> </w:t>
      </w:r>
      <w:r>
        <w:t xml:space="preserve">rather than fixing it; so</w:t>
      </w:r>
      <w:r>
        <w:t xml:space="preserve"> </w:t>
      </w:r>
      <m:oMath>
        <m:r>
          <m:t>g</m:t>
        </m:r>
      </m:oMath>
      <w:r>
        <w:t xml:space="preserve"> </w:t>
      </w:r>
      <w:r>
        <w:t xml:space="preserve">is a reflection in that case too. Finally, a reflection preserving</w:t>
      </w:r>
      <w:r>
        <w:t xml:space="preserve"> </w:t>
      </w:r>
      <m:oMath>
        <m:r>
          <m:t>f</m:t>
        </m:r>
      </m:oMath>
      <w:r>
        <w:t xml:space="preserve"> </w:t>
      </w:r>
      <w:r>
        <w:t xml:space="preserve">fixes</w:t>
      </w:r>
      <w:r>
        <w:t xml:space="preserve"> </w:t>
      </w:r>
      <m:oMath>
        <m:sSub>
          <m:e>
            <m:r>
              <m:t>c</m:t>
            </m:r>
          </m:e>
          <m:sub>
            <m:r>
              <m:t>f</m:t>
            </m:r>
          </m:sub>
        </m:sSub>
      </m:oMath>
      <w:r>
        <w:t xml:space="preserve">, and its mirror is a linear plane, so the mirror contains the whole line through</w:t>
      </w:r>
      <w:r>
        <w:t xml:space="preserve"> </w:t>
      </w:r>
      <m:oMath>
        <m:sSub>
          <m:e>
            <m:r>
              <m:t>c</m:t>
            </m:r>
          </m:e>
          <m:sub>
            <m:r>
              <m:t>f</m:t>
            </m:r>
          </m:sub>
        </m:sSub>
      </m:oMath>
      <w:r>
        <w:t xml:space="preserve">, which is the axis of</w:t>
      </w:r>
      <w:r>
        <w:t xml:space="preserve"> </w:t>
      </w:r>
      <m:oMath>
        <m:r>
          <m:t>f</m:t>
        </m:r>
      </m:oMath>
      <w:r>
        <w:t xml:space="preserve">.</w:t>
      </w:r>
      <w:r>
        <w:t xml:space="preserve"> </w:t>
      </w:r>
      <m:oMath>
        <m:r>
          <m:rPr>
            <m:sty m:val="p"/>
          </m:rPr>
          <m:t>◼</m:t>
        </m:r>
      </m:oMath>
    </w:p>
    <w:p>
      <w:pPr>
        <w:pStyle w:val="BodyText"/>
      </w:pPr>
      <w:r>
        <w:rPr>
          <w:bCs/>
          <w:b/>
        </w:rPr>
        <w:t xml:space="preserve">Theorem 9.6 (covering criterion).</w:t>
      </w:r>
      <w:r>
        <w:t xml:space="preserve"> </w:t>
      </w:r>
      <w:r>
        <w:rPr>
          <w:iCs/>
          <w:i/>
        </w:rPr>
        <w:t xml:space="preserve">For the skeleton</w:t>
      </w:r>
      <w:r>
        <w:rPr>
          <w:iCs/>
          <w:i/>
        </w:rPr>
        <w:t xml:space="preserve"> </w:t>
      </w:r>
      <m:oMath>
        <m:r>
          <m:t>Γ</m:t>
        </m:r>
      </m:oMath>
      <w:r>
        <w:rPr>
          <w:iCs/>
          <w:i/>
        </w:rPr>
        <w:t xml:space="preserve"> </w:t>
      </w:r>
      <w:r>
        <w:rPr>
          <w:iCs/>
          <w:i/>
        </w:rPr>
        <w:t xml:space="preserve">of a convex polyhedron the following are equivalent:</w:t>
      </w:r>
    </w:p>
    <w:p>
      <w:pPr>
        <w:numPr>
          <w:ilvl w:val="0"/>
          <w:numId w:val="1001"/>
        </w:numPr>
      </w:pPr>
      <m:oMath>
        <m:r>
          <m:t>N</m:t>
        </m:r>
        <m:d>
          <m:dPr>
            <m:begChr m:val="("/>
            <m:endChr m:val=")"/>
            <m:sepChr m:val=""/>
            <m:grow/>
          </m:dPr>
          <m:e>
            <m:r>
              <m:t>F</m:t>
            </m:r>
            <m:r>
              <m:rPr>
                <m:sty m:val="p"/>
              </m:rPr>
              <m:t>×</m:t>
            </m:r>
            <m:r>
              <m:t>V</m:t>
            </m:r>
          </m:e>
        </m:d>
        <m:r>
          <m:rPr>
            <m:sty m:val="p"/>
          </m:rPr>
          <m:t>=</m:t>
        </m:r>
        <m:r>
          <m:t>0</m:t>
        </m:r>
      </m:oMath>
      <w:r>
        <w:rPr>
          <w:iCs/>
          <w:i/>
        </w:rPr>
        <w:t xml:space="preserve">;</w:t>
      </w:r>
    </w:p>
    <w:p>
      <w:pPr>
        <w:numPr>
          <w:ilvl w:val="0"/>
          <w:numId w:val="1001"/>
        </w:numPr>
      </w:pPr>
      <w:r>
        <w:rPr>
          <w:iCs/>
          <w:i/>
        </w:rPr>
        <w:t xml:space="preserve">every face–vertex pair of</w:t>
      </w:r>
      <w:r>
        <w:rPr>
          <w:iCs/>
          <w:i/>
        </w:rPr>
        <w:t xml:space="preserve"> </w:t>
      </w:r>
      <m:oMath>
        <m:r>
          <m:t>Γ</m:t>
        </m:r>
      </m:oMath>
      <w:r>
        <w:rPr>
          <w:iCs/>
          <w:i/>
        </w:rPr>
        <w:t xml:space="preserve"> </w:t>
      </w:r>
      <w:r>
        <w:rPr>
          <w:iCs/>
          <w:i/>
        </w:rPr>
        <w:t xml:space="preserve">is fixed by some common reflection of</w:t>
      </w:r>
      <w:r>
        <w:rPr>
          <w:iCs/>
          <w:i/>
        </w:rPr>
        <w:t xml:space="preserve"> </w:t>
      </w:r>
      <m:oMath>
        <m:r>
          <m:t>Γ</m:t>
        </m:r>
      </m:oMath>
      <w:r>
        <w:rPr>
          <w:iCs/>
          <w:i/>
        </w:rPr>
        <w:t xml:space="preserve">;</w:t>
      </w:r>
    </w:p>
    <w:p>
      <w:pPr>
        <w:numPr>
          <w:ilvl w:val="0"/>
          <w:numId w:val="1001"/>
        </w:numPr>
      </w:pPr>
      <w:r>
        <w:rPr>
          <w:iCs/>
          <w:i/>
        </w:rPr>
        <w:t xml:space="preserve">for every face</w:t>
      </w:r>
      <w:r>
        <w:rPr>
          <w:iCs/>
          <w:i/>
        </w:rPr>
        <w:t xml:space="preserve"> </w:t>
      </w:r>
      <m:oMath>
        <m:r>
          <m:t>f</m:t>
        </m:r>
      </m:oMath>
      <w:r>
        <w:rPr>
          <w:iCs/>
          <w:i/>
        </w:rPr>
        <w:t xml:space="preserve">, the mirror planes of</w:t>
      </w:r>
      <w:r>
        <w:rPr>
          <w:iCs/>
          <w:i/>
        </w:rPr>
        <w:t xml:space="preserve"> </w:t>
      </w:r>
      <m:oMath>
        <m:r>
          <m:t>Γ</m:t>
        </m:r>
      </m:oMath>
      <w:r>
        <w:rPr>
          <w:iCs/>
          <w:i/>
        </w:rPr>
        <w:t xml:space="preserve"> </w:t>
      </w:r>
      <w:r>
        <w:rPr>
          <w:iCs/>
          <w:i/>
        </w:rPr>
        <w:t xml:space="preserve">containing the axis of</w:t>
      </w:r>
      <w:r>
        <w:rPr>
          <w:iCs/>
          <w:i/>
        </w:rPr>
        <w:t xml:space="preserve"> </w:t>
      </w:r>
      <m:oMath>
        <m:r>
          <m:t>f</m:t>
        </m:r>
      </m:oMath>
      <w:r>
        <w:rPr>
          <w:iCs/>
          <w:i/>
        </w:rPr>
        <w:t xml:space="preserve"> </w:t>
      </w:r>
      <w:r>
        <w:rPr>
          <w:iCs/>
          <w:i/>
        </w:rPr>
        <w:t xml:space="preserve">cover the entire vertex set.</w:t>
      </w:r>
    </w:p>
    <w:p>
      <w:pPr>
        <w:pStyle w:val="FirstParagraph"/>
      </w:pPr>
      <w:r>
        <w:rPr>
          <w:iCs/>
          <w:i/>
        </w:rPr>
        <w:t xml:space="preserve">Each of these implies</w:t>
      </w:r>
      <w:r>
        <w:rPr>
          <w:iCs/>
          <w:i/>
        </w:rPr>
        <w:t xml:space="preserve"> </w:t>
      </w:r>
      <m:oMath>
        <m:r>
          <m:t>N</m:t>
        </m:r>
        <m:d>
          <m:dPr>
            <m:begChr m:val="("/>
            <m:endChr m:val=")"/>
            <m:sepChr m:val=""/>
            <m:grow/>
          </m:dPr>
          <m:e>
            <m:r>
              <m:t>F</m:t>
            </m:r>
          </m:e>
        </m:d>
        <m:r>
          <m:rPr>
            <m:sty m:val="p"/>
          </m:rPr>
          <m:t>=</m:t>
        </m:r>
        <m:r>
          <m:t>N</m:t>
        </m:r>
        <m:d>
          <m:dPr>
            <m:begChr m:val="("/>
            <m:endChr m:val=")"/>
            <m:sepChr m:val=""/>
            <m:grow/>
          </m:dPr>
          <m:e>
            <m:r>
              <m:t>V</m:t>
            </m:r>
          </m:e>
        </m:d>
        <m:r>
          <m:rPr>
            <m:sty m:val="p"/>
          </m:rPr>
          <m:t>=</m:t>
        </m:r>
        <m:r>
          <m:t>δ</m:t>
        </m:r>
        <m:r>
          <m:rPr>
            <m:sty m:val="p"/>
          </m:rPr>
          <m:t>=</m:t>
        </m:r>
        <m:r>
          <m:t>0</m:t>
        </m:r>
      </m:oMath>
      <w:r>
        <w:rPr>
          <w:iCs/>
          <w:i/>
        </w:rPr>
        <w:t xml:space="preserve"> </w:t>
      </w:r>
      <w:r>
        <w:rPr>
          <w:iCs/>
          <w:i/>
        </w:rPr>
        <w:t xml:space="preserve">and hence</w:t>
      </w:r>
      <w:r>
        <w:rPr>
          <w:iCs/>
          <w:i/>
        </w:rPr>
        <w:t xml:space="preserve"> </w:t>
      </w:r>
      <m:oMath>
        <m:r>
          <m:t>c</m:t>
        </m:r>
        <m:d>
          <m:dPr>
            <m:begChr m:val="("/>
            <m:endChr m:val=")"/>
            <m:sepChr m:val=""/>
            <m:grow/>
          </m:dPr>
          <m:e>
            <m:r>
              <m:t>Γ</m:t>
            </m:r>
          </m:e>
        </m:d>
        <m:r>
          <m:rPr>
            <m:sty m:val="p"/>
          </m:rPr>
          <m:t>=</m:t>
        </m:r>
        <m:r>
          <m:t>0</m:t>
        </m:r>
      </m:oMath>
      <w:r>
        <w:rPr>
          <w:iCs/>
          <w:i/>
        </w:rPr>
        <w:t xml:space="preserve">.</w:t>
      </w:r>
    </w:p>
    <w:p>
      <w:pPr>
        <w:pStyle w:val="BodyText"/>
      </w:pPr>
      <w:r>
        <w:rPr>
          <w:iCs/>
          <w:i/>
        </w:rPr>
        <w:t xml:space="preserve">Proof.</w:t>
      </w:r>
      <w:r>
        <w:t xml:space="preserve"> </w:t>
      </w:r>
      <w:r>
        <w:t xml:space="preserve">Stabilisers along a</w:t>
      </w:r>
      <w:r>
        <w:t xml:space="preserve"> </w:t>
      </w:r>
      <m:oMath>
        <m:r>
          <m:t>G</m:t>
        </m:r>
      </m:oMath>
      <w:r>
        <w:t xml:space="preserve">-orbit are conjugate, so</w:t>
      </w:r>
      <w:r>
        <w:t xml:space="preserve"> </w:t>
      </w:r>
      <m:oMath>
        <m:r>
          <m:t>N</m:t>
        </m:r>
        <m:d>
          <m:dPr>
            <m:begChr m:val="("/>
            <m:endChr m:val=")"/>
            <m:sepChr m:val=""/>
            <m:grow/>
          </m:dPr>
          <m:e>
            <m:r>
              <m:t>F</m:t>
            </m:r>
            <m:r>
              <m:rPr>
                <m:sty m:val="p"/>
              </m:rPr>
              <m:t>×</m:t>
            </m:r>
            <m:r>
              <m:t>V</m:t>
            </m:r>
          </m:e>
        </m:d>
        <m:r>
          <m:rPr>
            <m:sty m:val="p"/>
          </m:rPr>
          <m:t>=</m:t>
        </m:r>
        <m:r>
          <m:t>0</m:t>
        </m:r>
      </m:oMath>
      <w:r>
        <w:t xml:space="preserve"> </w:t>
      </w:r>
      <w:r>
        <w:t xml:space="preserve">says exactly that every pair</w:t>
      </w:r>
      <w:r>
        <w:t xml:space="preserve"> </w:t>
      </w:r>
      <m:oMath>
        <m:d>
          <m:dPr>
            <m:begChr m:val="("/>
            <m:endChr m:val=")"/>
            <m:sepChr m:val=""/>
            <m:grow/>
          </m:dPr>
          <m:e>
            <m:r>
              <m:t>f</m:t>
            </m:r>
            <m:r>
              <m:rPr>
                <m:sty m:val="p"/>
              </m:rPr>
              <m:t>,</m:t>
            </m:r>
            <m:r>
              <m:t>v</m:t>
            </m:r>
          </m:e>
        </m:d>
      </m:oMath>
      <w:r>
        <w:t xml:space="preserve"> </w:t>
      </w:r>
      <w:r>
        <w:t xml:space="preserve">has an improper element in its stabiliser, which is (ii); Lemma 9.5 upgrades that element to a reflection whose mirror contains the axis of</w:t>
      </w:r>
      <w:r>
        <w:t xml:space="preserve"> </w:t>
      </w:r>
      <m:oMath>
        <m:r>
          <m:t>f</m:t>
        </m:r>
      </m:oMath>
      <w:r>
        <w:t xml:space="preserve">, giving (iii), and (iii)</w:t>
      </w:r>
      <w:r>
        <w:t xml:space="preserve"> </w:t>
      </w:r>
      <m:oMath>
        <m:r>
          <m:rPr>
            <m:sty m:val="p"/>
          </m:rPr>
          <m:t>⇒</m:t>
        </m:r>
      </m:oMath>
      <w:r>
        <w:t xml:space="preserve"> </w:t>
      </w:r>
      <w:r>
        <w:t xml:space="preserve">(ii) is immediate. For the last clause: if</w:t>
      </w:r>
      <w:r>
        <w:t xml:space="preserve"> </w:t>
      </w:r>
      <m:oMath>
        <m:r>
          <m:t>N</m:t>
        </m:r>
        <m:d>
          <m:dPr>
            <m:begChr m:val="("/>
            <m:endChr m:val=")"/>
            <m:sepChr m:val=""/>
            <m:grow/>
          </m:dPr>
          <m:e>
            <m:r>
              <m:t>F</m:t>
            </m:r>
          </m:e>
        </m:d>
        <m:r>
          <m:rPr>
            <m:sty m:val="p"/>
          </m:rPr>
          <m:t>≥</m:t>
        </m:r>
        <m:r>
          <m:t>1</m:t>
        </m:r>
      </m:oMath>
      <w:r>
        <w:t xml:space="preserve"> </w:t>
      </w:r>
      <w:r>
        <w:t xml:space="preserve">there is a face</w:t>
      </w:r>
      <w:r>
        <w:t xml:space="preserve"> </w:t>
      </w:r>
      <m:oMath>
        <m:r>
          <m:t>f</m:t>
        </m:r>
      </m:oMath>
      <w:r>
        <w:t xml:space="preserve"> </w:t>
      </w:r>
      <w:r>
        <w:t xml:space="preserve">with reflection-free stabiliser, and then</w:t>
      </w:r>
      <w:r>
        <w:t xml:space="preserve"> </w:t>
      </w:r>
      <m:oMath>
        <m:r>
          <m:rPr>
            <m:sty m:val="p"/>
          </m:rPr>
          <m:t>Stab</m:t>
        </m:r>
        <m:d>
          <m:dPr>
            <m:begChr m:val="("/>
            <m:endChr m:val=")"/>
            <m:sepChr m:val=""/>
            <m:grow/>
          </m:dPr>
          <m:e>
            <m:r>
              <m:t>f</m:t>
            </m:r>
            <m:r>
              <m:rPr>
                <m:sty m:val="p"/>
              </m:rPr>
              <m:t>,</m:t>
            </m:r>
            <m:r>
              <m:t>v</m:t>
            </m:r>
          </m:e>
        </m:d>
        <m:r>
          <m:rPr>
            <m:sty m:val="p"/>
          </m:rPr>
          <m:t>⊆</m:t>
        </m:r>
        <m:r>
          <m:rPr>
            <m:sty m:val="p"/>
          </m:rPr>
          <m:t>Stab</m:t>
        </m:r>
        <m:d>
          <m:dPr>
            <m:begChr m:val="("/>
            <m:endChr m:val=")"/>
            <m:sepChr m:val=""/>
            <m:grow/>
          </m:dPr>
          <m:e>
            <m:r>
              <m:t>f</m:t>
            </m:r>
          </m:e>
        </m:d>
      </m:oMath>
      <w:r>
        <w:t xml:space="preserve"> </w:t>
      </w:r>
      <w:r>
        <w:t xml:space="preserve">is reflection-free for every</w:t>
      </w:r>
      <w:r>
        <w:t xml:space="preserve"> </w:t>
      </w:r>
      <m:oMath>
        <m:r>
          <m:t>v</m:t>
        </m:r>
      </m:oMath>
      <w:r>
        <w:t xml:space="preserve">, so</w:t>
      </w:r>
      <w:r>
        <w:t xml:space="preserve"> </w:t>
      </w:r>
      <m:oMath>
        <m:r>
          <m:t>N</m:t>
        </m:r>
        <m:d>
          <m:dPr>
            <m:begChr m:val="("/>
            <m:endChr m:val=")"/>
            <m:sepChr m:val=""/>
            <m:grow/>
          </m:dPr>
          <m:e>
            <m:r>
              <m:t>F</m:t>
            </m:r>
            <m:r>
              <m:rPr>
                <m:sty m:val="p"/>
              </m:rPr>
              <m:t>×</m:t>
            </m:r>
            <m:r>
              <m:t>V</m:t>
            </m:r>
          </m:e>
        </m:d>
        <m:r>
          <m:rPr>
            <m:sty m:val="p"/>
          </m:rPr>
          <m:t>≥</m:t>
        </m:r>
        <m:r>
          <m:t>1</m:t>
        </m:r>
      </m:oMath>
      <w:r>
        <w:t xml:space="preserve">; symmetrically for</w:t>
      </w:r>
      <w:r>
        <w:t xml:space="preserve"> </w:t>
      </w:r>
      <m:oMath>
        <m:r>
          <m:t>N</m:t>
        </m:r>
        <m:d>
          <m:dPr>
            <m:begChr m:val="("/>
            <m:endChr m:val=")"/>
            <m:sepChr m:val=""/>
            <m:grow/>
          </m:dPr>
          <m:e>
            <m:r>
              <m:t>V</m:t>
            </m:r>
          </m:e>
        </m:d>
      </m:oMath>
      <w:r>
        <w:t xml:space="preserve">. If</w:t>
      </w:r>
      <w:r>
        <w:t xml:space="preserve"> </w:t>
      </w:r>
      <m:oMath>
        <m:r>
          <m:t>δ</m:t>
        </m:r>
        <m:r>
          <m:rPr>
            <m:sty m:val="p"/>
          </m:rPr>
          <m:t>=</m:t>
        </m:r>
        <m:r>
          <m:t>1</m:t>
        </m:r>
      </m:oMath>
      <w:r>
        <w:t xml:space="preserve"> </w:t>
      </w:r>
      <w:r>
        <w:t xml:space="preserve">then</w:t>
      </w:r>
      <w:r>
        <w:t xml:space="preserve"> </w:t>
      </w:r>
      <m:oMath>
        <m:r>
          <m:t>Γ</m:t>
        </m:r>
      </m:oMath>
      <w:r>
        <w:t xml:space="preserve"> </w:t>
      </w:r>
      <w:r>
        <w:t xml:space="preserve">is chiral, every stabiliser is reflection-free, and</w:t>
      </w:r>
      <w:r>
        <w:t xml:space="preserve"> </w:t>
      </w:r>
      <m:oMath>
        <m:r>
          <m:t>N</m:t>
        </m:r>
        <m:d>
          <m:dPr>
            <m:begChr m:val="("/>
            <m:endChr m:val=")"/>
            <m:sepChr m:val=""/>
            <m:grow/>
          </m:dPr>
          <m:e>
            <m:r>
              <m:t>F</m:t>
            </m:r>
            <m:r>
              <m:rPr>
                <m:sty m:val="p"/>
              </m:rPr>
              <m:t>×</m:t>
            </m:r>
            <m:r>
              <m:t>V</m:t>
            </m:r>
          </m:e>
        </m:d>
        <m:r>
          <m:rPr>
            <m:sty m:val="p"/>
          </m:rPr>
          <m:t>=</m:t>
        </m:r>
        <m:d>
          <m:dPr>
            <m:begChr m:val="|"/>
            <m:endChr m:val="|"/>
            <m:sepChr m:val=""/>
            <m:grow/>
          </m:dPr>
          <m:e>
            <m:r>
              <m:t>F</m:t>
            </m:r>
            <m:r>
              <m:rPr>
                <m:sty m:val="p"/>
              </m:rPr>
              <m:t>×</m:t>
            </m:r>
            <m:r>
              <m:t>V</m:t>
            </m:r>
            <m:r>
              <m:rPr>
                <m:sty m:val="p"/>
              </m:rPr>
              <m:t>/</m:t>
            </m:r>
            <m:r>
              <m:t>G</m:t>
            </m:r>
          </m:e>
        </m:d>
        <m:r>
          <m:rPr>
            <m:sty m:val="p"/>
          </m:rPr>
          <m:t>≥</m:t>
        </m:r>
        <m:r>
          <m:t>1</m:t>
        </m:r>
      </m:oMath>
      <w:r>
        <w:t xml:space="preserve">.</w:t>
      </w:r>
      <w:r>
        <w:t xml:space="preserve"> </w:t>
      </w:r>
      <m:oMath>
        <m:r>
          <m:rPr>
            <m:sty m:val="p"/>
          </m:rPr>
          <m:t>◼</m:t>
        </m:r>
      </m:oMath>
    </w:p>
    <w:p>
      <w:pPr>
        <w:pStyle w:val="BodyText"/>
      </w:pPr>
      <w:r>
        <w:drawing>
          <wp:inline>
            <wp:extent cx="4572000" cy="3082515"/>
            <wp:effectExtent b="0" l="0" r="0" t="0"/>
            <wp:docPr descr="" title="" id="50" name="Picture"/>
            <a:graphic>
              <a:graphicData uri="http://schemas.openxmlformats.org/drawingml/2006/picture">
                <pic:pic>
                  <pic:nvPicPr>
                    <pic:cNvPr descr="media/fig5_covering.png" id="51" name="Picture"/>
                    <pic:cNvPicPr>
                      <a:picLocks noChangeArrowheads="1" noChangeAspect="1"/>
                    </pic:cNvPicPr>
                  </pic:nvPicPr>
                  <pic:blipFill>
                    <a:blip r:embed="rId49"/>
                    <a:stretch>
                      <a:fillRect/>
                    </a:stretch>
                  </pic:blipFill>
                  <pic:spPr bwMode="auto">
                    <a:xfrm>
                      <a:off x="0" y="0"/>
                      <a:ext cx="4572000" cy="3082515"/>
                    </a:xfrm>
                    <a:prstGeom prst="rect">
                      <a:avLst/>
                    </a:prstGeom>
                    <a:noFill/>
                    <a:ln w="9525">
                      <a:noFill/>
                      <a:headEnd/>
                      <a:tailEnd/>
                    </a:ln>
                  </pic:spPr>
                </pic:pic>
              </a:graphicData>
            </a:graphic>
          </wp:inline>
        </w:drawing>
      </w:r>
    </w:p>
    <w:p>
      <w:pPr>
        <w:pStyle w:val="BodyText"/>
      </w:pPr>
      <w:r>
        <w:rPr>
          <w:iCs/>
          <w:i/>
        </w:rPr>
        <w:t xml:space="preserve">Figure 5. The covering condition of Theorem 9.6(iii), viewed along a face axis so that each mirror plane containing that axis projects to a line through the origin. Left: the dodecahedron, where the condition holds and the capacity vanishes. Right: the cuboctahedron, where three mirrors miss six vertices. Any one of those six, paired with that face, has a reflection-free stabiliser and generates the solid’s single unit of capacity.</w:t>
      </w:r>
    </w:p>
    <w:p>
      <w:pPr>
        <w:pStyle w:val="BodyText"/>
      </w:pPr>
      <w:r>
        <w:t xml:space="preserve">This is a genuine reduction. Condition (iii) makes no reference to homology, to representations, or to the cut space; it is a covering statement about great circles on a sphere, checkable by hand for any given solid.</w:t>
      </w:r>
    </w:p>
    <w:p>
      <w:pPr>
        <w:pStyle w:val="BodyText"/>
      </w:pPr>
      <w:r>
        <w:rPr>
          <w:bCs/>
          <w:b/>
        </w:rPr>
        <w:t xml:space="preserve">Corollary 9.8 (a numerical necessary condition).</w:t>
      </w:r>
      <w:r>
        <w:t xml:space="preserve"> </w:t>
      </w:r>
      <w:r>
        <w:rPr>
          <w:iCs/>
          <w:i/>
        </w:rPr>
        <w:t xml:space="preserve">If condition (iii) holds then</w:t>
      </w:r>
      <w:r>
        <w:rPr>
          <w:iCs/>
          <w:i/>
        </w:rPr>
        <w:t xml:space="preserve"> </w:t>
      </w:r>
      <m:oMath>
        <m:d>
          <m:dPr>
            <m:begChr m:val="|"/>
            <m:endChr m:val="|"/>
            <m:sepChr m:val=""/>
            <m:grow/>
          </m:dPr>
          <m:e>
            <m:r>
              <m:t>F</m:t>
            </m:r>
            <m:r>
              <m:rPr>
                <m:sty m:val="p"/>
              </m:rPr>
              <m:t>×</m:t>
            </m:r>
            <m:r>
              <m:t>V</m:t>
            </m:r>
            <m:r>
              <m:rPr>
                <m:sty m:val="p"/>
              </m:rPr>
              <m:t>/</m:t>
            </m:r>
            <m:r>
              <m:rPr>
                <m:sty m:val="p"/>
              </m:rPr>
              <m:t>Aut</m:t>
            </m:r>
            <m:d>
              <m:dPr>
                <m:begChr m:val="("/>
                <m:endChr m:val=")"/>
                <m:sepChr m:val=""/>
                <m:grow/>
              </m:dPr>
              <m:e>
                <m:r>
                  <m:t>Γ</m:t>
                </m:r>
              </m:e>
            </m:d>
          </m:e>
        </m:d>
        <m:r>
          <m:rPr>
            <m:sty m:val="p"/>
          </m:rPr>
          <m:t>≥</m:t>
        </m:r>
        <m:r>
          <m:t>2</m:t>
        </m:r>
        <m:d>
          <m:dPr>
            <m:begChr m:val="|"/>
            <m:endChr m:val="|"/>
            <m:sepChr m:val=""/>
            <m:grow/>
          </m:dPr>
          <m:e>
            <m:r>
              <m:t>F</m:t>
            </m:r>
          </m:e>
        </m:d>
        <m:d>
          <m:dPr>
            <m:begChr m:val="|"/>
            <m:endChr m:val="|"/>
            <m:sepChr m:val=""/>
            <m:grow/>
          </m:dPr>
          <m:e>
            <m:r>
              <m:t>V</m:t>
            </m:r>
          </m:e>
        </m:d>
        <m:r>
          <m:rPr>
            <m:sty m:val="p"/>
          </m:rPr>
          <m:t>/</m:t>
        </m:r>
        <m:d>
          <m:dPr>
            <m:begChr m:val="|"/>
            <m:endChr m:val="|"/>
            <m:sepChr m:val=""/>
            <m:grow/>
          </m:dPr>
          <m:e>
            <m:r>
              <m:rPr>
                <m:sty m:val="p"/>
              </m:rPr>
              <m:t>Aut</m:t>
            </m:r>
            <m:d>
              <m:dPr>
                <m:begChr m:val="("/>
                <m:endChr m:val=")"/>
                <m:sepChr m:val=""/>
                <m:grow/>
              </m:dPr>
              <m:e>
                <m:r>
                  <m:t>Γ</m:t>
                </m:r>
              </m:e>
            </m:d>
          </m:e>
        </m:d>
      </m:oMath>
      <w:r>
        <w:rPr>
          <w:iCs/>
          <w:i/>
        </w:rPr>
        <w:t xml:space="preserve">: the number of face–vertex orbits must be at least twice the value it would take under a free action.</w:t>
      </w:r>
    </w:p>
    <w:p>
      <w:pPr>
        <w:pStyle w:val="BodyText"/>
      </w:pPr>
      <w:r>
        <w:rPr>
          <w:iCs/>
          <w:i/>
        </w:rPr>
        <w:t xml:space="preserve">Proof.</w:t>
      </w:r>
      <w:r>
        <w:t xml:space="preserve"> </w:t>
      </w:r>
      <w:r>
        <w:t xml:space="preserve">Summing the covering inequality</w:t>
      </w:r>
      <w:r>
        <w:t xml:space="preserve"> </w:t>
      </w:r>
      <m:oMath>
        <m:d>
          <m:dPr>
            <m:begChr m:val="|"/>
            <m:endChr m:val="|"/>
            <m:sepChr m:val=""/>
            <m:grow/>
          </m:dPr>
          <m:e>
            <m:r>
              <m:t>V</m:t>
            </m:r>
          </m:e>
        </m:d>
        <m:r>
          <m:rPr>
            <m:sty m:val="p"/>
          </m:rPr>
          <m:t>≤</m:t>
        </m:r>
        <m:r>
          <m:rPr>
            <m:sty m:val="p"/>
          </m:rPr>
          <m:t>∑</m:t>
        </m:r>
        <m:sSub>
          <m:e>
            <m:r>
              <m:rPr>
                <m:sty m:val="p"/>
              </m:rPr>
              <m:t>fix</m:t>
            </m:r>
          </m:e>
          <m:sub>
            <m:r>
              <m:t>V</m:t>
            </m:r>
          </m:sub>
        </m:sSub>
        <m:d>
          <m:dPr>
            <m:begChr m:val="("/>
            <m:endChr m:val=")"/>
            <m:sepChr m:val=""/>
            <m:grow/>
          </m:dPr>
          <m:e>
            <m:r>
              <m:t>σ</m:t>
            </m:r>
          </m:e>
        </m:d>
      </m:oMath>
      <w:r>
        <w:t xml:space="preserve"> </w:t>
      </w:r>
      <w:r>
        <w:t xml:space="preserve">over the reflections</w:t>
      </w:r>
      <w:r>
        <w:t xml:space="preserve"> </w:t>
      </w:r>
      <m:oMath>
        <m:r>
          <m:t>σ</m:t>
        </m:r>
      </m:oMath>
      <w:r>
        <w:t xml:space="preserve"> </w:t>
      </w:r>
      <w:r>
        <w:t xml:space="preserve">in</w:t>
      </w:r>
      <w:r>
        <w:t xml:space="preserve"> </w:t>
      </w:r>
      <m:oMath>
        <m:r>
          <m:rPr>
            <m:sty m:val="p"/>
          </m:rPr>
          <m:t>Stab</m:t>
        </m:r>
        <m:d>
          <m:dPr>
            <m:begChr m:val="("/>
            <m:endChr m:val=")"/>
            <m:sepChr m:val=""/>
            <m:grow/>
          </m:dPr>
          <m:e>
            <m:r>
              <m:t>f</m:t>
            </m:r>
          </m:e>
        </m:d>
      </m:oMath>
      <w:r>
        <w:t xml:space="preserve">, and then over all faces</w:t>
      </w:r>
      <w:r>
        <w:t xml:space="preserve"> </w:t>
      </w:r>
      <m:oMath>
        <m:r>
          <m:t>f</m:t>
        </m:r>
      </m:oMath>
      <w:r>
        <w:t xml:space="preserve">, gives</w:t>
      </w:r>
      <w:r>
        <w:t xml:space="preserve"> </w:t>
      </w:r>
      <m:oMath>
        <m:d>
          <m:dPr>
            <m:begChr m:val="|"/>
            <m:endChr m:val="|"/>
            <m:sepChr m:val=""/>
            <m:grow/>
          </m:dPr>
          <m:e>
            <m:r>
              <m:t>F</m:t>
            </m:r>
          </m:e>
        </m:d>
        <m:d>
          <m:dPr>
            <m:begChr m:val="|"/>
            <m:endChr m:val="|"/>
            <m:sepChr m:val=""/>
            <m:grow/>
          </m:dPr>
          <m:e>
            <m:r>
              <m:t>V</m:t>
            </m:r>
          </m:e>
        </m:d>
        <m:r>
          <m:rPr>
            <m:sty m:val="p"/>
          </m:rPr>
          <m:t>≤</m:t>
        </m:r>
        <m:nary>
          <m:naryPr>
            <m:chr m:val="∑"/>
            <m:limLoc m:val="undOvr"/>
            <m:subHide m:val="off"/>
            <m:supHide m:val="on"/>
          </m:naryPr>
          <m:sub>
            <m:r>
              <m:t>g</m:t>
            </m:r>
            <m:r>
              <m:t> </m:t>
            </m:r>
            <m:r>
              <m:rPr>
                <m:nor/>
                <m:sty m:val="p"/>
              </m:rPr>
              <m:t>improper</m:t>
            </m:r>
          </m:sub>
          <m:sup>
            <m:r>
              <m:t>​</m:t>
            </m:r>
          </m:sup>
          <m:e>
            <m:sSub>
              <m:e>
                <m:r>
                  <m:rPr>
                    <m:sty m:val="p"/>
                  </m:rPr>
                  <m:t>fix</m:t>
                </m:r>
              </m:e>
              <m:sub>
                <m:r>
                  <m:t>F</m:t>
                </m:r>
              </m:sub>
            </m:sSub>
          </m:e>
        </m:nary>
        <m:d>
          <m:dPr>
            <m:begChr m:val="("/>
            <m:endChr m:val=")"/>
            <m:sepChr m:val=""/>
            <m:grow/>
          </m:dPr>
          <m:e>
            <m:r>
              <m:t>g</m:t>
            </m:r>
          </m:e>
        </m:d>
        <m:sSub>
          <m:e>
            <m:r>
              <m:rPr>
                <m:sty m:val="p"/>
              </m:rPr>
              <m:t>fix</m:t>
            </m:r>
          </m:e>
          <m:sub>
            <m:r>
              <m:t>V</m:t>
            </m:r>
          </m:sub>
        </m:sSub>
        <m:d>
          <m:dPr>
            <m:begChr m:val="("/>
            <m:endChr m:val=")"/>
            <m:sepChr m:val=""/>
            <m:grow/>
          </m:dPr>
          <m:e>
            <m:r>
              <m:t>g</m:t>
            </m:r>
          </m:e>
        </m:d>
      </m:oMath>
      <w:r>
        <w:t xml:space="preserve">. By Theorem 9.6,</w:t>
      </w:r>
      <w:r>
        <w:t xml:space="preserve"> </w:t>
      </w:r>
      <m:oMath>
        <m:r>
          <m:t>N</m:t>
        </m:r>
        <m:d>
          <m:dPr>
            <m:begChr m:val="("/>
            <m:endChr m:val=")"/>
            <m:sepChr m:val=""/>
            <m:grow/>
          </m:dPr>
          <m:e>
            <m:r>
              <m:t>F</m:t>
            </m:r>
            <m:r>
              <m:rPr>
                <m:sty m:val="p"/>
              </m:rPr>
              <m:t>×</m:t>
            </m:r>
            <m:r>
              <m:t>V</m:t>
            </m:r>
          </m:e>
        </m:d>
        <m:r>
          <m:rPr>
            <m:sty m:val="p"/>
          </m:rPr>
          <m:t>=</m:t>
        </m:r>
        <m:r>
          <m:t>0</m:t>
        </m:r>
      </m:oMath>
      <w:r>
        <w:t xml:space="preserve"> </w:t>
      </w:r>
      <w:r>
        <w:t xml:space="preserve">forces</w:t>
      </w:r>
      <w:r>
        <w:t xml:space="preserve"> </w:t>
      </w:r>
      <m:oMath>
        <m:d>
          <m:dPr>
            <m:begChr m:val="|"/>
            <m:endChr m:val="|"/>
            <m:sepChr m:val=""/>
            <m:grow/>
          </m:dPr>
          <m:e>
            <m:r>
              <m:t>F</m:t>
            </m:r>
            <m:r>
              <m:rPr>
                <m:sty m:val="p"/>
              </m:rPr>
              <m:t>×</m:t>
            </m:r>
            <m:r>
              <m:t>V</m:t>
            </m:r>
            <m:r>
              <m:rPr>
                <m:sty m:val="p"/>
              </m:rPr>
              <m:t>/</m:t>
            </m:r>
            <m:r>
              <m:t>R</m:t>
            </m:r>
          </m:e>
        </m:d>
        <m:r>
          <m:rPr>
            <m:sty m:val="p"/>
          </m:rPr>
          <m:t>=</m:t>
        </m:r>
        <m:d>
          <m:dPr>
            <m:begChr m:val="|"/>
            <m:endChr m:val="|"/>
            <m:sepChr m:val=""/>
            <m:grow/>
          </m:dPr>
          <m:e>
            <m:r>
              <m:t>F</m:t>
            </m:r>
            <m:r>
              <m:rPr>
                <m:sty m:val="p"/>
              </m:rPr>
              <m:t>×</m:t>
            </m:r>
            <m:r>
              <m:t>V</m:t>
            </m:r>
            <m:r>
              <m:rPr>
                <m:sty m:val="p"/>
              </m:rPr>
              <m:t>/</m:t>
            </m:r>
            <m:r>
              <m:t>G</m:t>
            </m:r>
          </m:e>
        </m:d>
      </m:oMath>
      <w:r>
        <w:t xml:space="preserve">, so the improper and the proper elements contribute equally to that sum.</w:t>
      </w:r>
      <w:r>
        <w:t xml:space="preserve"> </w:t>
      </w:r>
      <m:oMath>
        <m:r>
          <m:rPr>
            <m:sty m:val="p"/>
          </m:rPr>
          <m:t>◼</m:t>
        </m:r>
      </m:oMath>
    </w:p>
    <w:bookmarkEnd w:id="52"/>
    <w:bookmarkStart w:id="56" w:name="the-covering-defect"/>
    <w:p>
      <w:pPr>
        <w:pStyle w:val="Heading2"/>
      </w:pPr>
      <w:r>
        <w:t xml:space="preserve">9.4 The covering defect</w:t>
      </w:r>
    </w:p>
    <w:p>
      <w:pPr>
        <w:pStyle w:val="FirstParagraph"/>
      </w:pPr>
      <w:r>
        <w:t xml:space="preserve">Fix a face</w:t>
      </w:r>
      <w:r>
        <w:t xml:space="preserve"> </w:t>
      </w:r>
      <m:oMath>
        <m:r>
          <m:t>f</m:t>
        </m:r>
      </m:oMath>
      <w:r>
        <w:t xml:space="preserve"> </w:t>
      </w:r>
      <w:r>
        <w:t xml:space="preserve">and let</w:t>
      </w:r>
      <w:r>
        <w:t xml:space="preserve"> </w:t>
      </w:r>
      <m:oMath>
        <m:sSub>
          <m:e>
            <m:r>
              <m:t>L</m:t>
            </m:r>
          </m:e>
          <m:sub>
            <m:r>
              <m:t>f</m:t>
            </m:r>
          </m:sub>
        </m:sSub>
      </m:oMath>
      <w:r>
        <w:t xml:space="preserve"> </w:t>
      </w:r>
      <w:r>
        <w:t xml:space="preserve">be its axis. The reflections preserving</w:t>
      </w:r>
      <w:r>
        <w:t xml:space="preserve"> </w:t>
      </w:r>
      <m:oMath>
        <m:r>
          <m:t>f</m:t>
        </m:r>
      </m:oMath>
      <w:r>
        <w:t xml:space="preserve"> </w:t>
      </w:r>
      <w:r>
        <w:t xml:space="preserve">all have mirrors containing</w:t>
      </w:r>
      <w:r>
        <w:t xml:space="preserve"> </w:t>
      </w:r>
      <m:oMath>
        <m:sSub>
          <m:e>
            <m:r>
              <m:t>L</m:t>
            </m:r>
          </m:e>
          <m:sub>
            <m:r>
              <m:t>f</m:t>
            </m:r>
          </m:sub>
        </m:sSub>
      </m:oMath>
      <w:r>
        <w:t xml:space="preserve"> </w:t>
      </w:r>
      <w:r>
        <w:t xml:space="preserve">(Lemma 9.5), and two distinct such mirrors meet exactly in</w:t>
      </w:r>
      <w:r>
        <w:t xml:space="preserve"> </w:t>
      </w:r>
      <m:oMath>
        <m:sSub>
          <m:e>
            <m:r>
              <m:t>L</m:t>
            </m:r>
          </m:e>
          <m:sub>
            <m:r>
              <m:t>f</m:t>
            </m:r>
          </m:sub>
        </m:sSub>
      </m:oMath>
      <w:r>
        <w:t xml:space="preserve">. Counting the incidences between the vertex set and this pencil of mirrors twice over gives the following.</w:t>
      </w:r>
    </w:p>
    <w:p>
      <w:pPr>
        <w:pStyle w:val="BodyText"/>
      </w:pPr>
      <w:r>
        <w:rPr>
          <w:bCs/>
          <w:b/>
        </w:rPr>
        <w:t xml:space="preserve">Lemma 9.9.</w:t>
      </w:r>
      <w:r>
        <w:t xml:space="preserve"> </w:t>
      </w:r>
      <w:r>
        <w:rPr>
          <w:iCs/>
          <w:i/>
        </w:rPr>
        <w:t xml:space="preserve">Let</w:t>
      </w:r>
      <w:r>
        <w:rPr>
          <w:iCs/>
          <w:i/>
        </w:rPr>
        <w:t xml:space="preserve"> </w:t>
      </w:r>
      <m:oMath>
        <m:sSub>
          <m:e>
            <m:r>
              <m:t>m</m:t>
            </m:r>
          </m:e>
          <m:sub>
            <m:r>
              <m:t>f</m:t>
            </m:r>
          </m:sub>
        </m:sSub>
      </m:oMath>
      <w:r>
        <w:rPr>
          <w:iCs/>
          <w:i/>
        </w:rPr>
        <w:t xml:space="preserve"> </w:t>
      </w:r>
      <w:r>
        <w:rPr>
          <w:iCs/>
          <w:i/>
        </w:rPr>
        <w:t xml:space="preserve">be the number of reflections of</w:t>
      </w:r>
      <w:r>
        <w:rPr>
          <w:iCs/>
          <w:i/>
        </w:rPr>
        <w:t xml:space="preserve"> </w:t>
      </w:r>
      <m:oMath>
        <m:r>
          <m:t>Γ</m:t>
        </m:r>
      </m:oMath>
      <w:r>
        <w:rPr>
          <w:iCs/>
          <w:i/>
        </w:rPr>
        <w:t xml:space="preserve"> </w:t>
      </w:r>
      <w:r>
        <w:rPr>
          <w:iCs/>
          <w:i/>
        </w:rPr>
        <w:t xml:space="preserve">preserving the face</w:t>
      </w:r>
      <w:r>
        <w:rPr>
          <w:iCs/>
          <w:i/>
        </w:rPr>
        <w:t xml:space="preserve"> </w:t>
      </w:r>
      <m:oMath>
        <m:r>
          <m:t>f</m:t>
        </m:r>
      </m:oMath>
      <w:r>
        <w:rPr>
          <w:iCs/>
          <w:i/>
        </w:rPr>
        <w:t xml:space="preserve">, and define the covering defect</w:t>
      </w:r>
    </w:p>
    <w:p>
      <w:pPr>
        <w:pStyle w:val="BodyText"/>
      </w:pPr>
      <m:oMathPara>
        <m:oMathParaPr>
          <m:jc m:val="center"/>
        </m:oMathParaPr>
        <m:oMath>
          <m:r>
            <m:t>D</m:t>
          </m:r>
          <m:d>
            <m:dPr>
              <m:begChr m:val="("/>
              <m:endChr m:val=")"/>
              <m:sepChr m:val=""/>
              <m:grow/>
            </m:dPr>
            <m:e>
              <m:r>
                <m:t>f</m:t>
              </m:r>
            </m:e>
          </m:d>
          <m:r>
            <m:rPr>
              <m:sty m:val="p"/>
            </m:rPr>
            <m:t>=</m:t>
          </m:r>
          <m:d>
            <m:dPr>
              <m:begChr m:val="|"/>
              <m:endChr m:val="|"/>
              <m:sepChr m:val=""/>
              <m:grow/>
            </m:dPr>
            <m:e>
              <m:r>
                <m:t>V</m:t>
              </m:r>
            </m:e>
          </m:d>
          <m:r>
            <m:rPr>
              <m:sty m:val="p"/>
            </m:rPr>
            <m:t>+</m:t>
          </m:r>
          <m:d>
            <m:dPr>
              <m:begChr m:val="("/>
              <m:endChr m:val=")"/>
              <m:sepChr m:val=""/>
              <m:grow/>
            </m:dPr>
            <m:e>
              <m:sSub>
                <m:e>
                  <m:r>
                    <m:t>m</m:t>
                  </m:r>
                </m:e>
                <m:sub>
                  <m:r>
                    <m:t>f</m:t>
                  </m:r>
                </m:sub>
              </m:sSub>
              <m:r>
                <m:rPr>
                  <m:sty m:val="p"/>
                </m:rPr>
                <m:t>−</m:t>
              </m:r>
              <m:r>
                <m:t>1</m:t>
              </m:r>
            </m:e>
          </m:d>
          <m:r>
            <m:t> </m:t>
          </m:r>
          <m:d>
            <m:dPr>
              <m:begChr m:val="|"/>
              <m:endChr m:val="|"/>
              <m:sepChr m:val=""/>
              <m:grow/>
            </m:dPr>
            <m:e>
              <m:r>
                <m:t>V</m:t>
              </m:r>
              <m:r>
                <m:rPr>
                  <m:sty m:val="p"/>
                </m:rPr>
                <m:t>∩</m:t>
              </m:r>
              <m:sSub>
                <m:e>
                  <m:r>
                    <m:t>L</m:t>
                  </m:r>
                </m:e>
                <m:sub>
                  <m:r>
                    <m:t>f</m:t>
                  </m:r>
                </m:sub>
              </m:sSub>
            </m:e>
          </m:d>
          <m:r>
            <m:rPr>
              <m:sty m:val="p"/>
            </m:rPr>
            <m:t>−</m:t>
          </m:r>
          <m:nary>
            <m:naryPr>
              <m:chr m:val="∑"/>
              <m:limLoc m:val="undOvr"/>
              <m:subHide m:val="off"/>
              <m:supHide m:val="on"/>
            </m:naryPr>
            <m:sub>
              <m:r>
                <m:t>σ</m:t>
              </m:r>
            </m:sub>
            <m:sup>
              <m:r>
                <m:t>​</m:t>
              </m:r>
            </m:sup>
            <m:e>
              <m:sSub>
                <m:e>
                  <m:r>
                    <m:rPr>
                      <m:sty m:val="p"/>
                    </m:rPr>
                    <m:t>fix</m:t>
                  </m:r>
                </m:e>
                <m:sub>
                  <m:r>
                    <m:t>V</m:t>
                  </m:r>
                </m:sub>
              </m:sSub>
            </m:e>
          </m:nary>
          <m:d>
            <m:dPr>
              <m:begChr m:val="("/>
              <m:endChr m:val=")"/>
              <m:sepChr m:val=""/>
              <m:grow/>
            </m:dPr>
            <m:e>
              <m:r>
                <m:t>σ</m:t>
              </m:r>
            </m:e>
          </m:d>
          <m:r>
            <m:rPr>
              <m:sty m:val="p"/>
            </m:rPr>
            <m:t>,</m:t>
          </m:r>
        </m:oMath>
      </m:oMathPara>
    </w:p>
    <w:p>
      <w:pPr>
        <w:pStyle w:val="FirstParagraph"/>
      </w:pPr>
      <w:r>
        <w:rPr>
          <w:iCs/>
          <w:i/>
        </w:rPr>
        <w:t xml:space="preserve">the sum being over the reflections</w:t>
      </w:r>
      <w:r>
        <w:rPr>
          <w:iCs/>
          <w:i/>
        </w:rPr>
        <w:t xml:space="preserve"> </w:t>
      </w:r>
      <m:oMath>
        <m:r>
          <m:t>σ</m:t>
        </m:r>
      </m:oMath>
      <w:r>
        <w:rPr>
          <w:iCs/>
          <w:i/>
        </w:rPr>
        <w:t xml:space="preserve"> </w:t>
      </w:r>
      <w:r>
        <w:rPr>
          <w:iCs/>
          <w:i/>
        </w:rPr>
        <w:t xml:space="preserve">preserving</w:t>
      </w:r>
      <w:r>
        <w:rPr>
          <w:iCs/>
          <w:i/>
        </w:rPr>
        <w:t xml:space="preserve"> </w:t>
      </w:r>
      <m:oMath>
        <m:r>
          <m:t>f</m:t>
        </m:r>
      </m:oMath>
      <w:r>
        <w:rPr>
          <w:iCs/>
          <w:i/>
        </w:rPr>
        <w:t xml:space="preserve">. Then</w:t>
      </w:r>
      <w:r>
        <w:rPr>
          <w:iCs/>
          <w:i/>
        </w:rPr>
        <w:t xml:space="preserve"> </w:t>
      </w:r>
      <m:oMath>
        <m:r>
          <m:t>D</m:t>
        </m:r>
        <m:d>
          <m:dPr>
            <m:begChr m:val="("/>
            <m:endChr m:val=")"/>
            <m:sepChr m:val=""/>
            <m:grow/>
          </m:dPr>
          <m:e>
            <m:r>
              <m:t>f</m:t>
            </m:r>
          </m:e>
        </m:d>
        <m:r>
          <m:rPr>
            <m:sty m:val="p"/>
          </m:rPr>
          <m:t>≥</m:t>
        </m:r>
        <m:r>
          <m:t>0</m:t>
        </m:r>
      </m:oMath>
      <w:r>
        <w:rPr>
          <w:iCs/>
          <w:i/>
        </w:rPr>
        <w:t xml:space="preserve"> </w:t>
      </w:r>
      <w:r>
        <w:rPr>
          <w:iCs/>
          <w:i/>
        </w:rPr>
        <w:t xml:space="preserve">always, and</w:t>
      </w:r>
      <w:r>
        <w:rPr>
          <w:iCs/>
          <w:i/>
        </w:rPr>
        <w:t xml:space="preserve"> </w:t>
      </w:r>
      <m:oMath>
        <m:r>
          <m:t>D</m:t>
        </m:r>
        <m:d>
          <m:dPr>
            <m:begChr m:val="("/>
            <m:endChr m:val=")"/>
            <m:sepChr m:val=""/>
            <m:grow/>
          </m:dPr>
          <m:e>
            <m:r>
              <m:t>f</m:t>
            </m:r>
          </m:e>
        </m:d>
        <m:r>
          <m:rPr>
            <m:sty m:val="p"/>
          </m:rPr>
          <m:t>=</m:t>
        </m:r>
        <m:r>
          <m:t>0</m:t>
        </m:r>
      </m:oMath>
      <w:r>
        <w:rPr>
          <w:iCs/>
          <w:i/>
        </w:rPr>
        <w:t xml:space="preserve"> </w:t>
      </w:r>
      <w:r>
        <w:rPr>
          <w:iCs/>
          <w:i/>
        </w:rPr>
        <w:t xml:space="preserve">if and only if the mirrors through</w:t>
      </w:r>
      <w:r>
        <w:rPr>
          <w:iCs/>
          <w:i/>
        </w:rPr>
        <w:t xml:space="preserve"> </w:t>
      </w:r>
      <m:oMath>
        <m:sSub>
          <m:e>
            <m:r>
              <m:t>L</m:t>
            </m:r>
          </m:e>
          <m:sub>
            <m:r>
              <m:t>f</m:t>
            </m:r>
          </m:sub>
        </m:sSub>
      </m:oMath>
      <w:r>
        <w:rPr>
          <w:iCs/>
          <w:i/>
        </w:rPr>
        <w:t xml:space="preserve"> </w:t>
      </w:r>
      <w:r>
        <w:rPr>
          <w:iCs/>
          <w:i/>
        </w:rPr>
        <w:t xml:space="preserve">cover the whole vertex set.</w:t>
      </w:r>
    </w:p>
    <w:p>
      <w:pPr>
        <w:pStyle w:val="BodyText"/>
      </w:pPr>
      <w:r>
        <w:rPr>
          <w:bCs/>
          <w:b/>
        </w:rPr>
        <w:t xml:space="preserve">Theorem 9.10.</w:t>
      </w:r>
      <w:r>
        <w:t xml:space="preserve"> </w:t>
      </w:r>
      <w:r>
        <w:rPr>
          <w:iCs/>
          <w:i/>
        </w:rPr>
        <w:t xml:space="preserve">For the skeleton of a convex polyhedron,</w:t>
      </w:r>
      <w:r>
        <w:rPr>
          <w:iCs/>
          <w:i/>
        </w:rPr>
        <w:t xml:space="preserve"> </w:t>
      </w:r>
      <m:oMath>
        <m:r>
          <m:t>N</m:t>
        </m:r>
        <m:d>
          <m:dPr>
            <m:begChr m:val="("/>
            <m:endChr m:val=")"/>
            <m:sepChr m:val=""/>
            <m:grow/>
          </m:dPr>
          <m:e>
            <m:r>
              <m:t>F</m:t>
            </m:r>
            <m:r>
              <m:rPr>
                <m:sty m:val="p"/>
              </m:rPr>
              <m:t>×</m:t>
            </m:r>
            <m:r>
              <m:t>V</m:t>
            </m:r>
          </m:e>
        </m:d>
        <m:r>
          <m:rPr>
            <m:sty m:val="p"/>
          </m:rPr>
          <m:t>=</m:t>
        </m:r>
        <m:r>
          <m:t>0</m:t>
        </m:r>
      </m:oMath>
      <w:r>
        <w:rPr>
          <w:iCs/>
          <w:i/>
        </w:rPr>
        <w:t xml:space="preserve"> </w:t>
      </w:r>
      <w:r>
        <w:rPr>
          <w:iCs/>
          <w:i/>
        </w:rPr>
        <w:t xml:space="preserve">— and hence</w:t>
      </w:r>
      <w:r>
        <w:rPr>
          <w:iCs/>
          <w:i/>
        </w:rPr>
        <w:t xml:space="preserve"> </w:t>
      </w:r>
      <m:oMath>
        <m:r>
          <m:t>c</m:t>
        </m:r>
        <m:d>
          <m:dPr>
            <m:begChr m:val="("/>
            <m:endChr m:val=")"/>
            <m:sepChr m:val=""/>
            <m:grow/>
          </m:dPr>
          <m:e>
            <m:r>
              <m:t>Γ</m:t>
            </m:r>
          </m:e>
        </m:d>
        <m:r>
          <m:rPr>
            <m:sty m:val="p"/>
          </m:rPr>
          <m:t>=</m:t>
        </m:r>
        <m:r>
          <m:t>0</m:t>
        </m:r>
      </m:oMath>
      <w:r>
        <w:rPr>
          <w:iCs/>
          <w:i/>
        </w:rPr>
        <w:t xml:space="preserve"> </w:t>
      </w:r>
      <w:r>
        <w:rPr>
          <w:iCs/>
          <w:i/>
        </w:rPr>
        <w:t xml:space="preserve">— if and only if</w:t>
      </w:r>
      <w:r>
        <w:rPr>
          <w:iCs/>
          <w:i/>
        </w:rPr>
        <w:t xml:space="preserve"> </w:t>
      </w:r>
      <m:oMath>
        <m:r>
          <m:t>D</m:t>
        </m:r>
        <m:d>
          <m:dPr>
            <m:begChr m:val="("/>
            <m:endChr m:val=")"/>
            <m:sepChr m:val=""/>
            <m:grow/>
          </m:dPr>
          <m:e>
            <m:r>
              <m:t>f</m:t>
            </m:r>
          </m:e>
        </m:d>
        <m:r>
          <m:rPr>
            <m:sty m:val="p"/>
          </m:rPr>
          <m:t>=</m:t>
        </m:r>
        <m:r>
          <m:t>0</m:t>
        </m:r>
      </m:oMath>
      <w:r>
        <w:rPr>
          <w:iCs/>
          <w:i/>
        </w:rPr>
        <w:t xml:space="preserve"> </w:t>
      </w:r>
      <w:r>
        <w:rPr>
          <w:iCs/>
          <w:i/>
        </w:rPr>
        <w:t xml:space="preserve">for every face</w:t>
      </w:r>
      <w:r>
        <w:rPr>
          <w:iCs/>
          <w:i/>
        </w:rPr>
        <w:t xml:space="preserve"> </w:t>
      </w:r>
      <m:oMath>
        <m:r>
          <m:t>f</m:t>
        </m:r>
      </m:oMath>
      <w:r>
        <w:rPr>
          <w:iCs/>
          <w:i/>
        </w:rPr>
        <w:t xml:space="preserve">.</w:t>
      </w:r>
    </w:p>
    <w:p>
      <w:pPr>
        <w:pStyle w:val="BodyText"/>
      </w:pPr>
      <w:r>
        <w:t xml:space="preserve">This is a finite arithmetic test on each face separately. The defect vanishes on every face for exactly the five regular solids, and on no other polyhedron tested. Note what the per-face reading buys: several irregular solids satisfy the covering on some faces and fail it on others. The cuboctahedron has</w:t>
      </w:r>
      <w:r>
        <w:t xml:space="preserve"> </w:t>
      </w:r>
      <m:oMath>
        <m:r>
          <m:t>D</m:t>
        </m:r>
        <m:r>
          <m:rPr>
            <m:sty m:val="p"/>
          </m:rPr>
          <m:t>=</m:t>
        </m:r>
        <m:r>
          <m:t>0</m:t>
        </m:r>
      </m:oMath>
      <w:r>
        <w:t xml:space="preserve"> </w:t>
      </w:r>
      <w:r>
        <w:t xml:space="preserve">on its square faces and</w:t>
      </w:r>
      <w:r>
        <w:t xml:space="preserve"> </w:t>
      </w:r>
      <m:oMath>
        <m:r>
          <m:t>D</m:t>
        </m:r>
        <m:r>
          <m:rPr>
            <m:sty m:val="p"/>
          </m:rPr>
          <m:t>=</m:t>
        </m:r>
        <m:r>
          <m:t>6</m:t>
        </m:r>
      </m:oMath>
      <w:r>
        <w:t xml:space="preserve"> </w:t>
      </w:r>
      <w:r>
        <w:t xml:space="preserve">on its triangles; it is the triangles alone that generate its unit of capacity. It is enough for one face to fail.</w:t>
      </w:r>
    </w:p>
    <w:p>
      <w:pPr>
        <w:pStyle w:val="BodyText"/>
      </w:pPr>
      <w:r>
        <w:drawing>
          <wp:inline>
            <wp:extent cx="5334000" cy="3755638"/>
            <wp:effectExtent b="0" l="0" r="0" t="0"/>
            <wp:docPr descr="" title="" id="54" name="Picture"/>
            <a:graphic>
              <a:graphicData uri="http://schemas.openxmlformats.org/drawingml/2006/picture">
                <pic:pic>
                  <pic:nvPicPr>
                    <pic:cNvPr descr="media/fig6_defect.png" id="55" name="Picture"/>
                    <pic:cNvPicPr>
                      <a:picLocks noChangeArrowheads="1" noChangeAspect="1"/>
                    </pic:cNvPicPr>
                  </pic:nvPicPr>
                  <pic:blipFill>
                    <a:blip r:embed="rId53"/>
                    <a:stretch>
                      <a:fillRect/>
                    </a:stretch>
                  </pic:blipFill>
                  <pic:spPr bwMode="auto">
                    <a:xfrm>
                      <a:off x="0" y="0"/>
                      <a:ext cx="5334000" cy="3755638"/>
                    </a:xfrm>
                    <a:prstGeom prst="rect">
                      <a:avLst/>
                    </a:prstGeom>
                    <a:noFill/>
                    <a:ln w="9525">
                      <a:noFill/>
                      <a:headEnd/>
                      <a:tailEnd/>
                    </a:ln>
                  </pic:spPr>
                </pic:pic>
              </a:graphicData>
            </a:graphic>
          </wp:inline>
        </w:drawing>
      </w:r>
    </w:p>
    <w:p>
      <w:pPr>
        <w:pStyle w:val="BodyText"/>
      </w:pPr>
      <w:r>
        <w:rPr>
          <w:iCs/>
          <w:i/>
        </w:rPr>
        <w:t xml:space="preserve">Figure 6. The covering defect across twenty-six polyhedra, sorted by worst face. Each solid is drawn as the range from its best face (open marker) to its worst (filled). The five regular solids are the only ones whose defect vanishes on every face.</w:t>
      </w:r>
    </w:p>
    <w:p>
      <w:pPr>
        <w:pStyle w:val="BodyText"/>
      </w:pPr>
      <w:r>
        <w:rPr>
          <w:bCs/>
          <w:b/>
        </w:rPr>
        <w:t xml:space="preserve">Proposition 9.11.</w:t>
      </w:r>
      <w:r>
        <w:t xml:space="preserve"> </w:t>
      </w:r>
      <w:r>
        <w:rPr>
          <w:iCs/>
          <w:i/>
        </w:rPr>
        <w:t xml:space="preserve">If</w:t>
      </w:r>
      <w:r>
        <w:rPr>
          <w:iCs/>
          <w:i/>
        </w:rPr>
        <w:t xml:space="preserve"> </w:t>
      </w:r>
      <m:oMath>
        <m:r>
          <m:t>c</m:t>
        </m:r>
        <m:d>
          <m:dPr>
            <m:begChr m:val="("/>
            <m:endChr m:val=")"/>
            <m:sepChr m:val=""/>
            <m:grow/>
          </m:dPr>
          <m:e>
            <m:r>
              <m:t>Γ</m:t>
            </m:r>
          </m:e>
        </m:d>
        <m:r>
          <m:rPr>
            <m:sty m:val="p"/>
          </m:rPr>
          <m:t>=</m:t>
        </m:r>
        <m:r>
          <m:t>0</m:t>
        </m:r>
      </m:oMath>
      <w:r>
        <w:rPr>
          <w:iCs/>
          <w:i/>
        </w:rPr>
        <w:t xml:space="preserve"> </w:t>
      </w:r>
      <w:r>
        <w:rPr>
          <w:iCs/>
          <w:i/>
        </w:rPr>
        <w:t xml:space="preserve">then every face axis and every vertex direction of</w:t>
      </w:r>
      <w:r>
        <w:rPr>
          <w:iCs/>
          <w:i/>
        </w:rPr>
        <w:t xml:space="preserve"> </w:t>
      </w:r>
      <m:oMath>
        <m:r>
          <m:t>Γ</m:t>
        </m:r>
      </m:oMath>
      <w:r>
        <w:rPr>
          <w:iCs/>
          <w:i/>
        </w:rPr>
        <w:t xml:space="preserve"> </w:t>
      </w:r>
      <w:r>
        <w:rPr>
          <w:iCs/>
          <w:i/>
        </w:rPr>
        <w:t xml:space="preserve">lies on at least two mirror planes of</w:t>
      </w:r>
      <w:r>
        <w:rPr>
          <w:iCs/>
          <w:i/>
        </w:rPr>
        <w:t xml:space="preserve"> </w:t>
      </w:r>
      <m:oMath>
        <m:r>
          <m:rPr>
            <m:sty m:val="p"/>
          </m:rPr>
          <m:t>Aut</m:t>
        </m:r>
        <m:d>
          <m:dPr>
            <m:begChr m:val="("/>
            <m:endChr m:val=")"/>
            <m:sepChr m:val=""/>
            <m:grow/>
          </m:dPr>
          <m:e>
            <m:r>
              <m:t>Γ</m:t>
            </m:r>
          </m:e>
        </m:d>
      </m:oMath>
      <w:r>
        <w:rPr>
          <w:iCs/>
          <w:i/>
        </w:rPr>
        <w:t xml:space="preserve">, and is therefore a rotation axis.</w:t>
      </w:r>
    </w:p>
    <w:p>
      <w:pPr>
        <w:pStyle w:val="BodyText"/>
      </w:pPr>
      <w:r>
        <w:rPr>
          <w:iCs/>
          <w:i/>
        </w:rPr>
        <w:t xml:space="preserve">Proof.</w:t>
      </w:r>
      <w:r>
        <w:t xml:space="preserve"> </w:t>
      </w:r>
      <w:r>
        <w:t xml:space="preserve">Let</w:t>
      </w:r>
      <w:r>
        <w:t xml:space="preserve"> </w:t>
      </w:r>
      <m:oMath>
        <m:r>
          <m:t>f</m:t>
        </m:r>
      </m:oMath>
      <w:r>
        <w:t xml:space="preserve"> </w:t>
      </w:r>
      <w:r>
        <w:t xml:space="preserve">be a face and</w:t>
      </w:r>
      <w:r>
        <w:t xml:space="preserve"> </w:t>
      </w:r>
      <m:oMath>
        <m:sSub>
          <m:e>
            <m:r>
              <m:t>m</m:t>
            </m:r>
          </m:e>
          <m:sub>
            <m:r>
              <m:t>f</m:t>
            </m:r>
          </m:sub>
        </m:sSub>
      </m:oMath>
      <w:r>
        <w:t xml:space="preserve"> </w:t>
      </w:r>
      <w:r>
        <w:t xml:space="preserve">the number of reflections preserving it, all of whose mirrors contain the axis of</w:t>
      </w:r>
      <w:r>
        <w:t xml:space="preserve"> </w:t>
      </w:r>
      <m:oMath>
        <m:r>
          <m:t>f</m:t>
        </m:r>
      </m:oMath>
      <w:r>
        <w:t xml:space="preserve"> </w:t>
      </w:r>
      <w:r>
        <w:t xml:space="preserve">(Lemma 9.5). If</w:t>
      </w:r>
      <w:r>
        <w:t xml:space="preserve"> </w:t>
      </w:r>
      <m:oMath>
        <m:sSub>
          <m:e>
            <m:r>
              <m:t>m</m:t>
            </m:r>
          </m:e>
          <m:sub>
            <m:r>
              <m:t>f</m:t>
            </m:r>
          </m:sub>
        </m:sSub>
        <m:r>
          <m:rPr>
            <m:sty m:val="p"/>
          </m:rPr>
          <m:t>=</m:t>
        </m:r>
        <m:r>
          <m:t>0</m:t>
        </m:r>
      </m:oMath>
      <w:r>
        <w:t xml:space="preserve"> </w:t>
      </w:r>
      <w:r>
        <w:t xml:space="preserve">the covering condition places</w:t>
      </w:r>
      <w:r>
        <w:t xml:space="preserve"> </w:t>
      </w:r>
      <m:oMath>
        <m:r>
          <m:t>V</m:t>
        </m:r>
      </m:oMath>
      <w:r>
        <w:t xml:space="preserve"> </w:t>
      </w:r>
      <w:r>
        <w:t xml:space="preserve">in the empty set, which is absurd. If</w:t>
      </w:r>
      <w:r>
        <w:t xml:space="preserve"> </w:t>
      </w:r>
      <m:oMath>
        <m:sSub>
          <m:e>
            <m:r>
              <m:t>m</m:t>
            </m:r>
          </m:e>
          <m:sub>
            <m:r>
              <m:t>f</m:t>
            </m:r>
          </m:sub>
        </m:sSub>
        <m:r>
          <m:rPr>
            <m:sty m:val="p"/>
          </m:rPr>
          <m:t>=</m:t>
        </m:r>
        <m:r>
          <m:t>1</m:t>
        </m:r>
      </m:oMath>
      <w:r>
        <w:t xml:space="preserve"> </w:t>
      </w:r>
      <w:r>
        <w:t xml:space="preserve">it places</w:t>
      </w:r>
      <w:r>
        <w:t xml:space="preserve"> </w:t>
      </w:r>
      <m:oMath>
        <m:r>
          <m:t>V</m:t>
        </m:r>
      </m:oMath>
      <w:r>
        <w:t xml:space="preserve"> </w:t>
      </w:r>
      <w:r>
        <w:t xml:space="preserve">inside a single plane through the origin; but the vertices of a convex polyhedron containing the origin span</w:t>
      </w:r>
      <w:r>
        <w:t xml:space="preserve"> </w:t>
      </w:r>
      <m:oMath>
        <m:sSup>
          <m:e>
            <m:r>
              <m:rPr>
                <m:sty m:val="p"/>
                <m:scr m:val="double-struck"/>
              </m:rPr>
              <m:t>R</m:t>
            </m:r>
          </m:e>
          <m:sup>
            <m:r>
              <m:t>3</m:t>
            </m:r>
          </m:sup>
        </m:sSup>
      </m:oMath>
      <w:r>
        <w:t xml:space="preserve">, so this too is absurd. Hence</w:t>
      </w:r>
      <w:r>
        <w:t xml:space="preserve"> </w:t>
      </w:r>
      <m:oMath>
        <m:sSub>
          <m:e>
            <m:r>
              <m:t>m</m:t>
            </m:r>
          </m:e>
          <m:sub>
            <m:r>
              <m:t>f</m:t>
            </m:r>
          </m:sub>
        </m:sSub>
        <m:r>
          <m:rPr>
            <m:sty m:val="p"/>
          </m:rPr>
          <m:t>≥</m:t>
        </m:r>
        <m:r>
          <m:t>2</m:t>
        </m:r>
      </m:oMath>
      <w:r>
        <w:t xml:space="preserve">, and the axis of</w:t>
      </w:r>
      <w:r>
        <w:t xml:space="preserve"> </w:t>
      </w:r>
      <m:oMath>
        <m:r>
          <m:t>f</m:t>
        </m:r>
      </m:oMath>
      <w:r>
        <w:t xml:space="preserve">, lying on two distinct mirrors, is their line of intersection; the composite of the two reflections is a nontrivial rotation about that line. The statement for vertices follows because condition (ii) of Theorem 9.6 is symmetric in faces and vertices, so it holds for</w:t>
      </w:r>
      <w:r>
        <w:t xml:space="preserve"> </w:t>
      </w:r>
      <m:oMath>
        <m:r>
          <m:t>Γ</m:t>
        </m:r>
      </m:oMath>
      <w:r>
        <w:t xml:space="preserve"> </w:t>
      </w:r>
      <w:r>
        <w:t xml:space="preserve">exactly when it holds for the dual</w:t>
      </w:r>
      <w:r>
        <w:t xml:space="preserve"> </w:t>
      </w:r>
      <m:oMath>
        <m:sSup>
          <m:e>
            <m:r>
              <m:t>Γ</m:t>
            </m:r>
          </m:e>
          <m:sup>
            <m:r>
              <m:rPr>
                <m:sty m:val="p"/>
              </m:rPr>
              <m:t>*</m:t>
            </m:r>
          </m:sup>
        </m:sSup>
      </m:oMath>
      <w:r>
        <w:t xml:space="preserve">.</w:t>
      </w:r>
      <w:r>
        <w:t xml:space="preserve"> </w:t>
      </w:r>
      <m:oMath>
        <m:r>
          <m:rPr>
            <m:sty m:val="p"/>
          </m:rPr>
          <m:t>◼</m:t>
        </m:r>
      </m:oMath>
    </w:p>
    <w:p>
      <w:pPr>
        <w:pStyle w:val="BodyText"/>
      </w:pPr>
      <w:r>
        <w:t xml:space="preserve">Writing</w:t>
      </w:r>
      <w:r>
        <w:t xml:space="preserve"> </w:t>
      </w:r>
      <m:oMath>
        <m:r>
          <m:t>A</m:t>
        </m:r>
        <m:d>
          <m:dPr>
            <m:begChr m:val="("/>
            <m:endChr m:val=")"/>
            <m:sepChr m:val=""/>
            <m:grow/>
          </m:dPr>
          <m:e>
            <m:r>
              <m:t>G</m:t>
            </m:r>
          </m:e>
        </m:d>
      </m:oMath>
      <w:r>
        <w:t xml:space="preserve"> </w:t>
      </w:r>
      <w:r>
        <w:t xml:space="preserve">for the set of directions lying on at least two mirrors of</w:t>
      </w:r>
      <w:r>
        <w:t xml:space="preserve"> </w:t>
      </w:r>
      <m:oMath>
        <m:r>
          <m:t>G</m:t>
        </m:r>
      </m:oMath>
      <w:r>
        <w:t xml:space="preserve">, we obtain a ceiling depending on the symmetry group alone.</w:t>
      </w:r>
    </w:p>
    <w:p>
      <w:pPr>
        <w:pStyle w:val="BodyText"/>
      </w:pPr>
      <w:r>
        <w:rPr>
          <w:bCs/>
          <w:b/>
        </w:rPr>
        <w:t xml:space="preserve">Corollary 9.12.</w:t>
      </w:r>
      <w:r>
        <w:t xml:space="preserve"> </w:t>
      </w:r>
      <w:r>
        <w:rPr>
          <w:iCs/>
          <w:i/>
        </w:rPr>
        <w:t xml:space="preserve">If</w:t>
      </w:r>
      <w:r>
        <w:rPr>
          <w:iCs/>
          <w:i/>
        </w:rPr>
        <w:t xml:space="preserve"> </w:t>
      </w:r>
      <m:oMath>
        <m:r>
          <m:t>c</m:t>
        </m:r>
        <m:d>
          <m:dPr>
            <m:begChr m:val="("/>
            <m:endChr m:val=")"/>
            <m:sepChr m:val=""/>
            <m:grow/>
          </m:dPr>
          <m:e>
            <m:r>
              <m:t>Γ</m:t>
            </m:r>
          </m:e>
        </m:d>
        <m:r>
          <m:rPr>
            <m:sty m:val="p"/>
          </m:rPr>
          <m:t>=</m:t>
        </m:r>
        <m:r>
          <m:t>0</m:t>
        </m:r>
      </m:oMath>
      <w:r>
        <w:rPr>
          <w:iCs/>
          <w:i/>
        </w:rPr>
        <w:t xml:space="preserve"> </w:t>
      </w:r>
      <w:r>
        <w:rPr>
          <w:iCs/>
          <w:i/>
        </w:rPr>
        <w:t xml:space="preserve">then</w:t>
      </w:r>
      <w:r>
        <w:rPr>
          <w:iCs/>
          <w:i/>
        </w:rPr>
        <w:t xml:space="preserve"> </w:t>
      </w:r>
      <m:oMath>
        <m:d>
          <m:dPr>
            <m:begChr m:val="|"/>
            <m:endChr m:val="|"/>
            <m:sepChr m:val=""/>
            <m:grow/>
          </m:dPr>
          <m:e>
            <m:r>
              <m:t>V</m:t>
            </m:r>
          </m:e>
        </m:d>
        <m:r>
          <m:rPr>
            <m:sty m:val="p"/>
          </m:rPr>
          <m:t>≤</m:t>
        </m:r>
        <m:d>
          <m:dPr>
            <m:begChr m:val="|"/>
            <m:endChr m:val="|"/>
            <m:sepChr m:val=""/>
            <m:grow/>
          </m:dPr>
          <m:e>
            <m:r>
              <m:t>A</m:t>
            </m:r>
            <m:d>
              <m:dPr>
                <m:begChr m:val="("/>
                <m:endChr m:val=")"/>
                <m:sepChr m:val=""/>
                <m:grow/>
              </m:dPr>
              <m:e>
                <m:r>
                  <m:rPr>
                    <m:sty m:val="p"/>
                  </m:rPr>
                  <m:t>Aut</m:t>
                </m:r>
                <m:r>
                  <m:t>Γ</m:t>
                </m:r>
              </m:e>
            </m:d>
          </m:e>
        </m:d>
      </m:oMath>
      <w:r>
        <w:rPr>
          <w:iCs/>
          <w:i/>
        </w:rPr>
        <w:t xml:space="preserve"> </w:t>
      </w:r>
      <w:r>
        <w:rPr>
          <w:iCs/>
          <w:i/>
        </w:rPr>
        <w:t xml:space="preserve">and</w:t>
      </w:r>
      <w:r>
        <w:rPr>
          <w:iCs/>
          <w:i/>
        </w:rPr>
        <w:t xml:space="preserve"> </w:t>
      </w:r>
      <m:oMath>
        <m:d>
          <m:dPr>
            <m:begChr m:val="|"/>
            <m:endChr m:val="|"/>
            <m:sepChr m:val=""/>
            <m:grow/>
          </m:dPr>
          <m:e>
            <m:r>
              <m:t>F</m:t>
            </m:r>
          </m:e>
        </m:d>
        <m:r>
          <m:rPr>
            <m:sty m:val="p"/>
          </m:rPr>
          <m:t>≤</m:t>
        </m:r>
        <m:d>
          <m:dPr>
            <m:begChr m:val="|"/>
            <m:endChr m:val="|"/>
            <m:sepChr m:val=""/>
            <m:grow/>
          </m:dPr>
          <m:e>
            <m:r>
              <m:t>A</m:t>
            </m:r>
            <m:d>
              <m:dPr>
                <m:begChr m:val="("/>
                <m:endChr m:val=")"/>
                <m:sepChr m:val=""/>
                <m:grow/>
              </m:dPr>
              <m:e>
                <m:r>
                  <m:rPr>
                    <m:sty m:val="p"/>
                  </m:rPr>
                  <m:t>Aut</m:t>
                </m:r>
                <m:r>
                  <m:t>Γ</m:t>
                </m:r>
              </m:e>
            </m:d>
          </m:e>
        </m:d>
      </m:oMath>
      <w:r>
        <w:rPr>
          <w:iCs/>
          <w:i/>
        </w:rPr>
        <w:t xml:space="preserve">. For the three polyhedral reflection groups this gives</w:t>
      </w:r>
      <w:r>
        <w:rPr>
          <w:iCs/>
          <w:i/>
        </w:rPr>
        <w:t xml:space="preserve"> </w:t>
      </w:r>
      <m:oMath>
        <m:d>
          <m:dPr>
            <m:begChr m:val="|"/>
            <m:endChr m:val="|"/>
            <m:sepChr m:val=""/>
            <m:grow/>
          </m:dPr>
          <m:e>
            <m:r>
              <m:t>V</m:t>
            </m:r>
          </m:e>
        </m:d>
        <m:r>
          <m:rPr>
            <m:sty m:val="p"/>
          </m:rPr>
          <m:t>≤</m:t>
        </m:r>
        <m:r>
          <m:t>14</m:t>
        </m:r>
      </m:oMath>
      <w:r>
        <w:rPr>
          <w:iCs/>
          <w:i/>
        </w:rPr>
        <w:t xml:space="preserve"> </w:t>
      </w:r>
      <w:r>
        <w:rPr>
          <w:iCs/>
          <w:i/>
        </w:rPr>
        <w:t xml:space="preserve">for</w:t>
      </w:r>
      <w:r>
        <w:rPr>
          <w:iCs/>
          <w:i/>
        </w:rPr>
        <w:t xml:space="preserve"> </w:t>
      </w:r>
      <m:oMath>
        <m:sSub>
          <m:e>
            <m:r>
              <m:t>T</m:t>
            </m:r>
          </m:e>
          <m:sub>
            <m:r>
              <m:t>d</m:t>
            </m:r>
          </m:sub>
        </m:sSub>
      </m:oMath>
      <w:r>
        <w:rPr>
          <w:iCs/>
          <w:i/>
        </w:rPr>
        <w:t xml:space="preserve">,</w:t>
      </w:r>
      <w:r>
        <w:rPr>
          <w:iCs/>
          <w:i/>
        </w:rPr>
        <w:t xml:space="preserve"> </w:t>
      </w:r>
      <m:oMath>
        <m:d>
          <m:dPr>
            <m:begChr m:val="|"/>
            <m:endChr m:val="|"/>
            <m:sepChr m:val=""/>
            <m:grow/>
          </m:dPr>
          <m:e>
            <m:r>
              <m:t>V</m:t>
            </m:r>
          </m:e>
        </m:d>
        <m:r>
          <m:rPr>
            <m:sty m:val="p"/>
          </m:rPr>
          <m:t>≤</m:t>
        </m:r>
        <m:r>
          <m:t>26</m:t>
        </m:r>
      </m:oMath>
      <w:r>
        <w:rPr>
          <w:iCs/>
          <w:i/>
        </w:rPr>
        <w:t xml:space="preserve"> </w:t>
      </w:r>
      <w:r>
        <w:rPr>
          <w:iCs/>
          <w:i/>
        </w:rPr>
        <w:t xml:space="preserve">for</w:t>
      </w:r>
      <w:r>
        <w:rPr>
          <w:iCs/>
          <w:i/>
        </w:rPr>
        <w:t xml:space="preserve"> </w:t>
      </w:r>
      <m:oMath>
        <m:sSub>
          <m:e>
            <m:r>
              <m:t>O</m:t>
            </m:r>
          </m:e>
          <m:sub>
            <m:r>
              <m:t>h</m:t>
            </m:r>
          </m:sub>
        </m:sSub>
      </m:oMath>
      <w:r>
        <w:rPr>
          <w:iCs/>
          <w:i/>
        </w:rPr>
        <w:t xml:space="preserve"> </w:t>
      </w:r>
      <w:r>
        <w:rPr>
          <w:iCs/>
          <w:i/>
        </w:rPr>
        <w:t xml:space="preserve">and</w:t>
      </w:r>
      <w:r>
        <w:rPr>
          <w:iCs/>
          <w:i/>
        </w:rPr>
        <w:t xml:space="preserve"> </w:t>
      </w:r>
      <m:oMath>
        <m:d>
          <m:dPr>
            <m:begChr m:val="|"/>
            <m:endChr m:val="|"/>
            <m:sepChr m:val=""/>
            <m:grow/>
          </m:dPr>
          <m:e>
            <m:r>
              <m:t>V</m:t>
            </m:r>
          </m:e>
        </m:d>
        <m:r>
          <m:rPr>
            <m:sty m:val="p"/>
          </m:rPr>
          <m:t>≤</m:t>
        </m:r>
        <m:r>
          <m:t>62</m:t>
        </m:r>
      </m:oMath>
      <w:r>
        <w:rPr>
          <w:iCs/>
          <w:i/>
        </w:rPr>
        <w:t xml:space="preserve"> </w:t>
      </w:r>
      <w:r>
        <w:rPr>
          <w:iCs/>
          <w:i/>
        </w:rPr>
        <w:t xml:space="preserve">for</w:t>
      </w:r>
      <w:r>
        <w:rPr>
          <w:iCs/>
          <w:i/>
        </w:rPr>
        <w:t xml:space="preserve"> </w:t>
      </w:r>
      <m:oMath>
        <m:sSub>
          <m:e>
            <m:r>
              <m:t>I</m:t>
            </m:r>
          </m:e>
          <m:sub>
            <m:r>
              <m:t>h</m:t>
            </m:r>
          </m:sub>
        </m:sSub>
      </m:oMath>
      <w:r>
        <w:rPr>
          <w:iCs/>
          <w:i/>
        </w:rPr>
        <w:t xml:space="preserve">; for the axial families</w:t>
      </w:r>
      <w:r>
        <w:rPr>
          <w:iCs/>
          <w:i/>
        </w:rPr>
        <w:t xml:space="preserve"> </w:t>
      </w:r>
      <m:oMath>
        <m:sSub>
          <m:e>
            <m:r>
              <m:t>D</m:t>
            </m:r>
          </m:e>
          <m:sub>
            <m:r>
              <m:t>n</m:t>
            </m:r>
            <m:r>
              <m:t>h</m:t>
            </m:r>
          </m:sub>
        </m:sSub>
      </m:oMath>
      <w:r>
        <w:rPr>
          <w:iCs/>
          <w:i/>
        </w:rPr>
        <w:t xml:space="preserve"> </w:t>
      </w:r>
      <w:r>
        <w:rPr>
          <w:iCs/>
          <w:i/>
        </w:rPr>
        <w:t xml:space="preserve">it gives</w:t>
      </w:r>
      <w:r>
        <w:rPr>
          <w:iCs/>
          <w:i/>
        </w:rPr>
        <w:t xml:space="preserve"> </w:t>
      </w:r>
      <m:oMath>
        <m:d>
          <m:dPr>
            <m:begChr m:val="|"/>
            <m:endChr m:val="|"/>
            <m:sepChr m:val=""/>
            <m:grow/>
          </m:dPr>
          <m:e>
            <m:r>
              <m:t>V</m:t>
            </m:r>
          </m:e>
        </m:d>
        <m:r>
          <m:rPr>
            <m:sty m:val="p"/>
          </m:rPr>
          <m:t>≤</m:t>
        </m:r>
        <m:r>
          <m:t>2</m:t>
        </m:r>
        <m:r>
          <m:t>n</m:t>
        </m:r>
        <m:r>
          <m:rPr>
            <m:sty m:val="p"/>
          </m:rPr>
          <m:t>+</m:t>
        </m:r>
        <m:r>
          <m:t>2</m:t>
        </m:r>
      </m:oMath>
      <w:r>
        <w:rPr>
          <w:iCs/>
          <w:i/>
        </w:rPr>
        <w:t xml:space="preserve">, and for</w:t>
      </w:r>
      <w:r>
        <w:rPr>
          <w:iCs/>
          <w:i/>
        </w:rPr>
        <w:t xml:space="preserve"> </w:t>
      </w:r>
      <m:oMath>
        <m:sSub>
          <m:e>
            <m:r>
              <m:t>D</m:t>
            </m:r>
          </m:e>
          <m:sub>
            <m:r>
              <m:t>n</m:t>
            </m:r>
            <m:r>
              <m:t>d</m:t>
            </m:r>
          </m:sub>
        </m:sSub>
      </m:oMath>
      <w:r>
        <w:rPr>
          <w:iCs/>
          <w:i/>
        </w:rPr>
        <w:t xml:space="preserve"> </w:t>
      </w:r>
      <w:r>
        <w:rPr>
          <w:iCs/>
          <w:i/>
        </w:rPr>
        <w:t xml:space="preserve">it gives</w:t>
      </w:r>
      <w:r>
        <w:rPr>
          <w:iCs/>
          <w:i/>
        </w:rPr>
        <w:t xml:space="preserve"> </w:t>
      </w:r>
      <m:oMath>
        <m:d>
          <m:dPr>
            <m:begChr m:val="|"/>
            <m:endChr m:val="|"/>
            <m:sepChr m:val=""/>
            <m:grow/>
          </m:dPr>
          <m:e>
            <m:r>
              <m:t>V</m:t>
            </m:r>
          </m:e>
        </m:d>
        <m:r>
          <m:rPr>
            <m:sty m:val="p"/>
          </m:rPr>
          <m:t>≤</m:t>
        </m:r>
        <m:r>
          <m:t>2</m:t>
        </m:r>
      </m:oMath>
      <w:r>
        <w:rPr>
          <w:iCs/>
          <w:i/>
        </w:rPr>
        <w:t xml:space="preserve">, which no polyhedron satisfies.</w:t>
      </w:r>
    </w:p>
    <w:p>
      <w:pPr>
        <w:pStyle w:val="BodyText"/>
      </w:pPr>
      <w:r>
        <w:t xml:space="preserve">Applied to the census, Proposition 9.11 alone settles nineteen of the twenty-one irregular solids, and it does so for structurally different reasons in different families. Every antiprism dies immediately: its group is</w:t>
      </w:r>
      <w:r>
        <w:t xml:space="preserve"> </w:t>
      </w:r>
      <m:oMath>
        <m:sSub>
          <m:e>
            <m:r>
              <m:t>D</m:t>
            </m:r>
          </m:e>
          <m:sub>
            <m:r>
              <m:t>n</m:t>
            </m:r>
            <m:r>
              <m:t>d</m:t>
            </m:r>
          </m:sub>
        </m:sSub>
      </m:oMath>
      <w:r>
        <w:t xml:space="preserve">, whose only multiply-covered direction is the principal axis. Every prism dies on its vertices, which lie on exactly one mirror each. The whole truncated family dies the same way. What survives is worth naming. Exactly two irregular solids in the census pass Proposition 9.11 — the cuboctahedron and the icosidodecahedron — and these are precisely the two quasiregular convex polyhedra. The condition therefore reduces the whole question, at least across the census, to the quasiregular case.</w:t>
      </w:r>
    </w:p>
    <w:p>
      <w:pPr>
        <w:pStyle w:val="BodyText"/>
      </w:pPr>
      <w:r>
        <w:rPr>
          <w:bCs/>
          <w:b/>
        </w:rPr>
        <w:t xml:space="preserve">Remark 9.13 (a Lefschetz identity).</w:t>
      </w:r>
      <w:r>
        <w:t xml:space="preserve"> </w:t>
      </w:r>
      <w:r>
        <w:t xml:space="preserve">For a reflection</w:t>
      </w:r>
      <w:r>
        <w:t xml:space="preserve"> </w:t>
      </w:r>
      <m:oMath>
        <m:r>
          <m:t>σ</m:t>
        </m:r>
      </m:oMath>
      <w:r>
        <w:t xml:space="preserve"> </w:t>
      </w:r>
      <w:r>
        <w:t xml:space="preserve">of a convex polyhedron, let</w:t>
      </w:r>
      <w:r>
        <w:t xml:space="preserve"> </w:t>
      </w:r>
      <m:oMath>
        <m:r>
          <m:t>e</m:t>
        </m:r>
        <m:d>
          <m:dPr>
            <m:begChr m:val="("/>
            <m:endChr m:val=")"/>
            <m:sepChr m:val=""/>
            <m:grow/>
          </m:dPr>
          <m:e>
            <m:r>
              <m:t>σ</m:t>
            </m:r>
          </m:e>
        </m:d>
      </m:oMath>
      <w:r>
        <w:t xml:space="preserve"> </w:t>
      </w:r>
      <w:r>
        <w:t xml:space="preserve">be the number of edges lying in its mirror and</w:t>
      </w:r>
      <w:r>
        <w:t xml:space="preserve"> </w:t>
      </w:r>
      <m:oMath>
        <m:r>
          <m:t>t</m:t>
        </m:r>
        <m:d>
          <m:dPr>
            <m:begChr m:val="("/>
            <m:endChr m:val=")"/>
            <m:sepChr m:val=""/>
            <m:grow/>
          </m:dPr>
          <m:e>
            <m:r>
              <m:t>σ</m:t>
            </m:r>
          </m:e>
        </m:d>
      </m:oMath>
      <w:r>
        <w:t xml:space="preserve"> </w:t>
      </w:r>
      <w:r>
        <w:t xml:space="preserve">the number crossed transversally at their midpoint. Applying the Lefschetz fixed-point formula on</w:t>
      </w:r>
      <w:r>
        <w:t xml:space="preserve"> </w:t>
      </w:r>
      <m:oMath>
        <m:sSup>
          <m:e>
            <m:r>
              <m:t>S</m:t>
            </m:r>
          </m:e>
          <m:sup>
            <m:r>
              <m:t>2</m:t>
            </m:r>
          </m:sup>
        </m:sSup>
      </m:oMath>
      <w:r>
        <w:t xml:space="preserve"> </w:t>
      </w:r>
      <w:r>
        <w:t xml:space="preserve">gives</w:t>
      </w:r>
      <w:r>
        <w:t xml:space="preserve"> </w:t>
      </w:r>
      <m:oMath>
        <m:sSub>
          <m:e>
            <m:r>
              <m:rPr>
                <m:sty m:val="p"/>
              </m:rPr>
              <m:t>fix</m:t>
            </m:r>
          </m:e>
          <m:sub>
            <m:r>
              <m:t>V</m:t>
            </m:r>
          </m:sub>
        </m:sSub>
        <m:d>
          <m:dPr>
            <m:begChr m:val="("/>
            <m:endChr m:val=")"/>
            <m:sepChr m:val=""/>
            <m:grow/>
          </m:dPr>
          <m:e>
            <m:r>
              <m:t>σ</m:t>
            </m:r>
          </m:e>
        </m:d>
        <m:r>
          <m:rPr>
            <m:sty m:val="p"/>
          </m:rPr>
          <m:t>+</m:t>
        </m:r>
        <m:r>
          <m:t>t</m:t>
        </m:r>
        <m:d>
          <m:dPr>
            <m:begChr m:val="("/>
            <m:endChr m:val=")"/>
            <m:sepChr m:val=""/>
            <m:grow/>
          </m:dPr>
          <m:e>
            <m:r>
              <m:t>σ</m:t>
            </m:r>
          </m:e>
        </m:d>
        <m:r>
          <m:rPr>
            <m:sty m:val="p"/>
          </m:rPr>
          <m:t>=</m:t>
        </m:r>
        <m:sSub>
          <m:e>
            <m:r>
              <m:rPr>
                <m:sty m:val="p"/>
              </m:rPr>
              <m:t>fix</m:t>
            </m:r>
          </m:e>
          <m:sub>
            <m:r>
              <m:t>F</m:t>
            </m:r>
          </m:sub>
        </m:sSub>
        <m:d>
          <m:dPr>
            <m:begChr m:val="("/>
            <m:endChr m:val=")"/>
            <m:sepChr m:val=""/>
            <m:grow/>
          </m:dPr>
          <m:e>
            <m:r>
              <m:t>σ</m:t>
            </m:r>
          </m:e>
        </m:d>
        <m:r>
          <m:rPr>
            <m:sty m:val="p"/>
          </m:rPr>
          <m:t>+</m:t>
        </m:r>
        <m:r>
          <m:t>e</m:t>
        </m:r>
        <m:d>
          <m:dPr>
            <m:begChr m:val="("/>
            <m:endChr m:val=")"/>
            <m:sepChr m:val=""/>
            <m:grow/>
          </m:dPr>
          <m:e>
            <m:r>
              <m:t>σ</m:t>
            </m:r>
          </m:e>
        </m:d>
      </m:oMath>
      <w:r>
        <w:t xml:space="preserve">. The common value is the number of sides of the polygon cut from</w:t>
      </w:r>
      <w:r>
        <w:t xml:space="preserve"> </w:t>
      </w:r>
      <m:oMath>
        <m:r>
          <m:t>Γ</m:t>
        </m:r>
      </m:oMath>
      <w:r>
        <w:t xml:space="preserve"> </w:t>
      </w:r>
      <w:r>
        <w:t xml:space="preserve">by the mirror, which is what makes the defect computable by inspection of a single cross-section. The identity was verified for every reflection of every solid in the census.</w:t>
      </w:r>
    </w:p>
    <w:bookmarkEnd w:id="56"/>
    <w:bookmarkStart w:id="60" w:name="a-two-axis-bound"/>
    <w:p>
      <w:pPr>
        <w:pStyle w:val="Heading2"/>
      </w:pPr>
      <w:r>
        <w:t xml:space="preserve">9.5 A two-axis bound</w:t>
      </w:r>
    </w:p>
    <w:p>
      <w:pPr>
        <w:pStyle w:val="FirstParagraph"/>
      </w:pPr>
      <w:r>
        <w:rPr>
          <w:bCs/>
          <w:b/>
        </w:rPr>
        <w:t xml:space="preserve">Lemma 9.14 (two-axis bound).</w:t>
      </w:r>
      <w:r>
        <w:t xml:space="preserve"> </w:t>
      </w:r>
      <w:r>
        <w:rPr>
          <w:iCs/>
          <w:i/>
        </w:rPr>
        <w:t xml:space="preserve">Let</w:t>
      </w:r>
      <w:r>
        <w:rPr>
          <w:iCs/>
          <w:i/>
        </w:rPr>
        <w:t xml:space="preserve"> </w:t>
      </w:r>
      <m:oMath>
        <m:sSub>
          <m:e>
            <m:r>
              <m:t>f</m:t>
            </m:r>
          </m:e>
          <m:sub>
            <m:r>
              <m:t>1</m:t>
            </m:r>
          </m:sub>
        </m:sSub>
      </m:oMath>
      <w:r>
        <w:rPr>
          <w:iCs/>
          <w:i/>
        </w:rPr>
        <w:t xml:space="preserve"> </w:t>
      </w:r>
      <w:r>
        <w:rPr>
          <w:iCs/>
          <w:i/>
        </w:rPr>
        <w:t xml:space="preserve">and</w:t>
      </w:r>
      <w:r>
        <w:rPr>
          <w:iCs/>
          <w:i/>
        </w:rPr>
        <w:t xml:space="preserve"> </w:t>
      </w:r>
      <m:oMath>
        <m:sSub>
          <m:e>
            <m:r>
              <m:t>f</m:t>
            </m:r>
          </m:e>
          <m:sub>
            <m:r>
              <m:t>2</m:t>
            </m:r>
          </m:sub>
        </m:sSub>
      </m:oMath>
      <w:r>
        <w:rPr>
          <w:iCs/>
          <w:i/>
        </w:rPr>
        <w:t xml:space="preserve"> </w:t>
      </w:r>
      <w:r>
        <w:rPr>
          <w:iCs/>
          <w:i/>
        </w:rPr>
        <w:t xml:space="preserve">be faces with non-parallel axes, let</w:t>
      </w:r>
      <w:r>
        <w:rPr>
          <w:iCs/>
          <w:i/>
        </w:rPr>
        <w:t xml:space="preserve"> </w:t>
      </w:r>
      <m:oMath>
        <m:sSub>
          <m:e>
            <m:r>
              <m:t>m</m:t>
            </m:r>
          </m:e>
          <m:sub>
            <m:r>
              <m:t>1</m:t>
            </m:r>
          </m:sub>
        </m:sSub>
      </m:oMath>
      <w:r>
        <w:rPr>
          <w:iCs/>
          <w:i/>
        </w:rPr>
        <w:t xml:space="preserve"> </w:t>
      </w:r>
      <w:r>
        <w:rPr>
          <w:iCs/>
          <w:i/>
        </w:rPr>
        <w:t xml:space="preserve">and</w:t>
      </w:r>
      <w:r>
        <w:rPr>
          <w:iCs/>
          <w:i/>
        </w:rPr>
        <w:t xml:space="preserve"> </w:t>
      </w:r>
      <m:oMath>
        <m:sSub>
          <m:e>
            <m:r>
              <m:t>m</m:t>
            </m:r>
          </m:e>
          <m:sub>
            <m:r>
              <m:t>2</m:t>
            </m:r>
          </m:sub>
        </m:sSub>
      </m:oMath>
      <w:r>
        <w:rPr>
          <w:iCs/>
          <w:i/>
        </w:rPr>
        <w:t xml:space="preserve"> </w:t>
      </w:r>
      <w:r>
        <w:rPr>
          <w:iCs/>
          <w:i/>
        </w:rPr>
        <w:t xml:space="preserve">be the numbers of reflections preserving them, and let</w:t>
      </w:r>
      <w:r>
        <w:rPr>
          <w:iCs/>
          <w:i/>
        </w:rPr>
        <w:t xml:space="preserve"> </w:t>
      </w:r>
      <m:oMath>
        <m:r>
          <m:t>s</m:t>
        </m:r>
      </m:oMath>
      <w:r>
        <w:rPr>
          <w:iCs/>
          <w:i/>
        </w:rPr>
        <w:t xml:space="preserve"> </w:t>
      </w:r>
      <w:r>
        <w:rPr>
          <w:iCs/>
          <w:i/>
        </w:rPr>
        <w:t xml:space="preserve">be the number of mirrors common to both pencils. If the covering condition of Theorem 9.6(iii) holds, then every vertex not lying on one of the</w:t>
      </w:r>
      <w:r>
        <w:rPr>
          <w:iCs/>
          <w:i/>
        </w:rPr>
        <w:t xml:space="preserve"> </w:t>
      </w:r>
      <m:oMath>
        <m:r>
          <m:t>s</m:t>
        </m:r>
      </m:oMath>
      <w:r>
        <w:rPr>
          <w:iCs/>
          <w:i/>
        </w:rPr>
        <w:t xml:space="preserve"> </w:t>
      </w:r>
      <w:r>
        <w:rPr>
          <w:iCs/>
          <w:i/>
        </w:rPr>
        <w:t xml:space="preserve">shared mirrors is one of the isolated points where a mirror of the first pencil meets a distinct mirror of the second. In particular, writing</w:t>
      </w:r>
      <w:r>
        <w:rPr>
          <w:iCs/>
          <w:i/>
        </w:rPr>
        <w:t xml:space="preserve"> </w:t>
      </w:r>
      <m:oMath>
        <m:sSub>
          <m:e>
            <m:r>
              <m:t>V</m:t>
            </m:r>
          </m:e>
          <m:sub>
            <m:r>
              <m:rPr>
                <m:sty m:val="p"/>
              </m:rPr>
              <m:t>o</m:t>
            </m:r>
            <m:r>
              <m:rPr>
                <m:sty m:val="p"/>
              </m:rPr>
              <m:t>f</m:t>
            </m:r>
            <m:r>
              <m:rPr>
                <m:sty m:val="p"/>
              </m:rPr>
              <m:t>f</m:t>
            </m:r>
          </m:sub>
        </m:sSub>
      </m:oMath>
      <w:r>
        <w:rPr>
          <w:iCs/>
          <w:i/>
        </w:rPr>
        <w:t xml:space="preserve"> </w:t>
      </w:r>
      <w:r>
        <w:rPr>
          <w:iCs/>
          <w:i/>
        </w:rPr>
        <w:t xml:space="preserve">for the number of such vertices,</w:t>
      </w:r>
      <w:r>
        <w:rPr>
          <w:iCs/>
          <w:i/>
        </w:rPr>
        <w:t xml:space="preserve"> </w:t>
      </w:r>
      <m:oMath>
        <m:sSub>
          <m:e>
            <m:r>
              <m:t>V</m:t>
            </m:r>
          </m:e>
          <m:sub>
            <m:r>
              <m:rPr>
                <m:sty m:val="p"/>
              </m:rPr>
              <m:t>o</m:t>
            </m:r>
            <m:r>
              <m:rPr>
                <m:sty m:val="p"/>
              </m:rPr>
              <m:t>f</m:t>
            </m:r>
            <m:r>
              <m:rPr>
                <m:sty m:val="p"/>
              </m:rPr>
              <m:t>f</m:t>
            </m:r>
          </m:sub>
        </m:sSub>
        <m:r>
          <m:rPr>
            <m:sty m:val="p"/>
          </m:rPr>
          <m:t>≤</m:t>
        </m:r>
        <m:r>
          <m:t>2</m:t>
        </m:r>
        <m:d>
          <m:dPr>
            <m:begChr m:val="("/>
            <m:endChr m:val=")"/>
            <m:sepChr m:val=""/>
            <m:grow/>
          </m:dPr>
          <m:e>
            <m:sSub>
              <m:e>
                <m:r>
                  <m:t>m</m:t>
                </m:r>
              </m:e>
              <m:sub>
                <m:r>
                  <m:t>1</m:t>
                </m:r>
              </m:sub>
            </m:sSub>
            <m:sSub>
              <m:e>
                <m:r>
                  <m:t>m</m:t>
                </m:r>
              </m:e>
              <m:sub>
                <m:r>
                  <m:t>2</m:t>
                </m:r>
              </m:sub>
            </m:sSub>
            <m:r>
              <m:rPr>
                <m:sty m:val="p"/>
              </m:rPr>
              <m:t>−</m:t>
            </m:r>
            <m:r>
              <m:t>s</m:t>
            </m:r>
          </m:e>
        </m:d>
      </m:oMath>
      <w:r>
        <w:rPr>
          <w:iCs/>
          <w:i/>
        </w:rPr>
        <w:t xml:space="preserve">.</w:t>
      </w:r>
    </w:p>
    <w:p>
      <w:pPr>
        <w:pStyle w:val="BodyText"/>
      </w:pPr>
      <w:r>
        <w:rPr>
          <w:iCs/>
          <w:i/>
        </w:rPr>
        <w:t xml:space="preserve">Proof.</w:t>
      </w:r>
      <w:r>
        <w:t xml:space="preserve"> </w:t>
      </w:r>
      <w:r>
        <w:t xml:space="preserve">Covering for</w:t>
      </w:r>
      <w:r>
        <w:t xml:space="preserve"> </w:t>
      </w:r>
      <m:oMath>
        <m:sSub>
          <m:e>
            <m:r>
              <m:t>f</m:t>
            </m:r>
          </m:e>
          <m:sub>
            <m:r>
              <m:t>1</m:t>
            </m:r>
          </m:sub>
        </m:sSub>
      </m:oMath>
      <w:r>
        <w:t xml:space="preserve"> </w:t>
      </w:r>
      <w:r>
        <w:t xml:space="preserve">places</w:t>
      </w:r>
      <w:r>
        <w:t xml:space="preserve"> </w:t>
      </w:r>
      <m:oMath>
        <m:r>
          <m:t>V</m:t>
        </m:r>
      </m:oMath>
      <w:r>
        <w:t xml:space="preserve"> </w:t>
      </w:r>
      <w:r>
        <w:t xml:space="preserve">inside the union of the first pencil, and covering for</w:t>
      </w:r>
      <w:r>
        <w:t xml:space="preserve"> </w:t>
      </w:r>
      <m:oMath>
        <m:sSub>
          <m:e>
            <m:r>
              <m:t>f</m:t>
            </m:r>
          </m:e>
          <m:sub>
            <m:r>
              <m:t>2</m:t>
            </m:r>
          </m:sub>
        </m:sSub>
      </m:oMath>
      <w:r>
        <w:t xml:space="preserve"> </w:t>
      </w:r>
      <w:r>
        <w:t xml:space="preserve">inside the union of the second, so</w:t>
      </w:r>
      <w:r>
        <w:t xml:space="preserve"> </w:t>
      </w:r>
      <m:oMath>
        <m:r>
          <m:t>V</m:t>
        </m:r>
      </m:oMath>
      <w:r>
        <w:t xml:space="preserve"> </w:t>
      </w:r>
      <w:r>
        <w:t xml:space="preserve">lies in the intersection of the two unions. That intersection is the union of the</w:t>
      </w:r>
      <w:r>
        <w:t xml:space="preserve"> </w:t>
      </w:r>
      <m:oMath>
        <m:r>
          <m:t>s</m:t>
        </m:r>
      </m:oMath>
      <w:r>
        <w:t xml:space="preserve"> </w:t>
      </w:r>
      <w:r>
        <w:t xml:space="preserve">shared great circles together with the pairwise intersections of non-identical mirrors, and two distinct great circles meet in exactly two antipodal points. There are at most</w:t>
      </w:r>
      <w:r>
        <w:t xml:space="preserve"> </w:t>
      </w:r>
      <m:oMath>
        <m:sSub>
          <m:e>
            <m:r>
              <m:t>m</m:t>
            </m:r>
          </m:e>
          <m:sub>
            <m:r>
              <m:t>1</m:t>
            </m:r>
          </m:sub>
        </m:sSub>
        <m:sSub>
          <m:e>
            <m:r>
              <m:t>m</m:t>
            </m:r>
          </m:e>
          <m:sub>
            <m:r>
              <m:t>2</m:t>
            </m:r>
          </m:sub>
        </m:sSub>
        <m:r>
          <m:rPr>
            <m:sty m:val="p"/>
          </m:rPr>
          <m:t>−</m:t>
        </m:r>
        <m:r>
          <m:t>s</m:t>
        </m:r>
      </m:oMath>
      <w:r>
        <w:t xml:space="preserve"> </w:t>
      </w:r>
      <w:r>
        <w:t xml:space="preserve">non-identical pairs, each contributing two points.</w:t>
      </w:r>
      <w:r>
        <w:t xml:space="preserve"> </w:t>
      </w:r>
      <m:oMath>
        <m:r>
          <m:rPr>
            <m:sty m:val="p"/>
          </m:rPr>
          <m:t>◼</m:t>
        </m:r>
      </m:oMath>
    </w:p>
    <w:p>
      <w:pPr>
        <w:pStyle w:val="BodyText"/>
      </w:pPr>
      <w:r>
        <w:drawing>
          <wp:inline>
            <wp:extent cx="4206240" cy="3099334"/>
            <wp:effectExtent b="0" l="0" r="0" t="0"/>
            <wp:docPr descr="" title="" id="58" name="Picture"/>
            <a:graphic>
              <a:graphicData uri="http://schemas.openxmlformats.org/drawingml/2006/picture">
                <pic:pic>
                  <pic:nvPicPr>
                    <pic:cNvPr descr="media/fig7_twoaxis.png" id="59" name="Picture"/>
                    <pic:cNvPicPr>
                      <a:picLocks noChangeArrowheads="1" noChangeAspect="1"/>
                    </pic:cNvPicPr>
                  </pic:nvPicPr>
                  <pic:blipFill>
                    <a:blip r:embed="rId57"/>
                    <a:stretch>
                      <a:fillRect/>
                    </a:stretch>
                  </pic:blipFill>
                  <pic:spPr bwMode="auto">
                    <a:xfrm>
                      <a:off x="0" y="0"/>
                      <a:ext cx="4206240" cy="3099334"/>
                    </a:xfrm>
                    <a:prstGeom prst="rect">
                      <a:avLst/>
                    </a:prstGeom>
                    <a:noFill/>
                    <a:ln w="9525">
                      <a:noFill/>
                      <a:headEnd/>
                      <a:tailEnd/>
                    </a:ln>
                  </pic:spPr>
                </pic:pic>
              </a:graphicData>
            </a:graphic>
          </wp:inline>
        </w:drawing>
      </w:r>
    </w:p>
    <w:p>
      <w:pPr>
        <w:pStyle w:val="BodyText"/>
      </w:pPr>
      <w:r>
        <w:rPr>
          <w:iCs/>
          <w:i/>
        </w:rPr>
        <w:t xml:space="preserve">Figure 7. Points above the diagonal require more vertices than the two mirror pencils can accommodate, and the covering condition is therefore impossible for them. All twenty-one irregular solids of the census lie strictly above the diagonal; all five regular solids lie on or below it. The bound is not tight, so it is not saturation that separates the two classes.</w:t>
      </w:r>
    </w:p>
    <w:p>
      <w:pPr>
        <w:pStyle w:val="BodyText"/>
      </w:pPr>
      <w:r>
        <w:rPr>
          <w:bCs/>
          <w:b/>
        </w:rPr>
        <w:t xml:space="preserve">Theorem 9.15.</w:t>
      </w:r>
      <w:r>
        <w:t xml:space="preserve"> </w:t>
      </w:r>
      <w:r>
        <w:rPr>
          <w:iCs/>
          <w:i/>
        </w:rPr>
        <w:t xml:space="preserve">For every irregular polyhedron in the census, the two-axis bound is violated at some pair of faces. Consequently the covering condition fails, and</w:t>
      </w:r>
      <w:r>
        <w:rPr>
          <w:iCs/>
          <w:i/>
        </w:rPr>
        <w:t xml:space="preserve"> </w:t>
      </w:r>
      <m:oMath>
        <m:r>
          <m:t>c</m:t>
        </m:r>
        <m:d>
          <m:dPr>
            <m:begChr m:val="("/>
            <m:endChr m:val=")"/>
            <m:sepChr m:val=""/>
            <m:grow/>
          </m:dPr>
          <m:e>
            <m:r>
              <m:t>Γ</m:t>
            </m:r>
          </m:e>
        </m:d>
        <m:r>
          <m:rPr>
            <m:sty m:val="p"/>
          </m:rPr>
          <m:t>≥</m:t>
        </m:r>
        <m:r>
          <m:t>1</m:t>
        </m:r>
      </m:oMath>
      <w:r>
        <w:rPr>
          <w:iCs/>
          <w:i/>
        </w:rPr>
        <w:t xml:space="preserve">, by an argument independent of the orbit computation of §5. The bound is violated by none of the five regular solids.</w:t>
      </w:r>
    </w:p>
    <w:p>
      <w:pPr>
        <w:pStyle w:val="BodyText"/>
      </w:pPr>
      <w:r>
        <w:t xml:space="preserve">This changes the evidential status of the census rather than merely adding to it. Every entry of Table 1 with</w:t>
      </w:r>
      <w:r>
        <w:t xml:space="preserve"> </w:t>
      </w:r>
      <m:oMath>
        <m:r>
          <m:t>c</m:t>
        </m:r>
        <m:r>
          <m:rPr>
            <m:sty m:val="p"/>
          </m:rPr>
          <m:t>&gt;</m:t>
        </m:r>
        <m:r>
          <m:t>0</m:t>
        </m:r>
      </m:oMath>
      <w:r>
        <w:t xml:space="preserve"> </w:t>
      </w:r>
      <w:r>
        <w:t xml:space="preserve">now carries two independent proofs of positivity: one by computing the orbit count, and one by an elementary count of great-circle intersections that never touches homology or representation theory. The two arguments share no machinery, so a systematic error in the representation-theoretic pipeline could not produce both.</w:t>
      </w:r>
    </w:p>
    <w:p>
      <w:pPr>
        <w:pStyle w:val="BodyText"/>
      </w:pPr>
      <w:r>
        <w:t xml:space="preserve">What the theorem is</w:t>
      </w:r>
      <w:r>
        <w:t xml:space="preserve"> </w:t>
      </w:r>
      <w:r>
        <w:rPr>
          <w:iCs/>
          <w:i/>
        </w:rPr>
        <w:t xml:space="preserve">not</w:t>
      </w:r>
      <w:r>
        <w:t xml:space="preserve"> </w:t>
      </w:r>
      <w:r>
        <w:t xml:space="preserve">is a proof of the converse in general. Lemma 9.14 supplies a test, and the test happens to fire on all twenty-one irregular solids we examined; nothing here shows it must fire on every irregular polyhedron.</w:t>
      </w:r>
    </w:p>
    <w:p>
      <w:pPr>
        <w:pStyle w:val="BodyText"/>
      </w:pPr>
      <w:r>
        <w:rPr>
          <w:bCs/>
          <w:b/>
        </w:rPr>
        <w:t xml:space="preserve">Conjecture 9.16.</w:t>
      </w:r>
      <w:r>
        <w:t xml:space="preserve"> </w:t>
      </w:r>
      <w:r>
        <w:rPr>
          <w:iCs/>
          <w:i/>
        </w:rPr>
        <w:t xml:space="preserve">For every irregular convex polyhedron there exists a pair of faces with non-parallel axes at which the bound of Lemma 9.14 is violated. This implies Theorem 9.23 and is, unlike it, a statement purely about arrangements of great circles.</w:t>
      </w:r>
    </w:p>
    <w:bookmarkEnd w:id="60"/>
    <w:bookmarkStart w:id="61" w:name="X46a7104e08f30d9590840388764c688e644bd4f"/>
    <w:p>
      <w:pPr>
        <w:pStyle w:val="Heading2"/>
      </w:pPr>
      <w:r>
        <w:t xml:space="preserve">9.6 The polyhedral groups, settled by enumeration</w:t>
      </w:r>
    </w:p>
    <w:p>
      <w:pPr>
        <w:pStyle w:val="FirstParagraph"/>
      </w:pPr>
      <w:r>
        <w:t xml:space="preserve">Proposition 9.11 does more than eliminate candidates: it makes the problem finite. If</w:t>
      </w:r>
      <w:r>
        <w:t xml:space="preserve"> </w:t>
      </w:r>
      <m:oMath>
        <m:r>
          <m:t>c</m:t>
        </m:r>
        <m:d>
          <m:dPr>
            <m:begChr m:val="("/>
            <m:endChr m:val=")"/>
            <m:sepChr m:val=""/>
            <m:grow/>
          </m:dPr>
          <m:e>
            <m:r>
              <m:t>Γ</m:t>
            </m:r>
          </m:e>
        </m:d>
        <m:r>
          <m:rPr>
            <m:sty m:val="p"/>
          </m:rPr>
          <m:t>=</m:t>
        </m:r>
        <m:r>
          <m:t>0</m:t>
        </m:r>
      </m:oMath>
      <w:r>
        <w:t xml:space="preserve"> </w:t>
      </w:r>
      <w:r>
        <w:t xml:space="preserve">then every vertex direction lies in</w:t>
      </w:r>
      <w:r>
        <w:t xml:space="preserve"> </w:t>
      </w:r>
      <m:oMath>
        <m:r>
          <m:t>A</m:t>
        </m:r>
        <m:d>
          <m:dPr>
            <m:begChr m:val="("/>
            <m:endChr m:val=")"/>
            <m:sepChr m:val=""/>
            <m:grow/>
          </m:dPr>
          <m:e>
            <m:r>
              <m:t>G</m:t>
            </m:r>
          </m:e>
        </m:d>
      </m:oMath>
      <w:r>
        <w:t xml:space="preserve">, a finite set determined by the symmetry group alone. A convex polyhedron centred at the origin has at most one vertex on each ray, so its vertex set is a union of</w:t>
      </w:r>
      <w:r>
        <w:t xml:space="preserve"> </w:t>
      </w:r>
      <m:oMath>
        <m:r>
          <m:t>G</m:t>
        </m:r>
      </m:oMath>
      <w:r>
        <w:t xml:space="preserve">-orbits within</w:t>
      </w:r>
      <w:r>
        <w:t xml:space="preserve"> </w:t>
      </w:r>
      <m:oMath>
        <m:r>
          <m:t>A</m:t>
        </m:r>
        <m:d>
          <m:dPr>
            <m:begChr m:val="("/>
            <m:endChr m:val=")"/>
            <m:sepChr m:val=""/>
            <m:grow/>
          </m:dPr>
          <m:e>
            <m:r>
              <m:t>G</m:t>
            </m:r>
          </m:e>
        </m:d>
      </m:oMath>
      <w:r>
        <w:t xml:space="preserve">, one radius per orbit.</w:t>
      </w:r>
    </w:p>
    <w:p>
      <w:pPr>
        <w:pStyle w:val="BodyText"/>
      </w:pPr>
      <w:r>
        <w:rPr>
          <w:bCs/>
          <w:b/>
        </w:rPr>
        <w:t xml:space="preserve">Lemma 9.17.</w:t>
      </w:r>
      <w:r>
        <w:t xml:space="preserve"> </w:t>
      </w:r>
      <w:r>
        <w:rPr>
          <w:iCs/>
          <w:i/>
        </w:rPr>
        <w:t xml:space="preserve">If the vertex set of a convex polyhedron is a union of two or more disjoint</w:t>
      </w:r>
      <w:r>
        <w:rPr>
          <w:iCs/>
          <w:i/>
        </w:rPr>
        <w:t xml:space="preserve"> </w:t>
      </w:r>
      <m:oMath>
        <m:r>
          <m:rPr>
            <m:sty m:val="p"/>
          </m:rPr>
          <m:t>Aut</m:t>
        </m:r>
      </m:oMath>
      <w:r>
        <w:rPr>
          <w:iCs/>
          <w:i/>
        </w:rPr>
        <w:t xml:space="preserve">-orbits, then some face has vertices from more than one orbit.</w:t>
      </w:r>
    </w:p>
    <w:p>
      <w:pPr>
        <w:pStyle w:val="BodyText"/>
      </w:pPr>
      <w:r>
        <w:rPr>
          <w:iCs/>
          <w:i/>
        </w:rPr>
        <w:t xml:space="preserve">Proof.</w:t>
      </w:r>
      <w:r>
        <w:t xml:space="preserve"> </w:t>
      </w:r>
      <w:r>
        <w:t xml:space="preserve">Suppose every face is monochromatic and let</w:t>
      </w:r>
      <w:r>
        <w:t xml:space="preserve"> </w:t>
      </w:r>
      <m:oMath>
        <m:r>
          <m:t>U</m:t>
        </m:r>
      </m:oMath>
      <w:r>
        <w:t xml:space="preserve"> </w:t>
      </w:r>
      <w:r>
        <w:t xml:space="preserve">be the union of the faces whose vertices lie in one particular orbit. If</w:t>
      </w:r>
      <w:r>
        <w:t xml:space="preserve"> </w:t>
      </w:r>
      <m:oMath>
        <m:r>
          <m:t>U</m:t>
        </m:r>
      </m:oMath>
      <w:r>
        <w:t xml:space="preserve"> </w:t>
      </w:r>
      <w:r>
        <w:t xml:space="preserve">is neither empty nor the whole surface it has a boundary edge, and the two endpoints of that edge are vertices of a face inside</w:t>
      </w:r>
      <w:r>
        <w:t xml:space="preserve"> </w:t>
      </w:r>
      <m:oMath>
        <m:r>
          <m:t>U</m:t>
        </m:r>
      </m:oMath>
      <w:r>
        <w:t xml:space="preserve"> </w:t>
      </w:r>
      <w:r>
        <w:t xml:space="preserve">and of a face outside it, hence lie in two disjoint orbits at once — impossible. So</w:t>
      </w:r>
      <w:r>
        <w:t xml:space="preserve"> </w:t>
      </w:r>
      <m:oMath>
        <m:r>
          <m:t>U</m:t>
        </m:r>
      </m:oMath>
      <w:r>
        <w:t xml:space="preserve"> </w:t>
      </w:r>
      <w:r>
        <w:t xml:space="preserve">is empty or everything; but it cannot be empty, since every vertex lies on some face, and it cannot be everything, since the other orbits then lie on no face.</w:t>
      </w:r>
      <w:r>
        <w:t xml:space="preserve"> </w:t>
      </w:r>
      <m:oMath>
        <m:r>
          <m:rPr>
            <m:sty m:val="p"/>
          </m:rPr>
          <m:t>◼</m:t>
        </m:r>
      </m:oMath>
    </w:p>
    <w:p>
      <w:pPr>
        <w:pStyle w:val="BodyText"/>
      </w:pPr>
      <w:r>
        <w:t xml:space="preserve">Now let</w:t>
      </w:r>
      <w:r>
        <w:t xml:space="preserve"> </w:t>
      </w:r>
      <m:oMath>
        <m:r>
          <m:t>f</m:t>
        </m:r>
      </m:oMath>
      <w:r>
        <w:t xml:space="preserve"> </w:t>
      </w:r>
      <w:r>
        <w:t xml:space="preserve">be a face mixing two orbits, with centroid on an axis</w:t>
      </w:r>
      <w:r>
        <w:t xml:space="preserve"> </w:t>
      </w:r>
      <m:oMath>
        <m:r>
          <m:t>m</m:t>
        </m:r>
      </m:oMath>
      <w:r>
        <w:t xml:space="preserve">. By Proposition 9.11 and the symmetry of</w:t>
      </w:r>
      <w:r>
        <w:t xml:space="preserve"> </w:t>
      </w:r>
      <m:oMath>
        <m:r>
          <m:t>f</m:t>
        </m:r>
      </m:oMath>
      <w:r>
        <w:t xml:space="preserve"> </w:t>
      </w:r>
      <w:r>
        <w:t xml:space="preserve">about</w:t>
      </w:r>
      <w:r>
        <w:t xml:space="preserve"> </w:t>
      </w:r>
      <m:oMath>
        <m:r>
          <m:t>m</m:t>
        </m:r>
      </m:oMath>
      <w:r>
        <w:t xml:space="preserve">, the face lies in a plane perpendicular to</w:t>
      </w:r>
      <w:r>
        <w:t xml:space="preserve"> </w:t>
      </w:r>
      <m:oMath>
        <m:r>
          <m:t>m</m:t>
        </m:r>
      </m:oMath>
      <w:r>
        <w:t xml:space="preserve">, so all its vertices share the same value of</w:t>
      </w:r>
      <w:r>
        <w:t xml:space="preserve"> </w:t>
      </w:r>
      <m:oMath>
        <m:r>
          <m:t>x</m:t>
        </m:r>
        <m:r>
          <m:rPr>
            <m:sty m:val="p"/>
          </m:rPr>
          <m:t>⋅</m:t>
        </m:r>
        <m:r>
          <m:t>m</m:t>
        </m:r>
      </m:oMath>
      <w:r>
        <w:t xml:space="preserve">. If</w:t>
      </w:r>
      <w:r>
        <w:t xml:space="preserve"> </w:t>
      </w:r>
      <m:oMath>
        <m:r>
          <m:t>p</m:t>
        </m:r>
      </m:oMath>
      <w:r>
        <w:t xml:space="preserve"> </w:t>
      </w:r>
      <w:r>
        <w:t xml:space="preserve">and</w:t>
      </w:r>
      <w:r>
        <w:t xml:space="preserve"> </w:t>
      </w:r>
      <m:oMath>
        <m:r>
          <m:t>q</m:t>
        </m:r>
      </m:oMath>
      <w:r>
        <w:t xml:space="preserve"> </w:t>
      </w:r>
      <w:r>
        <w:t xml:space="preserve">are unit vectors of the two orbits appearing in</w:t>
      </w:r>
      <w:r>
        <w:t xml:space="preserve"> </w:t>
      </w:r>
      <m:oMath>
        <m:r>
          <m:t>f</m:t>
        </m:r>
      </m:oMath>
      <w:r>
        <w:t xml:space="preserve">, at radii</w:t>
      </w:r>
      <w:r>
        <w:t xml:space="preserve"> </w:t>
      </w:r>
      <m:oMath>
        <m:r>
          <m:t>1</m:t>
        </m:r>
      </m:oMath>
      <w:r>
        <w:t xml:space="preserve"> </w:t>
      </w:r>
      <w:r>
        <w:t xml:space="preserve">and</w:t>
      </w:r>
      <w:r>
        <w:t xml:space="preserve"> </w:t>
      </w:r>
      <m:oMath>
        <m:r>
          <m:t>t</m:t>
        </m:r>
      </m:oMath>
      <w:r>
        <w:t xml:space="preserve">, this forces</w:t>
      </w:r>
      <w:r>
        <w:t xml:space="preserve"> </w:t>
      </w:r>
      <m:oMath>
        <m:r>
          <m:t>t</m:t>
        </m:r>
        <m:r>
          <m:rPr>
            <m:sty m:val="p"/>
          </m:rPr>
          <m:t>=</m:t>
        </m:r>
        <m:d>
          <m:dPr>
            <m:begChr m:val="("/>
            <m:endChr m:val=")"/>
            <m:sepChr m:val=""/>
            <m:grow/>
          </m:dPr>
          <m:e>
            <m:r>
              <m:t>p</m:t>
            </m:r>
            <m:r>
              <m:rPr>
                <m:sty m:val="p"/>
              </m:rPr>
              <m:t>⋅</m:t>
            </m:r>
            <m:r>
              <m:t>m</m:t>
            </m:r>
          </m:e>
        </m:d>
        <m:r>
          <m:rPr>
            <m:sty m:val="p"/>
          </m:rPr>
          <m:t>/</m:t>
        </m:r>
        <m:d>
          <m:dPr>
            <m:begChr m:val="("/>
            <m:endChr m:val=")"/>
            <m:sepChr m:val=""/>
            <m:grow/>
          </m:dPr>
          <m:e>
            <m:r>
              <m:t>q</m:t>
            </m:r>
            <m:r>
              <m:rPr>
                <m:sty m:val="p"/>
              </m:rPr>
              <m:t>⋅</m:t>
            </m:r>
            <m:r>
              <m:t>m</m:t>
            </m:r>
          </m:e>
        </m:d>
      </m:oMath>
      <w:r>
        <w:t xml:space="preserve">. The admissible radius ratios therefore form an explicit finite set, computable from the group alone, and the candidate combinatorial types are finite in number.</w:t>
      </w:r>
    </w:p>
    <w:p>
      <w:pPr>
        <w:pStyle w:val="BodyText"/>
      </w:pPr>
      <w:r>
        <w:rPr>
          <w:bCs/>
          <w:b/>
        </w:rPr>
        <w:t xml:space="preserve">Theorem 9.18.</w:t>
      </w:r>
      <w:r>
        <w:t xml:space="preserve"> </w:t>
      </w:r>
      <w:r>
        <w:rPr>
          <w:iCs/>
          <w:i/>
        </w:rPr>
        <w:t xml:space="preserve">Carrying out this enumeration for the three polyhedral reflection groups, the candidates surviving Proposition 9.11 are in each group exactly the regular polyhedra of that group together with the quasiregular polyhedron and its dual; and of those, only the regular ones have</w:t>
      </w:r>
      <w:r>
        <w:rPr>
          <w:iCs/>
          <w:i/>
        </w:rPr>
        <w:t xml:space="preserve"> </w:t>
      </w:r>
      <m:oMath>
        <m:r>
          <m:t>c</m:t>
        </m:r>
        <m:r>
          <m:rPr>
            <m:sty m:val="p"/>
          </m:rPr>
          <m:t>=</m:t>
        </m:r>
        <m:r>
          <m:t>0</m:t>
        </m:r>
      </m:oMath>
      <w:r>
        <w:rPr>
          <w:iCs/>
          <w:i/>
        </w:rPr>
        <w:t xml:space="preserve">. Consequently, for a convex polyhedron whose automorphism group is</w:t>
      </w:r>
      <w:r>
        <w:rPr>
          <w:iCs/>
          <w:i/>
        </w:rPr>
        <w:t xml:space="preserve"> </w:t>
      </w:r>
      <m:oMath>
        <m:sSub>
          <m:e>
            <m:r>
              <m:t>T</m:t>
            </m:r>
          </m:e>
          <m:sub>
            <m:r>
              <m:t>d</m:t>
            </m:r>
          </m:sub>
        </m:sSub>
      </m:oMath>
      <w:r>
        <w:rPr>
          <w:iCs/>
          <w:i/>
        </w:rPr>
        <w:t xml:space="preserve">,</w:t>
      </w:r>
      <w:r>
        <w:rPr>
          <w:iCs/>
          <w:i/>
        </w:rPr>
        <w:t xml:space="preserve"> </w:t>
      </w:r>
      <m:oMath>
        <m:sSub>
          <m:e>
            <m:r>
              <m:t>O</m:t>
            </m:r>
          </m:e>
          <m:sub>
            <m:r>
              <m:t>h</m:t>
            </m:r>
          </m:sub>
        </m:sSub>
      </m:oMath>
      <w:r>
        <w:rPr>
          <w:iCs/>
          <w:i/>
        </w:rPr>
        <w:t xml:space="preserve"> </w:t>
      </w:r>
      <w:r>
        <w:rPr>
          <w:iCs/>
          <w:i/>
        </w:rPr>
        <w:t xml:space="preserve">or</w:t>
      </w:r>
      <w:r>
        <w:rPr>
          <w:iCs/>
          <w:i/>
        </w:rPr>
        <w:t xml:space="preserve"> </w:t>
      </w:r>
      <m:oMath>
        <m:sSub>
          <m:e>
            <m:r>
              <m:t>I</m:t>
            </m:r>
          </m:e>
          <m:sub>
            <m:r>
              <m:t>h</m:t>
            </m:r>
          </m:sub>
        </m:sSub>
      </m:oMath>
      <w:r>
        <w:rPr>
          <w:iCs/>
          <w:i/>
        </w:rPr>
        <w:t xml:space="preserve">,</w:t>
      </w:r>
      <w:r>
        <w:rPr>
          <w:iCs/>
          <w:i/>
        </w:rPr>
        <w:t xml:space="preserve"> </w:t>
      </w:r>
      <m:oMath>
        <m:r>
          <m:t>c</m:t>
        </m:r>
        <m:d>
          <m:dPr>
            <m:begChr m:val="("/>
            <m:endChr m:val=")"/>
            <m:sepChr m:val=""/>
            <m:grow/>
          </m:dPr>
          <m:e>
            <m:r>
              <m:t>Γ</m:t>
            </m:r>
          </m:e>
        </m:d>
        <m:r>
          <m:rPr>
            <m:sty m:val="p"/>
          </m:rPr>
          <m:t>=</m:t>
        </m:r>
        <m:r>
          <m:t>0</m:t>
        </m:r>
      </m:oMath>
      <w:r>
        <w:rPr>
          <w:iCs/>
          <w:i/>
        </w:rPr>
        <w:t xml:space="preserve"> </w:t>
      </w:r>
      <w:r>
        <w:rPr>
          <w:iCs/>
          <w:i/>
        </w:rPr>
        <w:t xml:space="preserve">if and only if</w:t>
      </w:r>
      <w:r>
        <w:rPr>
          <w:iCs/>
          <w:i/>
        </w:rPr>
        <w:t xml:space="preserve"> </w:t>
      </w:r>
      <m:oMath>
        <m:r>
          <m:t>Γ</m:t>
        </m:r>
      </m:oMath>
      <w:r>
        <w:rPr>
          <w:iCs/>
          <w:i/>
        </w:rPr>
        <w:t xml:space="preserve"> </w:t>
      </w:r>
      <w:r>
        <w:rPr>
          <w:iCs/>
          <w:i/>
        </w:rPr>
        <w:t xml:space="preserve">is Platonic.</w:t>
      </w:r>
    </w:p>
    <w:p>
      <w:pPr>
        <w:pStyle w:val="BodyText"/>
      </w:pPr>
      <w:r>
        <w:t xml:space="preserve">The enumerations comprise nine candidate types for</w:t>
      </w:r>
      <w:r>
        <w:t xml:space="preserve"> </w:t>
      </w:r>
      <m:oMath>
        <m:sSub>
          <m:e>
            <m:r>
              <m:t>I</m:t>
            </m:r>
          </m:e>
          <m:sub>
            <m:r>
              <m:t>h</m:t>
            </m:r>
          </m:sub>
        </m:sSub>
      </m:oMath>
      <w:r>
        <w:t xml:space="preserve">, eight for</w:t>
      </w:r>
      <w:r>
        <w:t xml:space="preserve"> </w:t>
      </w:r>
      <m:oMath>
        <m:sSub>
          <m:e>
            <m:r>
              <m:t>O</m:t>
            </m:r>
          </m:e>
          <m:sub>
            <m:r>
              <m:t>h</m:t>
            </m:r>
          </m:sub>
        </m:sSub>
      </m:oMath>
      <w:r>
        <w:t xml:space="preserve"> </w:t>
      </w:r>
      <w:r>
        <w:t xml:space="preserve">and seven for</w:t>
      </w:r>
      <w:r>
        <w:t xml:space="preserve"> </w:t>
      </w:r>
      <m:oMath>
        <m:sSub>
          <m:e>
            <m:r>
              <m:t>T</m:t>
            </m:r>
          </m:e>
          <m:sub>
            <m:r>
              <m:t>d</m:t>
            </m:r>
          </m:sub>
        </m:sSub>
      </m:oMath>
      <w:r>
        <w:t xml:space="preserve">, with the admissible radius ratios given in closed form by the condition above.</w:t>
      </w:r>
    </w:p>
    <w:bookmarkEnd w:id="61"/>
    <w:bookmarkStart w:id="62" w:name="Xc25c36889c4ea2da23e72ba39d69ada087d840e"/>
    <w:p>
      <w:pPr>
        <w:pStyle w:val="Heading2"/>
      </w:pPr>
      <w:r>
        <w:t xml:space="preserve">9.7 The axial families, and the completion of the proof</w:t>
      </w:r>
    </w:p>
    <w:p>
      <w:pPr>
        <w:pStyle w:val="FirstParagraph"/>
      </w:pPr>
      <w:r>
        <w:rPr>
          <w:bCs/>
          <w:b/>
        </w:rPr>
        <w:t xml:space="preserve">Proposition 9.19.</w:t>
      </w:r>
      <w:r>
        <w:t xml:space="preserve"> </w:t>
      </w:r>
      <w:r>
        <w:rPr>
          <w:iCs/>
          <w:i/>
        </w:rPr>
        <w:t xml:space="preserve">No convex polyhedron whose automorphism group is</w:t>
      </w:r>
      <w:r>
        <w:rPr>
          <w:iCs/>
          <w:i/>
        </w:rPr>
        <w:t xml:space="preserve"> </w:t>
      </w:r>
      <m:oMath>
        <m:sSub>
          <m:e>
            <m:r>
              <m:t>T</m:t>
            </m:r>
          </m:e>
          <m:sub>
            <m:r>
              <m:t>h</m:t>
            </m:r>
          </m:sub>
        </m:sSub>
      </m:oMath>
      <w:r>
        <w:rPr>
          <w:iCs/>
          <w:i/>
        </w:rPr>
        <w:t xml:space="preserve"> </w:t>
      </w:r>
      <w:r>
        <w:rPr>
          <w:iCs/>
          <w:i/>
        </w:rPr>
        <w:t xml:space="preserve">can satisfy the covering condition.</w:t>
      </w:r>
    </w:p>
    <w:p>
      <w:pPr>
        <w:pStyle w:val="BodyText"/>
      </w:pPr>
      <w:r>
        <w:rPr>
          <w:iCs/>
          <w:i/>
        </w:rPr>
        <w:t xml:space="preserve">Proof.</w:t>
      </w:r>
      <w:r>
        <w:t xml:space="preserve"> </w:t>
      </w:r>
      <m:oMath>
        <m:sSub>
          <m:e>
            <m:r>
              <m:t>T</m:t>
            </m:r>
          </m:e>
          <m:sub>
            <m:r>
              <m:t>h</m:t>
            </m:r>
          </m:sub>
        </m:sSub>
      </m:oMath>
      <w:r>
        <w:t xml:space="preserve"> </w:t>
      </w:r>
      <w:r>
        <w:t xml:space="preserve">has exactly three mirrors, mutually perpendicular, so</w:t>
      </w:r>
      <w:r>
        <w:t xml:space="preserve"> </w:t>
      </w:r>
      <m:oMath>
        <m:r>
          <m:t>A</m:t>
        </m:r>
        <m:d>
          <m:dPr>
            <m:begChr m:val="("/>
            <m:endChr m:val=")"/>
            <m:sepChr m:val=""/>
            <m:grow/>
          </m:dPr>
          <m:e>
            <m:sSub>
              <m:e>
                <m:r>
                  <m:t>T</m:t>
                </m:r>
              </m:e>
              <m:sub>
                <m:r>
                  <m:t>h</m:t>
                </m:r>
              </m:sub>
            </m:sSub>
          </m:e>
        </m:d>
      </m:oMath>
      <w:r>
        <w:t xml:space="preserve"> </w:t>
      </w:r>
      <w:r>
        <w:t xml:space="preserve">consists of the six coordinate directions, a single</w:t>
      </w:r>
      <w:r>
        <w:t xml:space="preserve"> </w:t>
      </w:r>
      <m:oMath>
        <m:sSub>
          <m:e>
            <m:r>
              <m:t>T</m:t>
            </m:r>
          </m:e>
          <m:sub>
            <m:r>
              <m:t>h</m:t>
            </m:r>
          </m:sub>
        </m:sSub>
      </m:oMath>
      <w:r>
        <w:t xml:space="preserve">-orbit. The only candidate vertex set is therefore the octahedron, whose automorphism group is</w:t>
      </w:r>
      <w:r>
        <w:t xml:space="preserve"> </w:t>
      </w:r>
      <m:oMath>
        <m:sSub>
          <m:e>
            <m:r>
              <m:t>O</m:t>
            </m:r>
          </m:e>
          <m:sub>
            <m:r>
              <m:t>h</m:t>
            </m:r>
          </m:sub>
        </m:sSub>
      </m:oMath>
      <w:r>
        <w:t xml:space="preserve"> </w:t>
      </w:r>
      <w:r>
        <w:t xml:space="preserve">and not</w:t>
      </w:r>
      <w:r>
        <w:t xml:space="preserve"> </w:t>
      </w:r>
      <m:oMath>
        <m:sSub>
          <m:e>
            <m:r>
              <m:t>T</m:t>
            </m:r>
          </m:e>
          <m:sub>
            <m:r>
              <m:t>h</m:t>
            </m:r>
          </m:sub>
        </m:sSub>
      </m:oMath>
      <w:r>
        <w:t xml:space="preserve">.</w:t>
      </w:r>
      <w:r>
        <w:t xml:space="preserve"> </w:t>
      </w:r>
      <m:oMath>
        <m:r>
          <m:rPr>
            <m:sty m:val="p"/>
          </m:rPr>
          <m:t>◼</m:t>
        </m:r>
      </m:oMath>
    </w:p>
    <w:p>
      <w:pPr>
        <w:pStyle w:val="BodyText"/>
      </w:pPr>
      <w:r>
        <w:rPr>
          <w:bCs/>
          <w:b/>
        </w:rPr>
        <w:t xml:space="preserve">Proposition 9.21.</w:t>
      </w:r>
      <w:r>
        <w:t xml:space="preserve"> </w:t>
      </w:r>
      <w:r>
        <w:rPr>
          <w:iCs/>
          <w:i/>
        </w:rPr>
        <w:t xml:space="preserve">No convex polyhedron whose automorphism group is</w:t>
      </w:r>
      <w:r>
        <w:rPr>
          <w:iCs/>
          <w:i/>
        </w:rPr>
        <w:t xml:space="preserve"> </w:t>
      </w:r>
      <m:oMath>
        <m:sSub>
          <m:e>
            <m:r>
              <m:t>C</m:t>
            </m:r>
          </m:e>
          <m:sub>
            <m:r>
              <m:t>n</m:t>
            </m:r>
            <m:r>
              <m:t>v</m:t>
            </m:r>
          </m:sub>
        </m:sSub>
      </m:oMath>
      <w:r>
        <w:rPr>
          <w:iCs/>
          <w:i/>
        </w:rPr>
        <w:t xml:space="preserve">,</w:t>
      </w:r>
      <w:r>
        <w:rPr>
          <w:iCs/>
          <w:i/>
        </w:rPr>
        <w:t xml:space="preserve"> </w:t>
      </w:r>
      <m:oMath>
        <m:sSub>
          <m:e>
            <m:r>
              <m:t>C</m:t>
            </m:r>
          </m:e>
          <m:sub>
            <m:r>
              <m:t>n</m:t>
            </m:r>
            <m:r>
              <m:t>h</m:t>
            </m:r>
          </m:sub>
        </m:sSub>
      </m:oMath>
      <w:r>
        <w:rPr>
          <w:iCs/>
          <w:i/>
        </w:rPr>
        <w:t xml:space="preserve">,</w:t>
      </w:r>
      <w:r>
        <w:rPr>
          <w:iCs/>
          <w:i/>
        </w:rPr>
        <w:t xml:space="preserve"> </w:t>
      </w:r>
      <m:oMath>
        <m:sSub>
          <m:e>
            <m:r>
              <m:t>S</m:t>
            </m:r>
          </m:e>
          <m:sub>
            <m:r>
              <m:t>2</m:t>
            </m:r>
            <m:r>
              <m:t>n</m:t>
            </m:r>
          </m:sub>
        </m:sSub>
      </m:oMath>
      <w:r>
        <w:rPr>
          <w:iCs/>
          <w:i/>
        </w:rPr>
        <w:t xml:space="preserve"> </w:t>
      </w:r>
      <w:r>
        <w:rPr>
          <w:iCs/>
          <w:i/>
        </w:rPr>
        <w:t xml:space="preserve">or</w:t>
      </w:r>
      <w:r>
        <w:rPr>
          <w:iCs/>
          <w:i/>
        </w:rPr>
        <w:t xml:space="preserve"> </w:t>
      </w:r>
      <m:oMath>
        <m:sSub>
          <m:e>
            <m:r>
              <m:t>D</m:t>
            </m:r>
          </m:e>
          <m:sub>
            <m:r>
              <m:t>n</m:t>
            </m:r>
            <m:r>
              <m:t>d</m:t>
            </m:r>
          </m:sub>
        </m:sSub>
      </m:oMath>
      <w:r>
        <w:rPr>
          <w:iCs/>
          <w:i/>
        </w:rPr>
        <w:t xml:space="preserve"> </w:t>
      </w:r>
      <w:r>
        <w:rPr>
          <w:iCs/>
          <w:i/>
        </w:rPr>
        <w:t xml:space="preserve">satisfies the covering condition, for any</w:t>
      </w:r>
      <w:r>
        <w:rPr>
          <w:iCs/>
          <w:i/>
        </w:rPr>
        <w:t xml:space="preserve"> </w:t>
      </w:r>
      <m:oMath>
        <m:r>
          <m:t>n</m:t>
        </m:r>
      </m:oMath>
      <w:r>
        <w:rPr>
          <w:iCs/>
          <w:i/>
        </w:rPr>
        <w:t xml:space="preserve">.</w:t>
      </w:r>
    </w:p>
    <w:p>
      <w:pPr>
        <w:pStyle w:val="BodyText"/>
      </w:pPr>
      <w:r>
        <w:rPr>
          <w:iCs/>
          <w:i/>
        </w:rPr>
        <w:t xml:space="preserve">Proof.</w:t>
      </w:r>
      <w:r>
        <w:t xml:space="preserve"> </w:t>
      </w:r>
      <w:r>
        <w:t xml:space="preserve">The mirrors of</w:t>
      </w:r>
      <w:r>
        <w:t xml:space="preserve"> </w:t>
      </w:r>
      <m:oMath>
        <m:sSub>
          <m:e>
            <m:r>
              <m:t>C</m:t>
            </m:r>
          </m:e>
          <m:sub>
            <m:r>
              <m:t>n</m:t>
            </m:r>
            <m:r>
              <m:t>v</m:t>
            </m:r>
          </m:sub>
        </m:sSub>
      </m:oMath>
      <w:r>
        <w:t xml:space="preserve"> </w:t>
      </w:r>
      <w:r>
        <w:t xml:space="preserve">are</w:t>
      </w:r>
      <w:r>
        <w:t xml:space="preserve"> </w:t>
      </w:r>
      <m:oMath>
        <m:r>
          <m:t>n</m:t>
        </m:r>
      </m:oMath>
      <w:r>
        <w:t xml:space="preserve"> </w:t>
      </w:r>
      <w:r>
        <w:t xml:space="preserve">planes through the principal axis, so any two of them meet in that axis and</w:t>
      </w:r>
      <w:r>
        <w:t xml:space="preserve"> </w:t>
      </w:r>
      <m:oMath>
        <m:r>
          <m:t>A</m:t>
        </m:r>
      </m:oMath>
      <w:r>
        <w:t xml:space="preserve"> </w:t>
      </w:r>
      <w:r>
        <w:t xml:space="preserve">consists of two points. The same holds for</w:t>
      </w:r>
      <w:r>
        <w:t xml:space="preserve"> </w:t>
      </w:r>
      <m:oMath>
        <m:sSub>
          <m:e>
            <m:r>
              <m:t>D</m:t>
            </m:r>
          </m:e>
          <m:sub>
            <m:r>
              <m:t>n</m:t>
            </m:r>
            <m:r>
              <m:t>d</m:t>
            </m:r>
          </m:sub>
        </m:sSub>
      </m:oMath>
      <w:r>
        <w:t xml:space="preserve">, whose mirrors are the</w:t>
      </w:r>
      <w:r>
        <w:t xml:space="preserve"> </w:t>
      </w:r>
      <m:oMath>
        <m:r>
          <m:t>n</m:t>
        </m:r>
      </m:oMath>
      <w:r>
        <w:t xml:space="preserve"> </w:t>
      </w:r>
      <w:r>
        <w:t xml:space="preserve">dihedral planes.</w:t>
      </w:r>
      <w:r>
        <w:t xml:space="preserve"> </w:t>
      </w:r>
      <m:oMath>
        <m:sSub>
          <m:e>
            <m:r>
              <m:t>C</m:t>
            </m:r>
          </m:e>
          <m:sub>
            <m:r>
              <m:t>n</m:t>
            </m:r>
            <m:r>
              <m:t>h</m:t>
            </m:r>
          </m:sub>
        </m:sSub>
      </m:oMath>
      <w:r>
        <w:t xml:space="preserve"> </w:t>
      </w:r>
      <w:r>
        <w:t xml:space="preserve">has the single mirror</w:t>
      </w:r>
      <w:r>
        <w:t xml:space="preserve"> </w:t>
      </w:r>
      <m:oMath>
        <m:sSub>
          <m:e>
            <m:r>
              <m:t>σ</m:t>
            </m:r>
          </m:e>
          <m:sub>
            <m:r>
              <m:t>h</m:t>
            </m:r>
          </m:sub>
        </m:sSub>
      </m:oMath>
      <w:r>
        <w:t xml:space="preserve"> </w:t>
      </w:r>
      <w:r>
        <w:t xml:space="preserve">and</w:t>
      </w:r>
      <w:r>
        <w:t xml:space="preserve"> </w:t>
      </w:r>
      <m:oMath>
        <m:sSub>
          <m:e>
            <m:r>
              <m:t>S</m:t>
            </m:r>
          </m:e>
          <m:sub>
            <m:r>
              <m:t>2</m:t>
            </m:r>
            <m:r>
              <m:t>n</m:t>
            </m:r>
          </m:sub>
        </m:sSub>
      </m:oMath>
      <w:r>
        <w:t xml:space="preserve"> </w:t>
      </w:r>
      <w:r>
        <w:t xml:space="preserve">has none at all, so in both cases no direction lies on two mirrors and</w:t>
      </w:r>
      <w:r>
        <w:t xml:space="preserve"> </w:t>
      </w:r>
      <m:oMath>
        <m:r>
          <m:t>A</m:t>
        </m:r>
      </m:oMath>
      <w:r>
        <w:t xml:space="preserve"> </w:t>
      </w:r>
      <w:r>
        <w:t xml:space="preserve">is empty. Since a convex polyhedron has at least four vertices and, by Proposition 9.11, all of them lie in</w:t>
      </w:r>
      <w:r>
        <w:t xml:space="preserve"> </w:t>
      </w:r>
      <m:oMath>
        <m:r>
          <m:t>A</m:t>
        </m:r>
      </m:oMath>
      <w:r>
        <w:t xml:space="preserve">, none of these groups admits one.</w:t>
      </w:r>
      <w:r>
        <w:t xml:space="preserve"> </w:t>
      </w:r>
      <m:oMath>
        <m:r>
          <m:rPr>
            <m:sty m:val="p"/>
          </m:rPr>
          <m:t>◼</m:t>
        </m:r>
      </m:oMath>
    </w:p>
    <w:p>
      <w:pPr>
        <w:pStyle w:val="BodyText"/>
      </w:pPr>
      <w:r>
        <w:t xml:space="preserve">The one substantial family is</w:t>
      </w:r>
      <w:r>
        <w:t xml:space="preserve"> </w:t>
      </w:r>
      <m:oMath>
        <m:sSub>
          <m:e>
            <m:r>
              <m:t>D</m:t>
            </m:r>
          </m:e>
          <m:sub>
            <m:r>
              <m:t>n</m:t>
            </m:r>
            <m:r>
              <m:t>h</m:t>
            </m:r>
          </m:sub>
        </m:sSub>
      </m:oMath>
      <w:r>
        <w:t xml:space="preserve"> </w:t>
      </w:r>
      <w:r>
        <w:t xml:space="preserve">with</w:t>
      </w:r>
      <w:r>
        <w:t xml:space="preserve"> </w:t>
      </w:r>
      <m:oMath>
        <m:r>
          <m:t>n</m:t>
        </m:r>
        <m:r>
          <m:rPr>
            <m:sty m:val="p"/>
          </m:rPr>
          <m:t>≥</m:t>
        </m:r>
        <m:r>
          <m:t>2</m:t>
        </m:r>
      </m:oMath>
      <w:r>
        <w:t xml:space="preserve"> </w:t>
      </w:r>
      <w:r>
        <w:t xml:space="preserve">— the case</w:t>
      </w:r>
      <w:r>
        <w:t xml:space="preserve"> </w:t>
      </w:r>
      <m:oMath>
        <m:r>
          <m:t>n</m:t>
        </m:r>
        <m:r>
          <m:rPr>
            <m:sty m:val="p"/>
          </m:rPr>
          <m:t>=</m:t>
        </m:r>
        <m:r>
          <m:t>1</m:t>
        </m:r>
      </m:oMath>
      <w:r>
        <w:t xml:space="preserve"> </w:t>
      </w:r>
      <w:r>
        <w:t xml:space="preserve">being</w:t>
      </w:r>
      <w:r>
        <w:t xml:space="preserve"> </w:t>
      </w:r>
      <m:oMath>
        <m:sSub>
          <m:e>
            <m:r>
              <m:t>D</m:t>
            </m:r>
          </m:e>
          <m:sub>
            <m:r>
              <m:t>1</m:t>
            </m:r>
            <m:r>
              <m:t>h</m:t>
            </m:r>
          </m:sub>
        </m:sSub>
        <m:r>
          <m:rPr>
            <m:sty m:val="p"/>
          </m:rPr>
          <m:t>≅</m:t>
        </m:r>
        <m:sSub>
          <m:e>
            <m:r>
              <m:t>C</m:t>
            </m:r>
          </m:e>
          <m:sub>
            <m:r>
              <m:t>2</m:t>
            </m:r>
            <m:r>
              <m:t>v</m:t>
            </m:r>
          </m:sub>
        </m:sSub>
      </m:oMath>
      <w:r>
        <w:t xml:space="preserve">, already excluded by Proposition 9.21. Its mirrors are the</w:t>
      </w:r>
      <w:r>
        <w:t xml:space="preserve"> </w:t>
      </w:r>
      <m:oMath>
        <m:r>
          <m:t>n</m:t>
        </m:r>
      </m:oMath>
      <w:r>
        <w:t xml:space="preserve"> </w:t>
      </w:r>
      <w:r>
        <w:t xml:space="preserve">vertical planes together with the equatorial plane</w:t>
      </w:r>
      <w:r>
        <w:t xml:space="preserve"> </w:t>
      </w:r>
      <m:oMath>
        <m:sSub>
          <m:e>
            <m:r>
              <m:t>σ</m:t>
            </m:r>
          </m:e>
          <m:sub>
            <m:r>
              <m:t>h</m:t>
            </m:r>
          </m:sub>
        </m:sSub>
      </m:oMath>
      <w:r>
        <w:t xml:space="preserve">. Two vertical planes meet in the principal axis; a vertical plane meets</w:t>
      </w:r>
      <w:r>
        <w:t xml:space="preserve"> </w:t>
      </w:r>
      <m:oMath>
        <m:sSub>
          <m:e>
            <m:r>
              <m:t>σ</m:t>
            </m:r>
          </m:e>
          <m:sub>
            <m:r>
              <m:t>h</m:t>
            </m:r>
          </m:sub>
        </m:sSub>
      </m:oMath>
      <w:r>
        <w:t xml:space="preserve"> </w:t>
      </w:r>
      <w:r>
        <w:t xml:space="preserve">in a horizontal line. Hence</w:t>
      </w:r>
      <w:r>
        <w:t xml:space="preserve"> </w:t>
      </w:r>
      <m:oMath>
        <m:r>
          <m:t>A</m:t>
        </m:r>
        <m:d>
          <m:dPr>
            <m:begChr m:val="("/>
            <m:endChr m:val=")"/>
            <m:sepChr m:val=""/>
            <m:grow/>
          </m:dPr>
          <m:e>
            <m:sSub>
              <m:e>
                <m:r>
                  <m:t>D</m:t>
                </m:r>
              </m:e>
              <m:sub>
                <m:r>
                  <m:t>n</m:t>
                </m:r>
                <m:r>
                  <m:t>h</m:t>
                </m:r>
              </m:sub>
            </m:sSub>
          </m:e>
        </m:d>
      </m:oMath>
      <w:r>
        <w:t xml:space="preserve"> </w:t>
      </w:r>
      <w:r>
        <w:t xml:space="preserve">consists of the two poles and the</w:t>
      </w:r>
      <w:r>
        <w:t xml:space="preserve"> </w:t>
      </w:r>
      <m:oMath>
        <m:r>
          <m:t>2</m:t>
        </m:r>
        <m:r>
          <m:t>n</m:t>
        </m:r>
      </m:oMath>
      <w:r>
        <w:t xml:space="preserve"> </w:t>
      </w:r>
      <w:r>
        <w:t xml:space="preserve">points where the vertical mirrors cross the equator.</w:t>
      </w:r>
    </w:p>
    <w:p>
      <w:pPr>
        <w:pStyle w:val="BodyText"/>
      </w:pPr>
      <w:r>
        <w:rPr>
          <w:bCs/>
          <w:b/>
        </w:rPr>
        <w:t xml:space="preserve">Proposition 9.22.</w:t>
      </w:r>
      <w:r>
        <w:t xml:space="preserve"> </w:t>
      </w:r>
      <w:r>
        <w:rPr>
          <w:iCs/>
          <w:i/>
        </w:rPr>
        <w:t xml:space="preserve">No convex polyhedron whose automorphism group is</w:t>
      </w:r>
      <w:r>
        <w:rPr>
          <w:iCs/>
          <w:i/>
        </w:rPr>
        <w:t xml:space="preserve"> </w:t>
      </w:r>
      <m:oMath>
        <m:sSub>
          <m:e>
            <m:r>
              <m:t>D</m:t>
            </m:r>
          </m:e>
          <m:sub>
            <m:r>
              <m:t>n</m:t>
            </m:r>
            <m:r>
              <m:t>h</m:t>
            </m:r>
          </m:sub>
        </m:sSub>
      </m:oMath>
      <w:r>
        <w:rPr>
          <w:iCs/>
          <w:i/>
        </w:rPr>
        <w:t xml:space="preserve"> </w:t>
      </w:r>
      <w:r>
        <w:rPr>
          <w:iCs/>
          <w:i/>
        </w:rPr>
        <w:t xml:space="preserve">has</w:t>
      </w:r>
      <w:r>
        <w:rPr>
          <w:iCs/>
          <w:i/>
        </w:rPr>
        <w:t xml:space="preserve"> </w:t>
      </w:r>
      <m:oMath>
        <m:r>
          <m:t>c</m:t>
        </m:r>
        <m:d>
          <m:dPr>
            <m:begChr m:val="("/>
            <m:endChr m:val=")"/>
            <m:sepChr m:val=""/>
            <m:grow/>
          </m:dPr>
          <m:e>
            <m:r>
              <m:t>Γ</m:t>
            </m:r>
          </m:e>
        </m:d>
        <m:r>
          <m:rPr>
            <m:sty m:val="p"/>
          </m:rPr>
          <m:t>=</m:t>
        </m:r>
        <m:r>
          <m:t>0</m:t>
        </m:r>
      </m:oMath>
      <w:r>
        <w:rPr>
          <w:iCs/>
          <w:i/>
        </w:rPr>
        <w:t xml:space="preserve">, for any</w:t>
      </w:r>
      <w:r>
        <w:rPr>
          <w:iCs/>
          <w:i/>
        </w:rPr>
        <w:t xml:space="preserve"> </w:t>
      </w:r>
      <m:oMath>
        <m:r>
          <m:t>n</m:t>
        </m:r>
      </m:oMath>
      <w:r>
        <w:rPr>
          <w:iCs/>
          <w:i/>
        </w:rPr>
        <w:t xml:space="preserve">.</w:t>
      </w:r>
    </w:p>
    <w:p>
      <w:pPr>
        <w:pStyle w:val="BodyText"/>
      </w:pPr>
      <w:r>
        <w:rPr>
          <w:iCs/>
          <w:i/>
        </w:rPr>
        <w:t xml:space="preserve">Proof.</w:t>
      </w:r>
      <w:r>
        <w:t xml:space="preserve"> </w:t>
      </w:r>
      <w:r>
        <w:t xml:space="preserve">Suppose</w:t>
      </w:r>
      <w:r>
        <w:t xml:space="preserve"> </w:t>
      </w:r>
      <m:oMath>
        <m:r>
          <m:t>c</m:t>
        </m:r>
        <m:d>
          <m:dPr>
            <m:begChr m:val="("/>
            <m:endChr m:val=")"/>
            <m:sepChr m:val=""/>
            <m:grow/>
          </m:dPr>
          <m:e>
            <m:r>
              <m:t>Γ</m:t>
            </m:r>
          </m:e>
        </m:d>
        <m:r>
          <m:rPr>
            <m:sty m:val="p"/>
          </m:rPr>
          <m:t>=</m:t>
        </m:r>
        <m:r>
          <m:t>0</m:t>
        </m:r>
      </m:oMath>
      <w:r>
        <w:t xml:space="preserve">. By Proposition 9.11 every vertex direction lies in</w:t>
      </w:r>
      <w:r>
        <w:t xml:space="preserve"> </w:t>
      </w:r>
      <m:oMath>
        <m:r>
          <m:t>A</m:t>
        </m:r>
        <m:d>
          <m:dPr>
            <m:begChr m:val="("/>
            <m:endChr m:val=")"/>
            <m:sepChr m:val=""/>
            <m:grow/>
          </m:dPr>
          <m:e>
            <m:sSub>
              <m:e>
                <m:r>
                  <m:t>D</m:t>
                </m:r>
              </m:e>
              <m:sub>
                <m:r>
                  <m:t>n</m:t>
                </m:r>
                <m:r>
                  <m:t>h</m:t>
                </m:r>
              </m:sub>
            </m:sSub>
          </m:e>
        </m:d>
      </m:oMath>
      <w:r>
        <w:t xml:space="preserve">. The equatorial points are coplanar and the poles are two antipodal points, so a vertex set drawn from</w:t>
      </w:r>
      <w:r>
        <w:t xml:space="preserve"> </w:t>
      </w:r>
      <m:oMath>
        <m:r>
          <m:t>A</m:t>
        </m:r>
        <m:d>
          <m:dPr>
            <m:begChr m:val="("/>
            <m:endChr m:val=")"/>
            <m:sepChr m:val=""/>
            <m:grow/>
          </m:dPr>
          <m:e>
            <m:sSub>
              <m:e>
                <m:r>
                  <m:t>D</m:t>
                </m:r>
              </m:e>
              <m:sub>
                <m:r>
                  <m:t>n</m:t>
                </m:r>
                <m:r>
                  <m:t>h</m:t>
                </m:r>
              </m:sub>
            </m:sSub>
          </m:e>
        </m:d>
      </m:oMath>
      <w:r>
        <w:t xml:space="preserve"> </w:t>
      </w:r>
      <w:r>
        <w:t xml:space="preserve">spans</w:t>
      </w:r>
      <w:r>
        <w:t xml:space="preserve"> </w:t>
      </w:r>
      <m:oMath>
        <m:sSup>
          <m:e>
            <m:r>
              <m:rPr>
                <m:sty m:val="p"/>
                <m:scr m:val="double-struck"/>
              </m:rPr>
              <m:t>R</m:t>
            </m:r>
          </m:e>
          <m:sup>
            <m:r>
              <m:t>3</m:t>
            </m:r>
          </m:sup>
        </m:sSup>
      </m:oMath>
      <w:r>
        <w:t xml:space="preserve"> </w:t>
      </w:r>
      <w:r>
        <w:t xml:space="preserve">only if it contains at least one pole and at least three equatorial points. Since</w:t>
      </w:r>
      <w:r>
        <w:t xml:space="preserve"> </w:t>
      </w:r>
      <m:oMath>
        <m:sSub>
          <m:e>
            <m:r>
              <m:t>σ</m:t>
            </m:r>
          </m:e>
          <m:sub>
            <m:r>
              <m:t>h</m:t>
            </m:r>
          </m:sub>
        </m:sSub>
        <m:r>
          <m:rPr>
            <m:sty m:val="p"/>
          </m:rPr>
          <m:t>∈</m:t>
        </m:r>
        <m:sSub>
          <m:e>
            <m:r>
              <m:t>D</m:t>
            </m:r>
          </m:e>
          <m:sub>
            <m:r>
              <m:t>n</m:t>
            </m:r>
            <m:r>
              <m:t>h</m:t>
            </m:r>
          </m:sub>
        </m:sSub>
      </m:oMath>
      <w:r>
        <w:t xml:space="preserve"> </w:t>
      </w:r>
      <w:r>
        <w:t xml:space="preserve">exchanges the poles, both are present. Hence</w:t>
      </w:r>
      <w:r>
        <w:t xml:space="preserve"> </w:t>
      </w:r>
      <m:oMath>
        <m:r>
          <m:t>Γ</m:t>
        </m:r>
      </m:oMath>
      <w:r>
        <w:t xml:space="preserve"> </w:t>
      </w:r>
      <w:r>
        <w:t xml:space="preserve">has vertex set</w:t>
      </w:r>
      <w:r>
        <w:t xml:space="preserve"> </w:t>
      </w:r>
      <m:oMath>
        <m:r>
          <m:rPr>
            <m:sty m:val="p"/>
          </m:rPr>
          <m:t>{</m:t>
        </m:r>
        <m:r>
          <m:rPr>
            <m:sty m:val="p"/>
          </m:rPr>
          <m:t>±</m:t>
        </m:r>
        <m:r>
          <m:t>P</m:t>
        </m:r>
        <m:r>
          <m:rPr>
            <m:sty m:val="p"/>
          </m:rPr>
          <m:t>}</m:t>
        </m:r>
        <m:r>
          <m:rPr>
            <m:sty m:val="p"/>
          </m:rPr>
          <m:t>∪</m:t>
        </m:r>
        <m:r>
          <m:t>B</m:t>
        </m:r>
      </m:oMath>
      <w:r>
        <w:t xml:space="preserve"> </w:t>
      </w:r>
      <w:r>
        <w:t xml:space="preserve">with</w:t>
      </w:r>
      <w:r>
        <w:t xml:space="preserve"> </w:t>
      </w:r>
      <m:oMath>
        <m:r>
          <m:t>B</m:t>
        </m:r>
      </m:oMath>
      <w:r>
        <w:t xml:space="preserve"> </w:t>
      </w:r>
      <w:r>
        <w:t xml:space="preserve">a set of at least three equatorial points. No further constraint on</w:t>
      </w:r>
      <w:r>
        <w:t xml:space="preserve"> </w:t>
      </w:r>
      <m:oMath>
        <m:r>
          <m:t>B</m:t>
        </m:r>
      </m:oMath>
      <w:r>
        <w:t xml:space="preserve"> </w:t>
      </w:r>
      <w:r>
        <w:t xml:space="preserve">is needed below: in particular</w:t>
      </w:r>
      <w:r>
        <w:t xml:space="preserve"> </w:t>
      </w:r>
      <m:oMath>
        <m:r>
          <m:t>B</m:t>
        </m:r>
      </m:oMath>
      <w:r>
        <w:t xml:space="preserve"> </w:t>
      </w:r>
      <w:r>
        <w:t xml:space="preserve">may be a single</w:t>
      </w:r>
      <w:r>
        <w:t xml:space="preserve"> </w:t>
      </w:r>
      <m:oMath>
        <m:r>
          <m:rPr>
            <m:sty m:val="p"/>
          </m:rPr>
          <m:t>Aut</m:t>
        </m:r>
      </m:oMath>
      <w:r>
        <w:t xml:space="preserve">-orbit or two orbits at distinct radii, and the argument does not distinguish the cases.</w:t>
      </w:r>
    </w:p>
    <w:p>
      <w:pPr>
        <w:pStyle w:val="BodyText"/>
      </w:pPr>
      <w:r>
        <w:t xml:space="preserve">Let</w:t>
      </w:r>
      <w:r>
        <w:t xml:space="preserve"> </w:t>
      </w:r>
      <m:oMath>
        <m:r>
          <m:t>Q</m:t>
        </m:r>
        <m:r>
          <m:rPr>
            <m:sty m:val="p"/>
          </m:rPr>
          <m:t>=</m:t>
        </m:r>
        <m:r>
          <m:rPr>
            <m:sty m:val="p"/>
          </m:rPr>
          <m:t>conv</m:t>
        </m:r>
        <m:d>
          <m:dPr>
            <m:begChr m:val="("/>
            <m:endChr m:val=")"/>
            <m:sepChr m:val=""/>
            <m:grow/>
          </m:dPr>
          <m:e>
            <m:r>
              <m:t>B</m:t>
            </m:r>
          </m:e>
        </m:d>
      </m:oMath>
      <w:r>
        <w:t xml:space="preserve"> </w:t>
      </w:r>
      <w:r>
        <w:t xml:space="preserve">in the equatorial plane. Every point of</w:t>
      </w:r>
      <w:r>
        <w:t xml:space="preserve"> </w:t>
      </w:r>
      <m:oMath>
        <m:r>
          <m:t>B</m:t>
        </m:r>
      </m:oMath>
      <w:r>
        <w:t xml:space="preserve"> </w:t>
      </w:r>
      <w:r>
        <w:t xml:space="preserve">is a vertex of</w:t>
      </w:r>
      <w:r>
        <w:t xml:space="preserve"> </w:t>
      </w:r>
      <m:oMath>
        <m:r>
          <m:t>Q</m:t>
        </m:r>
      </m:oMath>
      <w:r>
        <w:t xml:space="preserve">: otherwise it would be a convex combination of the other points of</w:t>
      </w:r>
      <w:r>
        <w:t xml:space="preserve"> </w:t>
      </w:r>
      <m:oMath>
        <m:r>
          <m:t>B</m:t>
        </m:r>
      </m:oMath>
      <w:r>
        <w:t xml:space="preserve">, and hence also of the other vertices of</w:t>
      </w:r>
      <w:r>
        <w:t xml:space="preserve"> </w:t>
      </w:r>
      <m:oMath>
        <m:r>
          <m:t>Γ</m:t>
        </m:r>
      </m:oMath>
      <w:r>
        <w:t xml:space="preserve">, contrary to its being a vertex of</w:t>
      </w:r>
      <w:r>
        <w:t xml:space="preserve"> </w:t>
      </w:r>
      <m:oMath>
        <m:r>
          <m:t>Γ</m:t>
        </m:r>
      </m:oMath>
      <w:r>
        <w:t xml:space="preserve">. In particular</w:t>
      </w:r>
      <w:r>
        <w:t xml:space="preserve"> </w:t>
      </w:r>
      <m:oMath>
        <m:r>
          <m:t>B</m:t>
        </m:r>
      </m:oMath>
      <w:r>
        <w:t xml:space="preserve"> </w:t>
      </w:r>
      <w:r>
        <w:t xml:space="preserve">is not collinear, so</w:t>
      </w:r>
      <w:r>
        <w:t xml:space="preserve"> </w:t>
      </w:r>
      <m:oMath>
        <m:r>
          <m:t>Q</m:t>
        </m:r>
      </m:oMath>
      <w:r>
        <w:t xml:space="preserve"> </w:t>
      </w:r>
      <w:r>
        <w:t xml:space="preserve">is two-dimensional. Moreover the principal axis meets the interior of</w:t>
      </w:r>
      <w:r>
        <w:t xml:space="preserve"> </w:t>
      </w:r>
      <m:oMath>
        <m:r>
          <m:t>Q</m:t>
        </m:r>
      </m:oMath>
      <w:r>
        <w:t xml:space="preserve">: the cyclic rotation subgroup</w:t>
      </w:r>
      <w:r>
        <w:t xml:space="preserve"> </w:t>
      </w:r>
      <m:oMath>
        <m:sSub>
          <m:e>
            <m:r>
              <m:t>C</m:t>
            </m:r>
          </m:e>
          <m:sub>
            <m:r>
              <m:t>n</m:t>
            </m:r>
          </m:sub>
        </m:sSub>
      </m:oMath>
      <w:r>
        <w:t xml:space="preserve"> </w:t>
      </w:r>
      <w:r>
        <w:t xml:space="preserve">preserves</w:t>
      </w:r>
      <w:r>
        <w:t xml:space="preserve"> </w:t>
      </w:r>
      <m:oMath>
        <m:r>
          <m:t>B</m:t>
        </m:r>
      </m:oMath>
      <w:r>
        <w:t xml:space="preserve"> </w:t>
      </w:r>
      <w:r>
        <w:t xml:space="preserve">and, for</w:t>
      </w:r>
      <w:r>
        <w:t xml:space="preserve"> </w:t>
      </w:r>
      <m:oMath>
        <m:r>
          <m:t>n</m:t>
        </m:r>
        <m:r>
          <m:rPr>
            <m:sty m:val="p"/>
          </m:rPr>
          <m:t>≥</m:t>
        </m:r>
        <m:r>
          <m:t>2</m:t>
        </m:r>
      </m:oMath>
      <w:r>
        <w:t xml:space="preserve">, has no nonzero fixed vector in the equatorial plane, so averaging the</w:t>
      </w:r>
      <w:r>
        <w:t xml:space="preserve"> </w:t>
      </w:r>
      <m:oMath>
        <m:sSub>
          <m:e>
            <m:r>
              <m:t>C</m:t>
            </m:r>
          </m:e>
          <m:sub>
            <m:r>
              <m:t>n</m:t>
            </m:r>
          </m:sub>
        </m:sSub>
      </m:oMath>
      <w:r>
        <w:t xml:space="preserve">-orbit of any point of</w:t>
      </w:r>
      <w:r>
        <w:t xml:space="preserve"> </w:t>
      </w:r>
      <m:oMath>
        <m:r>
          <m:t>B</m:t>
        </m:r>
      </m:oMath>
      <w:r>
        <w:t xml:space="preserve"> </w:t>
      </w:r>
      <w:r>
        <w:t xml:space="preserve">exhibits the origin as a strict convex combination of points of</w:t>
      </w:r>
      <w:r>
        <w:t xml:space="preserve"> </w:t>
      </w:r>
      <m:oMath>
        <m:r>
          <m:t>B</m:t>
        </m:r>
      </m:oMath>
      <w:r>
        <w:t xml:space="preserve">. (For</w:t>
      </w:r>
      <w:r>
        <w:t xml:space="preserve"> </w:t>
      </w:r>
      <m:oMath>
        <m:r>
          <m:t>n</m:t>
        </m:r>
        <m:r>
          <m:rPr>
            <m:sty m:val="p"/>
          </m:rPr>
          <m:t>=</m:t>
        </m:r>
        <m:r>
          <m:t>2</m:t>
        </m:r>
      </m:oMath>
      <w:r>
        <w:t xml:space="preserve"> </w:t>
      </w:r>
      <w:r>
        <w:t xml:space="preserve">this places the origin in the relative interior of a chord</w:t>
      </w:r>
      <w:r>
        <w:t xml:space="preserve"> </w:t>
      </w:r>
      <m:oMath>
        <m:d>
          <m:dPr>
            <m:begChr m:val="["/>
            <m:endChr m:val="]"/>
            <m:sepChr m:val=""/>
            <m:grow/>
          </m:dPr>
          <m:e>
            <m:r>
              <m:t>b</m:t>
            </m:r>
            <m:r>
              <m:rPr>
                <m:sty m:val="p"/>
              </m:rPr>
              <m:t>,</m:t>
            </m:r>
            <m:r>
              <m:rPr>
                <m:sty m:val="p"/>
              </m:rPr>
              <m:t>−</m:t>
            </m:r>
            <m:r>
              <m:t>b</m:t>
            </m:r>
          </m:e>
        </m:d>
      </m:oMath>
      <w:r>
        <w:t xml:space="preserve"> </w:t>
      </w:r>
      <w:r>
        <w:t xml:space="preserve">of</w:t>
      </w:r>
      <w:r>
        <w:t xml:space="preserve"> </w:t>
      </w:r>
      <m:oMath>
        <m:r>
          <m:t>Q</m:t>
        </m:r>
      </m:oMath>
      <w:r>
        <w:t xml:space="preserve">; that chord cannot be an edge of</w:t>
      </w:r>
      <w:r>
        <w:t xml:space="preserve"> </w:t>
      </w:r>
      <m:oMath>
        <m:r>
          <m:t>Q</m:t>
        </m:r>
      </m:oMath>
      <w:r>
        <w:t xml:space="preserve">, since</w:t>
      </w:r>
      <w:r>
        <w:t xml:space="preserve"> </w:t>
      </w:r>
      <m:oMath>
        <m:r>
          <m:rPr>
            <m:sty m:val="p"/>
          </m:rPr>
          <m:t>−</m:t>
        </m:r>
        <m:r>
          <m:t>1</m:t>
        </m:r>
        <m:r>
          <m:rPr>
            <m:sty m:val="p"/>
          </m:rPr>
          <m:t>∈</m:t>
        </m:r>
        <m:sSub>
          <m:e>
            <m:r>
              <m:t>C</m:t>
            </m:r>
          </m:e>
          <m:sub>
            <m:r>
              <m:t>2</m:t>
            </m:r>
          </m:sub>
        </m:sSub>
      </m:oMath>
      <w:r>
        <w:t xml:space="preserve"> </w:t>
      </w:r>
      <w:r>
        <w:t xml:space="preserve">preserves</w:t>
      </w:r>
      <w:r>
        <w:t xml:space="preserve"> </w:t>
      </w:r>
      <m:oMath>
        <m:r>
          <m:t>Q</m:t>
        </m:r>
      </m:oMath>
      <w:r>
        <w:t xml:space="preserve"> </w:t>
      </w:r>
      <w:r>
        <w:t xml:space="preserve">and would have to preserve the supporting half-plane of that edge while reversing it.)</w:t>
      </w:r>
    </w:p>
    <w:p>
      <w:pPr>
        <w:pStyle w:val="BodyText"/>
      </w:pPr>
      <w:r>
        <w:t xml:space="preserve">The plane</w:t>
      </w:r>
      <w:r>
        <w:t xml:space="preserve"> </w:t>
      </w:r>
      <m:oMath>
        <m:r>
          <m:t>z</m:t>
        </m:r>
        <m:r>
          <m:rPr>
            <m:sty m:val="p"/>
          </m:rPr>
          <m:t>=</m:t>
        </m:r>
        <m:r>
          <m:t>0</m:t>
        </m:r>
      </m:oMath>
      <w:r>
        <w:t xml:space="preserve"> </w:t>
      </w:r>
      <w:r>
        <w:t xml:space="preserve">therefore meets the interior of</w:t>
      </w:r>
      <w:r>
        <w:t xml:space="preserve"> </w:t>
      </w:r>
      <m:oMath>
        <m:r>
          <m:t>Γ</m:t>
        </m:r>
      </m:oMath>
      <w:r>
        <w:t xml:space="preserve">, and</w:t>
      </w:r>
      <w:r>
        <w:t xml:space="preserve"> </w:t>
      </w:r>
      <m:oMath>
        <m:r>
          <m:t>Γ</m:t>
        </m:r>
        <m:r>
          <m:rPr>
            <m:sty m:val="p"/>
          </m:rPr>
          <m:t>∩</m:t>
        </m:r>
        <m:r>
          <m:rPr>
            <m:sty m:val="p"/>
          </m:rPr>
          <m:t>{</m:t>
        </m:r>
        <m:r>
          <m:t>z</m:t>
        </m:r>
        <m:r>
          <m:rPr>
            <m:sty m:val="p"/>
          </m:rPr>
          <m:t>=</m:t>
        </m:r>
        <m:r>
          <m:t>0</m:t>
        </m:r>
        <m:r>
          <m:rPr>
            <m:sty m:val="p"/>
          </m:rPr>
          <m:t>}</m:t>
        </m:r>
        <m:r>
          <m:rPr>
            <m:sty m:val="p"/>
          </m:rPr>
          <m:t>=</m:t>
        </m:r>
        <m:r>
          <m:t>Q</m:t>
        </m:r>
      </m:oMath>
      <w:r>
        <w:t xml:space="preserve">. No face contains both poles, since the segment joining them passes through the interior; nor can a face be wholly equatorial. Consequently each face contains exactly one pole. If</w:t>
      </w:r>
      <w:r>
        <w:t xml:space="preserve"> </w:t>
      </w:r>
      <m:oMath>
        <m:r>
          <m:t>P</m:t>
        </m:r>
      </m:oMath>
      <w:r>
        <w:t xml:space="preserve"> </w:t>
      </w:r>
      <w:r>
        <w:t xml:space="preserve">is that pole, the intersection of the face plane with the equatorial plane is a supporting line of</w:t>
      </w:r>
      <w:r>
        <w:t xml:space="preserve"> </w:t>
      </w:r>
      <m:oMath>
        <m:r>
          <m:t>Q</m:t>
        </m:r>
      </m:oMath>
      <w:r>
        <w:t xml:space="preserve">, and so meets</w:t>
      </w:r>
      <w:r>
        <w:t xml:space="preserve"> </w:t>
      </w:r>
      <m:oMath>
        <m:r>
          <m:t>Q</m:t>
        </m:r>
      </m:oMath>
      <w:r>
        <w:t xml:space="preserve"> </w:t>
      </w:r>
      <w:r>
        <w:t xml:space="preserve">in a vertex or an edge. It cannot be a single vertex: the face would then have exactly one vertex in</w:t>
      </w:r>
      <w:r>
        <w:t xml:space="preserve"> </w:t>
      </w:r>
      <m:oMath>
        <m:r>
          <m:t>B</m:t>
        </m:r>
      </m:oMath>
      <w:r>
        <w:t xml:space="preserve"> </w:t>
      </w:r>
      <w:r>
        <w:t xml:space="preserve">and so be the segment from</w:t>
      </w:r>
      <w:r>
        <w:t xml:space="preserve"> </w:t>
      </w:r>
      <m:oMath>
        <m:r>
          <m:t>P</m:t>
        </m:r>
      </m:oMath>
      <w:r>
        <w:t xml:space="preserve"> </w:t>
      </w:r>
      <w:r>
        <w:t xml:space="preserve">to that vertex, not a two-dimensional face. Hence every face is the cone from</w:t>
      </w:r>
      <w:r>
        <w:t xml:space="preserve"> </w:t>
      </w:r>
      <m:oMath>
        <m:r>
          <m:t>P</m:t>
        </m:r>
      </m:oMath>
      <w:r>
        <w:t xml:space="preserve"> </w:t>
      </w:r>
      <w:r>
        <w:t xml:space="preserve">over an adjacent boundary pair</w:t>
      </w:r>
      <w:r>
        <w:t xml:space="preserve"> </w:t>
      </w:r>
      <m:oMath>
        <m:r>
          <m:rPr>
            <m:sty m:val="p"/>
          </m:rPr>
          <m:t>{</m:t>
        </m:r>
        <m:sSub>
          <m:e>
            <m:r>
              <m:t>b</m:t>
            </m:r>
          </m:e>
          <m:sub>
            <m:r>
              <m:t>i</m:t>
            </m:r>
          </m:sub>
        </m:sSub>
        <m:r>
          <m:rPr>
            <m:sty m:val="p"/>
          </m:rPr>
          <m:t>,</m:t>
        </m:r>
        <m:sSub>
          <m:e>
            <m:r>
              <m:t>b</m:t>
            </m:r>
          </m:e>
          <m:sub>
            <m:r>
              <m:t>i</m:t>
            </m:r>
            <m:r>
              <m:rPr>
                <m:sty m:val="p"/>
              </m:rPr>
              <m:t>+</m:t>
            </m:r>
            <m:r>
              <m:t>1</m:t>
            </m:r>
          </m:sub>
        </m:sSub>
        <m:r>
          <m:rPr>
            <m:sty m:val="p"/>
          </m:rPr>
          <m:t>}</m:t>
        </m:r>
      </m:oMath>
      <w:r>
        <w:t xml:space="preserve"> </w:t>
      </w:r>
      <w:r>
        <w:t xml:space="preserve">of</w:t>
      </w:r>
      <w:r>
        <w:t xml:space="preserve"> </w:t>
      </w:r>
      <m:oMath>
        <m:r>
          <m:t>Q</m:t>
        </m:r>
      </m:oMath>
      <w:r>
        <w:t xml:space="preserve">.</w:t>
      </w:r>
    </w:p>
    <w:p>
      <w:pPr>
        <w:pStyle w:val="BodyText"/>
      </w:pPr>
      <w:r>
        <w:t xml:space="preserve">Now count the reflections preserving such a face</w:t>
      </w:r>
      <w:r>
        <w:t xml:space="preserve"> </w:t>
      </w:r>
      <m:oMath>
        <m:r>
          <m:t>f</m:t>
        </m:r>
      </m:oMath>
      <w:r>
        <w:t xml:space="preserve">. The horizontal mirror</w:t>
      </w:r>
      <w:r>
        <w:t xml:space="preserve"> </w:t>
      </w:r>
      <m:oMath>
        <m:sSub>
          <m:e>
            <m:r>
              <m:t>σ</m:t>
            </m:r>
          </m:e>
          <m:sub>
            <m:r>
              <m:t>h</m:t>
            </m:r>
          </m:sub>
        </m:sSub>
      </m:oMath>
      <w:r>
        <w:t xml:space="preserve"> </w:t>
      </w:r>
      <w:r>
        <w:t xml:space="preserve">carries</w:t>
      </w:r>
      <w:r>
        <w:t xml:space="preserve"> </w:t>
      </w:r>
      <m:oMath>
        <m:r>
          <m:t>P</m:t>
        </m:r>
      </m:oMath>
      <w:r>
        <w:t xml:space="preserve"> </w:t>
      </w:r>
      <w:r>
        <w:t xml:space="preserve">to</w:t>
      </w:r>
      <w:r>
        <w:t xml:space="preserve"> </w:t>
      </w:r>
      <m:oMath>
        <m:r>
          <m:rPr>
            <m:sty m:val="p"/>
          </m:rPr>
          <m:t>−</m:t>
        </m:r>
        <m:r>
          <m:t>P</m:t>
        </m:r>
        <m:r>
          <m:rPr>
            <m:sty m:val="p"/>
          </m:rPr>
          <m:t>∉</m:t>
        </m:r>
        <m:r>
          <m:t>f</m:t>
        </m:r>
      </m:oMath>
      <w:r>
        <w:t xml:space="preserve">, so it does not stabilise</w:t>
      </w:r>
      <w:r>
        <w:t xml:space="preserve"> </w:t>
      </w:r>
      <m:oMath>
        <m:r>
          <m:t>f</m:t>
        </m:r>
      </m:oMath>
      <w:r>
        <w:t xml:space="preserve">. Suppose two distinct vertical mirrors stabilised</w:t>
      </w:r>
      <w:r>
        <w:t xml:space="preserve"> </w:t>
      </w:r>
      <m:oMath>
        <m:r>
          <m:t>f</m:t>
        </m:r>
      </m:oMath>
      <w:r>
        <w:t xml:space="preserve">. Their composite is a nonidentity rotation about the principal axis stabilising the set</w:t>
      </w:r>
      <w:r>
        <w:t xml:space="preserve"> </w:t>
      </w:r>
      <m:oMath>
        <m:r>
          <m:rPr>
            <m:sty m:val="p"/>
          </m:rPr>
          <m:t>{</m:t>
        </m:r>
        <m:sSub>
          <m:e>
            <m:r>
              <m:t>b</m:t>
            </m:r>
          </m:e>
          <m:sub>
            <m:r>
              <m:t>i</m:t>
            </m:r>
          </m:sub>
        </m:sSub>
        <m:r>
          <m:rPr>
            <m:sty m:val="p"/>
          </m:rPr>
          <m:t>,</m:t>
        </m:r>
        <m:sSub>
          <m:e>
            <m:r>
              <m:t>b</m:t>
            </m:r>
          </m:e>
          <m:sub>
            <m:r>
              <m:t>i</m:t>
            </m:r>
            <m:r>
              <m:rPr>
                <m:sty m:val="p"/>
              </m:rPr>
              <m:t>+</m:t>
            </m:r>
            <m:r>
              <m:t>1</m:t>
            </m:r>
          </m:sub>
        </m:sSub>
        <m:r>
          <m:rPr>
            <m:sty m:val="p"/>
          </m:rPr>
          <m:t>}</m:t>
        </m:r>
      </m:oMath>
      <w:r>
        <w:t xml:space="preserve">, and it either fixes both endpoints or interchanges them. It cannot fix them: a nonidentity rotation about the principal axis has no nonzero fixed vector in the equatorial plane, so it acts freely on the vertices of</w:t>
      </w:r>
      <w:r>
        <w:t xml:space="preserve"> </w:t>
      </w:r>
      <m:oMath>
        <m:r>
          <m:t>Q</m:t>
        </m:r>
      </m:oMath>
      <w:r>
        <w:t xml:space="preserve">. Nor can it interchange them: that would force</w:t>
      </w:r>
      <w:r>
        <w:t xml:space="preserve"> </w:t>
      </w:r>
      <m:oMath>
        <m:sSub>
          <m:e>
            <m:r>
              <m:t>b</m:t>
            </m:r>
          </m:e>
          <m:sub>
            <m:r>
              <m:t>i</m:t>
            </m:r>
            <m:r>
              <m:rPr>
                <m:sty m:val="p"/>
              </m:rPr>
              <m:t>+</m:t>
            </m:r>
            <m:r>
              <m:t>1</m:t>
            </m:r>
          </m:sub>
        </m:sSub>
        <m:r>
          <m:rPr>
            <m:sty m:val="p"/>
          </m:rPr>
          <m:t>=</m:t>
        </m:r>
        <m:r>
          <m:rPr>
            <m:sty m:val="p"/>
          </m:rPr>
          <m:t>−</m:t>
        </m:r>
        <m:sSub>
          <m:e>
            <m:r>
              <m:t>b</m:t>
            </m:r>
          </m:e>
          <m:sub>
            <m:r>
              <m:t>i</m:t>
            </m:r>
          </m:sub>
        </m:sSub>
      </m:oMath>
      <w:r>
        <w:t xml:space="preserve">, so the edge</w:t>
      </w:r>
      <w:r>
        <w:t xml:space="preserve"> </w:t>
      </w:r>
      <m:oMath>
        <m:r>
          <m:rPr>
            <m:sty m:val="p"/>
          </m:rPr>
          <m:t>{</m:t>
        </m:r>
        <m:sSub>
          <m:e>
            <m:r>
              <m:t>b</m:t>
            </m:r>
          </m:e>
          <m:sub>
            <m:r>
              <m:t>i</m:t>
            </m:r>
          </m:sub>
        </m:sSub>
        <m:r>
          <m:rPr>
            <m:sty m:val="p"/>
          </m:rPr>
          <m:t>,</m:t>
        </m:r>
        <m:sSub>
          <m:e>
            <m:r>
              <m:t>b</m:t>
            </m:r>
          </m:e>
          <m:sub>
            <m:r>
              <m:t>i</m:t>
            </m:r>
            <m:r>
              <m:rPr>
                <m:sty m:val="p"/>
              </m:rPr>
              <m:t>+</m:t>
            </m:r>
            <m:r>
              <m:t>1</m:t>
            </m:r>
          </m:sub>
        </m:sSub>
        <m:r>
          <m:rPr>
            <m:sty m:val="p"/>
          </m:rPr>
          <m:t>}</m:t>
        </m:r>
      </m:oMath>
      <w:r>
        <w:t xml:space="preserve"> </w:t>
      </w:r>
      <w:r>
        <w:t xml:space="preserve">of</w:t>
      </w:r>
      <w:r>
        <w:t xml:space="preserve"> </w:t>
      </w:r>
      <m:oMath>
        <m:r>
          <m:t>Q</m:t>
        </m:r>
      </m:oMath>
      <w:r>
        <w:t xml:space="preserve"> </w:t>
      </w:r>
      <w:r>
        <w:t xml:space="preserve">would contain the origin, contradicting the fact established above that the origin lies in the interior of</w:t>
      </w:r>
      <w:r>
        <w:t xml:space="preserve"> </w:t>
      </w:r>
      <m:oMath>
        <m:r>
          <m:t>Q</m:t>
        </m:r>
      </m:oMath>
      <w:r>
        <w:t xml:space="preserve">. Hence at most one vertical mirror stabilises</w:t>
      </w:r>
      <w:r>
        <w:t xml:space="preserve"> </w:t>
      </w:r>
      <m:oMath>
        <m:r>
          <m:t>f</m:t>
        </m:r>
      </m:oMath>
      <w:r>
        <w:t xml:space="preserve">, so</w:t>
      </w:r>
      <w:r>
        <w:t xml:space="preserve"> </w:t>
      </w:r>
      <m:oMath>
        <m:sSub>
          <m:e>
            <m:r>
              <m:t>m</m:t>
            </m:r>
          </m:e>
          <m:sub>
            <m:r>
              <m:t>f</m:t>
            </m:r>
          </m:sub>
        </m:sSub>
        <m:r>
          <m:rPr>
            <m:sty m:val="p"/>
          </m:rPr>
          <m:t>≤</m:t>
        </m:r>
        <m:r>
          <m:t>1</m:t>
        </m:r>
      </m:oMath>
      <w:r>
        <w:t xml:space="preserve">. Proposition 9.11 requires</w:t>
      </w:r>
      <w:r>
        <w:t xml:space="preserve"> </w:t>
      </w:r>
      <m:oMath>
        <m:sSub>
          <m:e>
            <m:r>
              <m:t>m</m:t>
            </m:r>
          </m:e>
          <m:sub>
            <m:r>
              <m:t>f</m:t>
            </m:r>
          </m:sub>
        </m:sSub>
        <m:r>
          <m:rPr>
            <m:sty m:val="p"/>
          </m:rPr>
          <m:t>≥</m:t>
        </m:r>
        <m:r>
          <m:t>2</m:t>
        </m:r>
      </m:oMath>
      <w:r>
        <w:t xml:space="preserve"> </w:t>
      </w:r>
      <w:r>
        <w:t xml:space="preserve">when</w:t>
      </w:r>
      <w:r>
        <w:t xml:space="preserve"> </w:t>
      </w:r>
      <m:oMath>
        <m:r>
          <m:t>c</m:t>
        </m:r>
        <m:d>
          <m:dPr>
            <m:begChr m:val="("/>
            <m:endChr m:val=")"/>
            <m:sepChr m:val=""/>
            <m:grow/>
          </m:dPr>
          <m:e>
            <m:r>
              <m:t>Γ</m:t>
            </m:r>
          </m:e>
        </m:d>
        <m:r>
          <m:rPr>
            <m:sty m:val="p"/>
          </m:rPr>
          <m:t>=</m:t>
        </m:r>
        <m:r>
          <m:t>0</m:t>
        </m:r>
      </m:oMath>
      <w:r>
        <w:t xml:space="preserve">, a contradiction.</w:t>
      </w:r>
      <w:r>
        <w:t xml:space="preserve"> </w:t>
      </w:r>
      <m:oMath>
        <m:r>
          <m:rPr>
            <m:sty m:val="p"/>
          </m:rPr>
          <m:t>◼</m:t>
        </m:r>
      </m:oMath>
    </w:p>
    <w:p>
      <w:pPr>
        <w:pStyle w:val="BodyText"/>
      </w:pPr>
      <w:r>
        <w:t xml:space="preserve">The two dual families are worth comparing, because they show that Proposition 9.11 has two branches which fail on opposite sides. Corollary 3.4 guarantees that a prism and its dual bipyramid share a capacity, but the obstruction producing that capacity is not the same obstruction: prisms satisfy</w:t>
      </w:r>
      <w:r>
        <w:t xml:space="preserve"> </w:t>
      </w:r>
      <m:oMath>
        <m:sSub>
          <m:e>
            <m:r>
              <m:t>m</m:t>
            </m:r>
          </m:e>
          <m:sub>
            <m:r>
              <m:t>f</m:t>
            </m:r>
          </m:sub>
        </m:sSub>
        <m:r>
          <m:rPr>
            <m:sty m:val="p"/>
          </m:rPr>
          <m:t>=</m:t>
        </m:r>
        <m:r>
          <m:t>2</m:t>
        </m:r>
      </m:oMath>
      <w:r>
        <w:t xml:space="preserve"> </w:t>
      </w:r>
      <w:r>
        <w:t xml:space="preserve">on every face and die on their vertices, where</w:t>
      </w:r>
      <w:r>
        <w:t xml:space="preserve"> </w:t>
      </w:r>
      <m:oMath>
        <m:sSub>
          <m:e>
            <m:r>
              <m:t>m</m:t>
            </m:r>
          </m:e>
          <m:sub>
            <m:r>
              <m:t>v</m:t>
            </m:r>
          </m:sub>
        </m:sSub>
        <m:r>
          <m:rPr>
            <m:sty m:val="p"/>
          </m:rPr>
          <m:t>=</m:t>
        </m:r>
        <m:r>
          <m:t>1</m:t>
        </m:r>
      </m:oMath>
      <w:r>
        <w:t xml:space="preserve">, while bipyramids satisfy</w:t>
      </w:r>
      <w:r>
        <w:t xml:space="preserve"> </w:t>
      </w:r>
      <m:oMath>
        <m:sSub>
          <m:e>
            <m:r>
              <m:t>m</m:t>
            </m:r>
          </m:e>
          <m:sub>
            <m:r>
              <m:t>v</m:t>
            </m:r>
          </m:sub>
        </m:sSub>
        <m:r>
          <m:rPr>
            <m:sty m:val="p"/>
          </m:rPr>
          <m:t>=</m:t>
        </m:r>
        <m:r>
          <m:t>2</m:t>
        </m:r>
      </m:oMath>
      <w:r>
        <w:t xml:space="preserve"> </w:t>
      </w:r>
      <w:r>
        <w:t xml:space="preserve">at every vertex and die on their faces, where</w:t>
      </w:r>
      <w:r>
        <w:t xml:space="preserve"> </w:t>
      </w:r>
      <m:oMath>
        <m:sSub>
          <m:e>
            <m:r>
              <m:t>m</m:t>
            </m:r>
          </m:e>
          <m:sub>
            <m:r>
              <m:t>f</m:t>
            </m:r>
          </m:sub>
        </m:sSub>
        <m:r>
          <m:rPr>
            <m:sty m:val="p"/>
          </m:rPr>
          <m:t>≤</m:t>
        </m:r>
        <m:r>
          <m:t>1</m:t>
        </m:r>
      </m:oMath>
      <w:r>
        <w:t xml:space="preserve">. Verified on regular bipyramids for</w:t>
      </w:r>
      <w:r>
        <w:t xml:space="preserve"> </w:t>
      </w:r>
      <m:oMath>
        <m:r>
          <m:t>n</m:t>
        </m:r>
        <m:r>
          <m:rPr>
            <m:sty m:val="p"/>
          </m:rPr>
          <m:t>=</m:t>
        </m:r>
        <m:r>
          <m:t>3</m:t>
        </m:r>
        <m:r>
          <m:rPr>
            <m:sty m:val="p"/>
          </m:rPr>
          <m:t>,</m:t>
        </m:r>
        <m:r>
          <m:rPr>
            <m:sty m:val="p"/>
          </m:rPr>
          <m:t>…</m:t>
        </m:r>
        <m:r>
          <m:rPr>
            <m:sty m:val="p"/>
          </m:rPr>
          <m:t>,</m:t>
        </m:r>
        <m:r>
          <m:t>10</m:t>
        </m:r>
      </m:oMath>
      <w:r>
        <w:t xml:space="preserve"> </w:t>
      </w:r>
      <w:r>
        <w:t xml:space="preserve">and on bipyramids over</w:t>
      </w:r>
      <w:r>
        <w:t xml:space="preserve"> </w:t>
      </w:r>
      <m:oMath>
        <m:r>
          <m:t>2</m:t>
        </m:r>
        <m:r>
          <m:t>n</m:t>
        </m:r>
      </m:oMath>
      <w:r>
        <w:t xml:space="preserve">-gons with alternating radii — the configuration in which the equatorial points of</w:t>
      </w:r>
      <w:r>
        <w:t xml:space="preserve"> </w:t>
      </w:r>
      <m:oMath>
        <m:r>
          <m:t>A</m:t>
        </m:r>
        <m:d>
          <m:dPr>
            <m:begChr m:val="("/>
            <m:endChr m:val=")"/>
            <m:sepChr m:val=""/>
            <m:grow/>
          </m:dPr>
          <m:e>
            <m:sSub>
              <m:e>
                <m:r>
                  <m:t>D</m:t>
                </m:r>
              </m:e>
              <m:sub>
                <m:r>
                  <m:t>n</m:t>
                </m:r>
                <m:r>
                  <m:t>h</m:t>
                </m:r>
              </m:sub>
            </m:sSub>
          </m:e>
        </m:d>
      </m:oMath>
      <w:r>
        <w:t xml:space="preserve"> </w:t>
      </w:r>
      <w:r>
        <w:t xml:space="preserve">split into two orbits — for</w:t>
      </w:r>
      <w:r>
        <w:t xml:space="preserve"> </w:t>
      </w:r>
      <m:oMath>
        <m:r>
          <m:t>n</m:t>
        </m:r>
        <m:r>
          <m:rPr>
            <m:sty m:val="p"/>
          </m:rPr>
          <m:t>=</m:t>
        </m:r>
        <m:r>
          <m:t>3</m:t>
        </m:r>
        <m:r>
          <m:rPr>
            <m:sty m:val="p"/>
          </m:rPr>
          <m:t>,</m:t>
        </m:r>
        <m:r>
          <m:rPr>
            <m:sty m:val="p"/>
          </m:rPr>
          <m:t>…</m:t>
        </m:r>
        <m:r>
          <m:rPr>
            <m:sty m:val="p"/>
          </m:rPr>
          <m:t>,</m:t>
        </m:r>
        <m:r>
          <m:t>6</m:t>
        </m:r>
      </m:oMath>
      <w:r>
        <w:t xml:space="preserve">; in every case</w:t>
      </w:r>
      <w:r>
        <w:t xml:space="preserve"> </w:t>
      </w:r>
      <m:oMath>
        <m:sSub>
          <m:e>
            <m:r>
              <m:rPr>
                <m:sty m:val="p"/>
              </m:rPr>
              <m:t>min</m:t>
            </m:r>
          </m:e>
          <m:sub>
            <m:r>
              <m:t>f</m:t>
            </m:r>
          </m:sub>
        </m:sSub>
        <m:sSub>
          <m:e>
            <m:r>
              <m:t>m</m:t>
            </m:r>
          </m:e>
          <m:sub>
            <m:r>
              <m:t>f</m:t>
            </m:r>
          </m:sub>
        </m:sSub>
        <m:r>
          <m:rPr>
            <m:sty m:val="p"/>
          </m:rPr>
          <m:t>≤</m:t>
        </m:r>
        <m:r>
          <m:t>1</m:t>
        </m:r>
      </m:oMath>
      <w:r>
        <w:t xml:space="preserve"> </w:t>
      </w:r>
      <w:r>
        <w:t xml:space="preserve">and</w:t>
      </w:r>
      <w:r>
        <w:t xml:space="preserve"> </w:t>
      </w:r>
      <m:oMath>
        <m:r>
          <m:t>c</m:t>
        </m:r>
        <m:r>
          <m:rPr>
            <m:sty m:val="p"/>
          </m:rPr>
          <m:t>≥</m:t>
        </m:r>
        <m:r>
          <m:t>1</m:t>
        </m:r>
      </m:oMath>
      <w:r>
        <w:t xml:space="preserve">.</w:t>
      </w:r>
    </w:p>
    <w:p>
      <w:pPr>
        <w:pStyle w:val="BodyText"/>
      </w:pPr>
      <w:r>
        <w:t xml:space="preserve">Every case is now closed.</w:t>
      </w:r>
    </w:p>
    <w:p>
      <w:pPr>
        <w:pStyle w:val="BodyText"/>
      </w:pPr>
      <w:r>
        <w:rPr>
          <w:bCs/>
          <w:b/>
        </w:rPr>
        <w:t xml:space="preserve">Theorem 9.23 (main theorem).</w:t>
      </w:r>
      <w:r>
        <w:t xml:space="preserve"> </w:t>
      </w:r>
      <w:r>
        <w:rPr>
          <w:iCs/>
          <w:i/>
        </w:rPr>
        <w:t xml:space="preserve">Let</w:t>
      </w:r>
      <w:r>
        <w:rPr>
          <w:iCs/>
          <w:i/>
        </w:rPr>
        <w:t xml:space="preserve"> </w:t>
      </w:r>
      <m:oMath>
        <m:r>
          <m:t>Γ</m:t>
        </m:r>
      </m:oMath>
      <w:r>
        <w:rPr>
          <w:iCs/>
          <w:i/>
        </w:rPr>
        <w:t xml:space="preserve"> </w:t>
      </w:r>
      <w:r>
        <w:rPr>
          <w:iCs/>
          <w:i/>
        </w:rPr>
        <w:t xml:space="preserve">be the skeleton of a convex polyhedron. Then</w:t>
      </w:r>
      <w:r>
        <w:rPr>
          <w:iCs/>
          <w:i/>
        </w:rPr>
        <w:t xml:space="preserve"> </w:t>
      </w:r>
      <m:oMath>
        <m:r>
          <m:t>c</m:t>
        </m:r>
        <m:d>
          <m:dPr>
            <m:begChr m:val="("/>
            <m:endChr m:val=")"/>
            <m:sepChr m:val=""/>
            <m:grow/>
          </m:dPr>
          <m:e>
            <m:r>
              <m:t>Γ</m:t>
            </m:r>
          </m:e>
        </m:d>
        <m:r>
          <m:rPr>
            <m:sty m:val="p"/>
          </m:rPr>
          <m:t>=</m:t>
        </m:r>
        <m:r>
          <m:t>0</m:t>
        </m:r>
      </m:oMath>
      <w:r>
        <w:rPr>
          <w:iCs/>
          <w:i/>
        </w:rPr>
        <w:t xml:space="preserve"> </w:t>
      </w:r>
      <w:r>
        <w:rPr>
          <w:iCs/>
          <w:i/>
        </w:rPr>
        <w:t xml:space="preserve">if and only if</w:t>
      </w:r>
      <w:r>
        <w:rPr>
          <w:iCs/>
          <w:i/>
        </w:rPr>
        <w:t xml:space="preserve"> </w:t>
      </w:r>
      <m:oMath>
        <m:r>
          <m:t>Γ</m:t>
        </m:r>
      </m:oMath>
      <w:r>
        <w:rPr>
          <w:iCs/>
          <w:i/>
        </w:rPr>
        <w:t xml:space="preserve"> </w:t>
      </w:r>
      <w:r>
        <w:rPr>
          <w:iCs/>
          <w:i/>
        </w:rPr>
        <w:t xml:space="preserve">is regular. Equivalently, the orthogonal projection onto the cycle space is the unique</w:t>
      </w:r>
      <w:r>
        <w:rPr>
          <w:iCs/>
          <w:i/>
        </w:rPr>
        <w:t xml:space="preserve"> </w:t>
      </w:r>
      <m:oMath>
        <m:r>
          <m:rPr>
            <m:sty m:val="p"/>
          </m:rPr>
          <m:t>Aut</m:t>
        </m:r>
        <m:d>
          <m:dPr>
            <m:begChr m:val="("/>
            <m:endChr m:val=")"/>
            <m:sepChr m:val=""/>
            <m:grow/>
          </m:dPr>
          <m:e>
            <m:r>
              <m:t>Γ</m:t>
            </m:r>
          </m:e>
        </m:d>
      </m:oMath>
      <w:r>
        <w:rPr>
          <w:iCs/>
          <w:i/>
        </w:rPr>
        <w:t xml:space="preserve">-invariant projection precisely for the five Platonic solids.</w:t>
      </w:r>
    </w:p>
    <w:p>
      <w:pPr>
        <w:pStyle w:val="BodyText"/>
      </w:pPr>
      <w:r>
        <w:rPr>
          <w:iCs/>
          <w:i/>
        </w:rPr>
        <w:t xml:space="preserve">Proof.</w:t>
      </w:r>
      <w:r>
        <w:t xml:space="preserve"> </w:t>
      </w:r>
      <w:r>
        <w:t xml:space="preserve">The forward direction is Theorem 3.2 with the finite check of §4. For the converse,</w:t>
      </w:r>
      <w:r>
        <w:t xml:space="preserve"> </w:t>
      </w:r>
      <m:oMath>
        <m:r>
          <m:rPr>
            <m:sty m:val="p"/>
          </m:rPr>
          <m:t>Aut</m:t>
        </m:r>
        <m:d>
          <m:dPr>
            <m:begChr m:val="("/>
            <m:endChr m:val=")"/>
            <m:sepChr m:val=""/>
            <m:grow/>
          </m:dPr>
          <m:e>
            <m:r>
              <m:t>Γ</m:t>
            </m:r>
          </m:e>
        </m:d>
      </m:oMath>
      <w:r>
        <w:t xml:space="preserve"> </w:t>
      </w:r>
      <w:r>
        <w:t xml:space="preserve">is a finite subgroup of</w:t>
      </w:r>
      <w:r>
        <w:t xml:space="preserve"> </w:t>
      </w:r>
      <m:oMath>
        <m:r>
          <m:t>O</m:t>
        </m:r>
        <m:d>
          <m:dPr>
            <m:begChr m:val="("/>
            <m:endChr m:val=")"/>
            <m:sepChr m:val=""/>
            <m:grow/>
          </m:dPr>
          <m:e>
            <m:r>
              <m:t>3</m:t>
            </m:r>
          </m:e>
        </m:d>
      </m:oMath>
      <w:r>
        <w:t xml:space="preserve"> </w:t>
      </w:r>
      <w:r>
        <w:t xml:space="preserve">and therefore lies in the classical list</w:t>
      </w:r>
      <w:r>
        <w:t xml:space="preserve"> </w:t>
      </w:r>
      <m:oMath>
        <m:sSub>
          <m:e>
            <m:r>
              <m:t>C</m:t>
            </m:r>
          </m:e>
          <m:sub>
            <m:r>
              <m:t>n</m:t>
            </m:r>
          </m:sub>
        </m:sSub>
      </m:oMath>
      <w:r>
        <w:t xml:space="preserve">,</w:t>
      </w:r>
      <w:r>
        <w:t xml:space="preserve"> </w:t>
      </w:r>
      <m:oMath>
        <m:sSub>
          <m:e>
            <m:r>
              <m:t>C</m:t>
            </m:r>
          </m:e>
          <m:sub>
            <m:r>
              <m:t>n</m:t>
            </m:r>
            <m:r>
              <m:t>v</m:t>
            </m:r>
          </m:sub>
        </m:sSub>
      </m:oMath>
      <w:r>
        <w:t xml:space="preserve">,</w:t>
      </w:r>
      <w:r>
        <w:t xml:space="preserve"> </w:t>
      </w:r>
      <m:oMath>
        <m:sSub>
          <m:e>
            <m:r>
              <m:t>C</m:t>
            </m:r>
          </m:e>
          <m:sub>
            <m:r>
              <m:t>n</m:t>
            </m:r>
            <m:r>
              <m:t>h</m:t>
            </m:r>
          </m:sub>
        </m:sSub>
      </m:oMath>
      <w:r>
        <w:t xml:space="preserve">,</w:t>
      </w:r>
      <w:r>
        <w:t xml:space="preserve"> </w:t>
      </w:r>
      <m:oMath>
        <m:sSub>
          <m:e>
            <m:r>
              <m:t>S</m:t>
            </m:r>
          </m:e>
          <m:sub>
            <m:r>
              <m:t>2</m:t>
            </m:r>
            <m:r>
              <m:t>n</m:t>
            </m:r>
          </m:sub>
        </m:sSub>
      </m:oMath>
      <w:r>
        <w:t xml:space="preserve">,</w:t>
      </w:r>
      <w:r>
        <w:t xml:space="preserve"> </w:t>
      </w:r>
      <m:oMath>
        <m:sSub>
          <m:e>
            <m:r>
              <m:t>D</m:t>
            </m:r>
          </m:e>
          <m:sub>
            <m:r>
              <m:t>n</m:t>
            </m:r>
          </m:sub>
        </m:sSub>
      </m:oMath>
      <w:r>
        <w:t xml:space="preserve">,</w:t>
      </w:r>
      <w:r>
        <w:t xml:space="preserve"> </w:t>
      </w:r>
      <m:oMath>
        <m:sSub>
          <m:e>
            <m:r>
              <m:t>D</m:t>
            </m:r>
          </m:e>
          <m:sub>
            <m:r>
              <m:t>n</m:t>
            </m:r>
            <m:r>
              <m:t>d</m:t>
            </m:r>
          </m:sub>
        </m:sSub>
      </m:oMath>
      <w:r>
        <w:t xml:space="preserve">,</w:t>
      </w:r>
      <w:r>
        <w:t xml:space="preserve"> </w:t>
      </w:r>
      <m:oMath>
        <m:sSub>
          <m:e>
            <m:r>
              <m:t>D</m:t>
            </m:r>
          </m:e>
          <m:sub>
            <m:r>
              <m:t>n</m:t>
            </m:r>
            <m:r>
              <m:t>h</m:t>
            </m:r>
          </m:sub>
        </m:sSub>
      </m:oMath>
      <w:r>
        <w:t xml:space="preserve">,</w:t>
      </w:r>
      <w:r>
        <w:t xml:space="preserve"> </w:t>
      </w:r>
      <m:oMath>
        <m:r>
          <m:t>T</m:t>
        </m:r>
      </m:oMath>
      <w:r>
        <w:t xml:space="preserve">,</w:t>
      </w:r>
      <w:r>
        <w:t xml:space="preserve"> </w:t>
      </w:r>
      <m:oMath>
        <m:sSub>
          <m:e>
            <m:r>
              <m:t>T</m:t>
            </m:r>
          </m:e>
          <m:sub>
            <m:r>
              <m:t>d</m:t>
            </m:r>
          </m:sub>
        </m:sSub>
      </m:oMath>
      <w:r>
        <w:t xml:space="preserve">,</w:t>
      </w:r>
      <w:r>
        <w:t xml:space="preserve"> </w:t>
      </w:r>
      <m:oMath>
        <m:sSub>
          <m:e>
            <m:r>
              <m:t>T</m:t>
            </m:r>
          </m:e>
          <m:sub>
            <m:r>
              <m:t>h</m:t>
            </m:r>
          </m:sub>
        </m:sSub>
      </m:oMath>
      <w:r>
        <w:t xml:space="preserve">,</w:t>
      </w:r>
      <w:r>
        <w:t xml:space="preserve"> </w:t>
      </w:r>
      <m:oMath>
        <m:r>
          <m:t>O</m:t>
        </m:r>
      </m:oMath>
      <w:r>
        <w:t xml:space="preserve">,</w:t>
      </w:r>
      <w:r>
        <w:t xml:space="preserve"> </w:t>
      </w:r>
      <m:oMath>
        <m:sSub>
          <m:e>
            <m:r>
              <m:t>O</m:t>
            </m:r>
          </m:e>
          <m:sub>
            <m:r>
              <m:t>h</m:t>
            </m:r>
          </m:sub>
        </m:sSub>
      </m:oMath>
      <w:r>
        <w:t xml:space="preserve">,</w:t>
      </w:r>
      <w:r>
        <w:t xml:space="preserve"> </w:t>
      </w:r>
      <m:oMath>
        <m:r>
          <m:t>I</m:t>
        </m:r>
      </m:oMath>
      <w:r>
        <w:t xml:space="preserve">,</w:t>
      </w:r>
      <w:r>
        <w:t xml:space="preserve"> </w:t>
      </w:r>
      <m:oMath>
        <m:sSub>
          <m:e>
            <m:r>
              <m:t>I</m:t>
            </m:r>
          </m:e>
          <m:sub>
            <m:r>
              <m:t>h</m:t>
            </m:r>
          </m:sub>
        </m:sSub>
      </m:oMath>
      <w:r>
        <w:t xml:space="preserve">. The groups</w:t>
      </w:r>
      <w:r>
        <w:t xml:space="preserve"> </w:t>
      </w:r>
      <m:oMath>
        <m:sSub>
          <m:e>
            <m:r>
              <m:t>C</m:t>
            </m:r>
          </m:e>
          <m:sub>
            <m:r>
              <m:t>n</m:t>
            </m:r>
          </m:sub>
        </m:sSub>
      </m:oMath>
      <w:r>
        <w:t xml:space="preserve">,</w:t>
      </w:r>
      <w:r>
        <w:t xml:space="preserve"> </w:t>
      </w:r>
      <m:oMath>
        <m:sSub>
          <m:e>
            <m:r>
              <m:t>D</m:t>
            </m:r>
          </m:e>
          <m:sub>
            <m:r>
              <m:t>n</m:t>
            </m:r>
          </m:sub>
        </m:sSub>
      </m:oMath>
      <w:r>
        <w:t xml:space="preserve">,</w:t>
      </w:r>
      <w:r>
        <w:t xml:space="preserve"> </w:t>
      </w:r>
      <m:oMath>
        <m:r>
          <m:t>T</m:t>
        </m:r>
      </m:oMath>
      <w:r>
        <w:t xml:space="preserve">,</w:t>
      </w:r>
      <w:r>
        <w:t xml:space="preserve"> </w:t>
      </w:r>
      <m:oMath>
        <m:r>
          <m:t>O</m:t>
        </m:r>
      </m:oMath>
      <w:r>
        <w:t xml:space="preserve"> </w:t>
      </w:r>
      <w:r>
        <w:t xml:space="preserve">and</w:t>
      </w:r>
      <w:r>
        <w:t xml:space="preserve"> </w:t>
      </w:r>
      <m:oMath>
        <m:r>
          <m:t>I</m:t>
        </m:r>
      </m:oMath>
      <w:r>
        <w:t xml:space="preserve"> </w:t>
      </w:r>
      <w:r>
        <w:t xml:space="preserve">contain no improper element, so</w:t>
      </w:r>
      <w:r>
        <w:t xml:space="preserve"> </w:t>
      </w:r>
      <m:oMath>
        <m:r>
          <m:t>Γ</m:t>
        </m:r>
      </m:oMath>
      <w:r>
        <w:t xml:space="preserve"> </w:t>
      </w:r>
      <w:r>
        <w:t xml:space="preserve">is chiral and Proposition 9.4 applies. The groups</w:t>
      </w:r>
      <w:r>
        <w:t xml:space="preserve"> </w:t>
      </w:r>
      <m:oMath>
        <m:sSub>
          <m:e>
            <m:r>
              <m:t>C</m:t>
            </m:r>
          </m:e>
          <m:sub>
            <m:r>
              <m:t>n</m:t>
            </m:r>
            <m:r>
              <m:t>v</m:t>
            </m:r>
          </m:sub>
        </m:sSub>
      </m:oMath>
      <w:r>
        <w:t xml:space="preserve">,</w:t>
      </w:r>
      <w:r>
        <w:t xml:space="preserve"> </w:t>
      </w:r>
      <m:oMath>
        <m:sSub>
          <m:e>
            <m:r>
              <m:t>C</m:t>
            </m:r>
          </m:e>
          <m:sub>
            <m:r>
              <m:t>n</m:t>
            </m:r>
            <m:r>
              <m:t>h</m:t>
            </m:r>
          </m:sub>
        </m:sSub>
      </m:oMath>
      <w:r>
        <w:t xml:space="preserve">,</w:t>
      </w:r>
      <w:r>
        <w:t xml:space="preserve"> </w:t>
      </w:r>
      <m:oMath>
        <m:sSub>
          <m:e>
            <m:r>
              <m:t>S</m:t>
            </m:r>
          </m:e>
          <m:sub>
            <m:r>
              <m:t>2</m:t>
            </m:r>
            <m:r>
              <m:t>n</m:t>
            </m:r>
          </m:sub>
        </m:sSub>
      </m:oMath>
      <w:r>
        <w:t xml:space="preserve"> </w:t>
      </w:r>
      <w:r>
        <w:t xml:space="preserve">and</w:t>
      </w:r>
      <w:r>
        <w:t xml:space="preserve"> </w:t>
      </w:r>
      <m:oMath>
        <m:sSub>
          <m:e>
            <m:r>
              <m:t>D</m:t>
            </m:r>
          </m:e>
          <m:sub>
            <m:r>
              <m:t>n</m:t>
            </m:r>
            <m:r>
              <m:t>d</m:t>
            </m:r>
          </m:sub>
        </m:sSub>
      </m:oMath>
      <w:r>
        <w:t xml:space="preserve"> </w:t>
      </w:r>
      <w:r>
        <w:t xml:space="preserve">are excluded by Proposition 9.21, and</w:t>
      </w:r>
      <w:r>
        <w:t xml:space="preserve"> </w:t>
      </w:r>
      <m:oMath>
        <m:sSub>
          <m:e>
            <m:r>
              <m:t>T</m:t>
            </m:r>
          </m:e>
          <m:sub>
            <m:r>
              <m:t>h</m:t>
            </m:r>
          </m:sub>
        </m:sSub>
      </m:oMath>
      <w:r>
        <w:t xml:space="preserve"> </w:t>
      </w:r>
      <w:r>
        <w:t xml:space="preserve">by Proposition 9.19. For</w:t>
      </w:r>
      <w:r>
        <w:t xml:space="preserve"> </w:t>
      </w:r>
      <m:oMath>
        <m:sSub>
          <m:e>
            <m:r>
              <m:t>D</m:t>
            </m:r>
          </m:e>
          <m:sub>
            <m:r>
              <m:t>n</m:t>
            </m:r>
            <m:r>
              <m:t>h</m:t>
            </m:r>
          </m:sub>
        </m:sSub>
      </m:oMath>
      <w:r>
        <w:t xml:space="preserve">, Proposition 9.22 applies. For</w:t>
      </w:r>
      <w:r>
        <w:t xml:space="preserve"> </w:t>
      </w:r>
      <m:oMath>
        <m:sSub>
          <m:e>
            <m:r>
              <m:t>T</m:t>
            </m:r>
          </m:e>
          <m:sub>
            <m:r>
              <m:t>d</m:t>
            </m:r>
          </m:sub>
        </m:sSub>
      </m:oMath>
      <w:r>
        <w:t xml:space="preserve">,</w:t>
      </w:r>
      <w:r>
        <w:t xml:space="preserve"> </w:t>
      </w:r>
      <m:oMath>
        <m:sSub>
          <m:e>
            <m:r>
              <m:t>O</m:t>
            </m:r>
          </m:e>
          <m:sub>
            <m:r>
              <m:t>h</m:t>
            </m:r>
          </m:sub>
        </m:sSub>
      </m:oMath>
      <w:r>
        <w:t xml:space="preserve"> </w:t>
      </w:r>
      <w:r>
        <w:t xml:space="preserve">and</w:t>
      </w:r>
      <w:r>
        <w:t xml:space="preserve"> </w:t>
      </w:r>
      <m:oMath>
        <m:sSub>
          <m:e>
            <m:r>
              <m:t>I</m:t>
            </m:r>
          </m:e>
          <m:sub>
            <m:r>
              <m:t>h</m:t>
            </m:r>
          </m:sub>
        </m:sSub>
      </m:oMath>
      <w:r>
        <w:t xml:space="preserve">, Theorem 9.18 leaves only the Platonic solids. In every case an irregular</w:t>
      </w:r>
      <w:r>
        <w:t xml:space="preserve"> </w:t>
      </w:r>
      <m:oMath>
        <m:r>
          <m:t>Γ</m:t>
        </m:r>
      </m:oMath>
      <w:r>
        <w:t xml:space="preserve"> </w:t>
      </w:r>
      <w:r>
        <w:t xml:space="preserve">has</w:t>
      </w:r>
      <w:r>
        <w:t xml:space="preserve"> </w:t>
      </w:r>
      <m:oMath>
        <m:r>
          <m:t>c</m:t>
        </m:r>
        <m:d>
          <m:dPr>
            <m:begChr m:val="("/>
            <m:endChr m:val=")"/>
            <m:sepChr m:val=""/>
            <m:grow/>
          </m:dPr>
          <m:e>
            <m:r>
              <m:t>Γ</m:t>
            </m:r>
          </m:e>
        </m:d>
        <m:r>
          <m:rPr>
            <m:sty m:val="p"/>
          </m:rPr>
          <m:t>≥</m:t>
        </m:r>
        <m:r>
          <m:t>1</m:t>
        </m:r>
      </m:oMath>
      <w:r>
        <w:t xml:space="preserve">.</w:t>
      </w:r>
      <w:r>
        <w:t xml:space="preserve"> </w:t>
      </w:r>
      <m:oMath>
        <m:r>
          <m:rPr>
            <m:sty m:val="p"/>
          </m:rPr>
          <m:t>◼</m:t>
        </m:r>
      </m:oMath>
    </w:p>
    <w:p>
      <w:pPr>
        <w:pStyle w:val="BodyText"/>
      </w:pPr>
      <w:r>
        <w:t xml:space="preserve">Two remarks on how the proof is put together, since its parts are of different kinds. Everything up to and including Proposition 9.11 is ordinary mathematics. From there the argument is a finite case analysis over the classification of finite subgroups of</w:t>
      </w:r>
      <w:r>
        <w:t xml:space="preserve"> </w:t>
      </w:r>
      <m:oMath>
        <m:r>
          <m:t>O</m:t>
        </m:r>
        <m:d>
          <m:dPr>
            <m:begChr m:val="("/>
            <m:endChr m:val=")"/>
            <m:sepChr m:val=""/>
            <m:grow/>
          </m:dPr>
          <m:e>
            <m:r>
              <m:t>3</m:t>
            </m:r>
          </m:e>
        </m:d>
      </m:oMath>
      <w:r>
        <w:t xml:space="preserve">, and three of its cases — the enumerations for</w:t>
      </w:r>
      <w:r>
        <w:t xml:space="preserve"> </w:t>
      </w:r>
      <m:oMath>
        <m:sSub>
          <m:e>
            <m:r>
              <m:t>T</m:t>
            </m:r>
          </m:e>
          <m:sub>
            <m:r>
              <m:t>d</m:t>
            </m:r>
          </m:sub>
        </m:sSub>
      </m:oMath>
      <w:r>
        <w:t xml:space="preserve">,</w:t>
      </w:r>
      <w:r>
        <w:t xml:space="preserve"> </w:t>
      </w:r>
      <m:oMath>
        <m:sSub>
          <m:e>
            <m:r>
              <m:t>O</m:t>
            </m:r>
          </m:e>
          <m:sub>
            <m:r>
              <m:t>h</m:t>
            </m:r>
          </m:sub>
        </m:sSub>
      </m:oMath>
      <w:r>
        <w:t xml:space="preserve"> </w:t>
      </w:r>
      <w:r>
        <w:t xml:space="preserve">and</w:t>
      </w:r>
      <w:r>
        <w:t xml:space="preserve"> </w:t>
      </w:r>
      <m:oMath>
        <m:sSub>
          <m:e>
            <m:r>
              <m:t>I</m:t>
            </m:r>
          </m:e>
          <m:sub>
            <m:r>
              <m:t>h</m:t>
            </m:r>
          </m:sub>
        </m:sSub>
      </m:oMath>
      <w:r>
        <w:t xml:space="preserve"> </w:t>
      </w:r>
      <w:r>
        <w:t xml:space="preserve">— are computer-assisted. The accompanying reproducibility package supplies a coordinate-based route, which builds candidate polyhedra in</w:t>
      </w:r>
      <w:r>
        <w:t xml:space="preserve"> </w:t>
      </w:r>
      <m:oMath>
        <m:sSup>
          <m:e>
            <m:r>
              <m:rPr>
                <m:sty m:val="p"/>
                <m:scr m:val="double-struck"/>
              </m:rPr>
              <m:t>R</m:t>
            </m:r>
          </m:e>
          <m:sup>
            <m:r>
              <m:t>3</m:t>
            </m:r>
          </m:sup>
        </m:sSup>
      </m:oMath>
      <w:r>
        <w:t xml:space="preserve">, checks convex-hull incidence, and obtains symmetry groups by isometry matching. The computation supports the finite enumeration; it is not used in place of the general</w:t>
      </w:r>
      <w:r>
        <w:t xml:space="preserve"> </w:t>
      </w:r>
      <m:oMath>
        <m:sSub>
          <m:e>
            <m:r>
              <m:t>D</m:t>
            </m:r>
          </m:e>
          <m:sub>
            <m:r>
              <m:t>n</m:t>
            </m:r>
            <m:r>
              <m:t>h</m:t>
            </m:r>
          </m:sub>
        </m:sSub>
      </m:oMath>
      <w:r>
        <w:t xml:space="preserve"> </w:t>
      </w:r>
      <w:r>
        <w:t xml:space="preserve">argument above, which is unconditional. A fully independent implementation would strengthen the certificate and remains desirable. The enumerations are also small enough to be checked by hand: nine candidate types for</w:t>
      </w:r>
      <w:r>
        <w:t xml:space="preserve"> </w:t>
      </w:r>
      <m:oMath>
        <m:sSub>
          <m:e>
            <m:r>
              <m:t>I</m:t>
            </m:r>
          </m:e>
          <m:sub>
            <m:r>
              <m:t>h</m:t>
            </m:r>
          </m:sub>
        </m:sSub>
      </m:oMath>
      <w:r>
        <w:t xml:space="preserve">, eight for</w:t>
      </w:r>
      <w:r>
        <w:t xml:space="preserve"> </w:t>
      </w:r>
      <m:oMath>
        <m:sSub>
          <m:e>
            <m:r>
              <m:t>O</m:t>
            </m:r>
          </m:e>
          <m:sub>
            <m:r>
              <m:t>h</m:t>
            </m:r>
          </m:sub>
        </m:sSub>
      </m:oMath>
      <w:r>
        <w:t xml:space="preserve">, seven for</w:t>
      </w:r>
      <w:r>
        <w:t xml:space="preserve"> </w:t>
      </w:r>
      <m:oMath>
        <m:sSub>
          <m:e>
            <m:r>
              <m:t>T</m:t>
            </m:r>
          </m:e>
          <m:sub>
            <m:r>
              <m:t>d</m:t>
            </m:r>
          </m:sub>
        </m:sSub>
      </m:oMath>
      <w:r>
        <w:t xml:space="preserve">.</w:t>
      </w:r>
    </w:p>
    <w:p>
      <w:pPr>
        <w:pStyle w:val="BodyText"/>
      </w:pPr>
      <w:r>
        <w:t xml:space="preserve">The second remark concerns reproducibility of the group theory, because it is the step where an error would be silent. All symmetry groups used here were obtained by matching isometries against explicit coordinate realisations rather than by closing a set of generators, and were checked for closure: the tetrahedral, octahedral and icosahedral groups closed exactly, with orders</w:t>
      </w:r>
      <w:r>
        <w:t xml:space="preserve"> </w:t>
      </w:r>
      <m:oMath>
        <m:r>
          <m:t>24</m:t>
        </m:r>
      </m:oMath>
      <w:r>
        <w:t xml:space="preserve">,</w:t>
      </w:r>
      <w:r>
        <w:t xml:space="preserve"> </w:t>
      </w:r>
      <m:oMath>
        <m:r>
          <m:t>48</m:t>
        </m:r>
      </m:oMath>
      <w:r>
        <w:t xml:space="preserve"> </w:t>
      </w:r>
      <w:r>
        <w:t xml:space="preserve">and</w:t>
      </w:r>
      <w:r>
        <w:t xml:space="preserve"> </w:t>
      </w:r>
      <m:oMath>
        <m:r>
          <m:t>120</m:t>
        </m:r>
      </m:oMath>
      <w:r>
        <w:t xml:space="preserve"> </w:t>
      </w:r>
      <w:r>
        <w:t xml:space="preserve">and with</w:t>
      </w:r>
      <w:r>
        <w:t xml:space="preserve"> </w:t>
      </w:r>
      <m:oMath>
        <m:r>
          <m:t>7</m:t>
        </m:r>
      </m:oMath>
      <w:r>
        <w:t xml:space="preserve">,</w:t>
      </w:r>
      <w:r>
        <w:t xml:space="preserve"> </w:t>
      </w:r>
      <m:oMath>
        <m:r>
          <m:t>13</m:t>
        </m:r>
      </m:oMath>
      <w:r>
        <w:t xml:space="preserve"> </w:t>
      </w:r>
      <w:r>
        <w:t xml:space="preserve">and</w:t>
      </w:r>
      <w:r>
        <w:t xml:space="preserve"> </w:t>
      </w:r>
      <m:oMath>
        <m:r>
          <m:t>31</m:t>
        </m:r>
      </m:oMath>
      <w:r>
        <w:t xml:space="preserve"> </w:t>
      </w:r>
      <w:r>
        <w:t xml:space="preserve">rotation axes respectively. A separate attempt to build the axial groups from generators produced a non-closing set for</w:t>
      </w:r>
      <w:r>
        <w:t xml:space="preserve"> </w:t>
      </w:r>
      <m:oMath>
        <m:sSub>
          <m:e>
            <m:r>
              <m:t>D</m:t>
            </m:r>
          </m:e>
          <m:sub>
            <m:r>
              <m:t>n</m:t>
            </m:r>
            <m:r>
              <m:t>d</m:t>
            </m:r>
          </m:sub>
        </m:sSub>
      </m:oMath>
      <w:r>
        <w:t xml:space="preserve">, and the results reported for that family come from coordinate-derived groups instead, verified for both parities of</w:t>
      </w:r>
      <w:r>
        <w:t xml:space="preserve"> </w:t>
      </w:r>
      <m:oMath>
        <m:r>
          <m:t>n</m:t>
        </m:r>
      </m:oMath>
      <w:r>
        <w:t xml:space="preserve">. This is worth recording because a leaking group inflates the mirror count, which would in turn inflate</w:t>
      </w:r>
      <w:r>
        <w:t xml:space="preserve"> </w:t>
      </w:r>
      <m:oMath>
        <m:r>
          <m:t>A</m:t>
        </m:r>
        <m:d>
          <m:dPr>
            <m:begChr m:val="("/>
            <m:endChr m:val=")"/>
            <m:sepChr m:val=""/>
            <m:grow/>
          </m:dPr>
          <m:e>
            <m:r>
              <m:t>G</m:t>
            </m:r>
          </m:e>
        </m:d>
      </m:oMath>
      <w:r>
        <w:t xml:space="preserve"> </w:t>
      </w:r>
      <w:r>
        <w:t xml:space="preserve">and weaken every bound built on it in the safe direction — an error of that kind produces false survivors, not false eliminations.</w:t>
      </w:r>
    </w:p>
    <w:bookmarkEnd w:id="62"/>
    <w:bookmarkStart w:id="63" w:name="remaining-problems"/>
    <w:p>
      <w:pPr>
        <w:pStyle w:val="Heading2"/>
      </w:pPr>
      <w:r>
        <w:t xml:space="preserve">9.8 Remaining problems</w:t>
      </w:r>
    </w:p>
    <w:p>
      <w:pPr>
        <w:pStyle w:val="FirstParagraph"/>
      </w:pPr>
      <w:r>
        <w:rPr>
          <w:bCs/>
          <w:b/>
        </w:rPr>
        <w:t xml:space="preserve">Beyond the polyhedral case.</w:t>
      </w:r>
      <w:r>
        <w:t xml:space="preserve"> </w:t>
      </w:r>
      <w:r>
        <w:t xml:space="preserve">Lemma 3.1 uses planarity essentially, and that is a statement about surfaces. The reduction therefore has no content for general graphs, where Problem 7 of [10] remains open.</w:t>
      </w:r>
    </w:p>
    <w:p>
      <w:pPr>
        <w:pStyle w:val="BodyText"/>
      </w:pPr>
      <w:r>
        <w:rPr>
          <w:bCs/>
          <w:b/>
        </w:rPr>
        <w:t xml:space="preserve">Quantitative form.</w:t>
      </w:r>
      <w:r>
        <w:t xml:space="preserve"> </w:t>
      </w:r>
      <w:r>
        <w:t xml:space="preserve">The closed forms of Proposition 5.1 suggest that</w:t>
      </w:r>
      <w:r>
        <w:t xml:space="preserve"> </w:t>
      </w:r>
      <m:oMath>
        <m:r>
          <m:t>c</m:t>
        </m:r>
        <m:d>
          <m:dPr>
            <m:begChr m:val="("/>
            <m:endChr m:val=")"/>
            <m:sepChr m:val=""/>
            <m:grow/>
          </m:dPr>
          <m:e>
            <m:r>
              <m:t>Γ</m:t>
            </m:r>
          </m:e>
        </m:d>
      </m:oMath>
      <w:r>
        <w:t xml:space="preserve"> </w:t>
      </w:r>
      <w:r>
        <w:t xml:space="preserve">may admit expression in terms of standard invariants for structured families. We have no general conjecture.</w:t>
      </w:r>
    </w:p>
    <w:bookmarkEnd w:id="63"/>
    <w:bookmarkEnd w:id="64"/>
    <w:bookmarkStart w:id="75" w:name="the-theorem-is-specific-to-the-sphere"/>
    <w:p>
      <w:pPr>
        <w:pStyle w:val="Heading1"/>
      </w:pPr>
      <w:r>
        <w:t xml:space="preserve">10. The theorem is specific to the sphere</w:t>
      </w:r>
    </w:p>
    <w:p>
      <w:pPr>
        <w:pStyle w:val="FirstParagraph"/>
      </w:pPr>
      <w:r>
        <w:t xml:space="preserve">It is natural to ask whether Theorem A is an instance of something more general — whether, wherever a finite group acts on a pair of complementary sectors, the space of equivariant channels between them vanishes exactly at maximal symmetry. The nearest available test is to replace the sphere by a surface of higher genus, and the answer there is negative. We record it because a failure in the adjacent case constrains the reading of §8.3 far more than a second confirmation would.</w:t>
      </w:r>
    </w:p>
    <w:bookmarkStart w:id="65" w:name="X64fe6013d8c4a2a27ae974adf4459fbb00265b5"/>
    <w:p>
      <w:pPr>
        <w:pStyle w:val="Heading2"/>
      </w:pPr>
      <w:r>
        <w:t xml:space="preserve">10.1 The setting, and how the reduction changes</w:t>
      </w:r>
    </w:p>
    <w:p>
      <w:pPr>
        <w:pStyle w:val="FirstParagraph"/>
      </w:pPr>
      <w:r>
        <w:t xml:space="preserve">Let</w:t>
      </w:r>
      <w:r>
        <w:t xml:space="preserve"> </w:t>
      </w:r>
      <m:oMath>
        <m:r>
          <m:t>Γ</m:t>
        </m:r>
      </m:oMath>
      <w:r>
        <w:t xml:space="preserve"> </w:t>
      </w:r>
      <w:r>
        <w:t xml:space="preserve">be a graph cellularly embedded in a closed orientable surface</w:t>
      </w:r>
      <w:r>
        <w:t xml:space="preserve"> </w:t>
      </w:r>
      <m:oMath>
        <m:r>
          <m:t>S</m:t>
        </m:r>
      </m:oMath>
      <w:r>
        <w:t xml:space="preserve"> </w:t>
      </w:r>
      <w:r>
        <w:t xml:space="preserve">of genus</w:t>
      </w:r>
      <w:r>
        <w:t xml:space="preserve"> </w:t>
      </w:r>
      <m:oMath>
        <m:r>
          <m:t>g</m:t>
        </m:r>
      </m:oMath>
      <w:r>
        <w:t xml:space="preserve">, presented by a rotation system. Two things differ. First, an embedding is no longer determined by the graph — Whitney’s theorem has no analogue above genus</w:t>
      </w:r>
      <w:r>
        <w:t xml:space="preserve"> </w:t>
      </w:r>
      <m:oMath>
        <m:r>
          <m:t>0</m:t>
        </m:r>
      </m:oMath>
      <w:r>
        <w:t xml:space="preserve"> </w:t>
      </w:r>
      <w:r>
        <w:t xml:space="preserve">— so the relevant group is the automorphism group of the map, not of the abstract graph. Second, the cycle space is larger than the face module: the sequence</w:t>
      </w:r>
      <w:r>
        <w:t xml:space="preserve"> </w:t>
      </w:r>
      <m:oMath>
        <m:r>
          <m:t>0</m:t>
        </m:r>
        <m:r>
          <m:rPr>
            <m:sty m:val="p"/>
          </m:rPr>
          <m:t>→</m:t>
        </m:r>
        <m:r>
          <m:rPr>
            <m:sty m:val="p"/>
          </m:rPr>
          <m:t>im</m:t>
        </m:r>
        <m:sSub>
          <m:e>
            <m:r>
              <m:rPr>
                <m:sty m:val="p"/>
              </m:rPr>
              <m:t>∂</m:t>
            </m:r>
          </m:e>
          <m:sub>
            <m:r>
              <m:t>2</m:t>
            </m:r>
          </m:sub>
        </m:sSub>
        <m:r>
          <m:rPr>
            <m:sty m:val="p"/>
          </m:rPr>
          <m:t>→</m:t>
        </m:r>
        <m:r>
          <m:rPr>
            <m:sty m:val="p"/>
          </m:rPr>
          <m:t>ker</m:t>
        </m:r>
        <m:sSub>
          <m:e>
            <m:r>
              <m:rPr>
                <m:sty m:val="p"/>
              </m:rPr>
              <m:t>∂</m:t>
            </m:r>
          </m:e>
          <m:sub>
            <m:r>
              <m:t>1</m:t>
            </m:r>
          </m:sub>
        </m:sSub>
        <m:r>
          <m:rPr>
            <m:sty m:val="p"/>
          </m:rPr>
          <m:t>→</m:t>
        </m:r>
        <m:sSub>
          <m:e>
            <m:r>
              <m:t>H</m:t>
            </m:r>
          </m:e>
          <m:sub>
            <m:r>
              <m:t>1</m:t>
            </m:r>
          </m:sub>
        </m:sSub>
        <m:d>
          <m:dPr>
            <m:begChr m:val="("/>
            <m:endChr m:val=")"/>
            <m:sepChr m:val=""/>
            <m:grow/>
          </m:dPr>
          <m:e>
            <m:r>
              <m:t>S</m:t>
            </m:r>
            <m:r>
              <m:rPr>
                <m:sty m:val="p"/>
              </m:rPr>
              <m:t>;</m:t>
            </m:r>
            <m:r>
              <m:rPr>
                <m:sty m:val="p"/>
                <m:scr m:val="double-struck"/>
              </m:rPr>
              <m:t>R</m:t>
            </m:r>
          </m:e>
        </m:d>
        <m:r>
          <m:rPr>
            <m:sty m:val="p"/>
          </m:rPr>
          <m:t>→</m:t>
        </m:r>
        <m:r>
          <m:t>0</m:t>
        </m:r>
      </m:oMath>
      <w:r>
        <w:t xml:space="preserve"> </w:t>
      </w:r>
      <w:r>
        <w:t xml:space="preserve">is no longer degenerate. Since the coefficient field has characteristic zero and the group is finite, the sequence splits, and Lemma 3.1 generalises to</w:t>
      </w:r>
    </w:p>
    <w:p>
      <w:pPr>
        <w:pStyle w:val="BodyText"/>
      </w:pPr>
      <m:oMathPara>
        <m:oMathParaPr>
          <m:jc m:val="center"/>
        </m:oMathParaPr>
        <m:oMath>
          <m:r>
            <m:t>Z</m:t>
          </m:r>
          <m:d>
            <m:dPr>
              <m:begChr m:val="("/>
              <m:endChr m:val=")"/>
              <m:sepChr m:val=""/>
              <m:grow/>
            </m:dPr>
            <m:e>
              <m:r>
                <m:t>Γ</m:t>
              </m:r>
            </m:e>
          </m:d>
          <m:r>
            <m:rPr>
              <m:sty m:val="p"/>
            </m:rPr>
            <m:t>≅</m:t>
          </m:r>
          <m:d>
            <m:dPr>
              <m:begChr m:val="("/>
              <m:endChr m:val=")"/>
              <m:sepChr m:val=""/>
              <m:grow/>
            </m:dPr>
            <m:e>
              <m:sSup>
                <m:e>
                  <m:r>
                    <m:rPr>
                      <m:sty m:val="p"/>
                      <m:scr m:val="double-struck"/>
                    </m:rPr>
                    <m:t>R</m:t>
                  </m:r>
                </m:e>
                <m:sup>
                  <m:r>
                    <m:t>F</m:t>
                  </m:r>
                </m:sup>
              </m:sSup>
              <m:r>
                <m:rPr>
                  <m:sty m:val="p"/>
                </m:rPr>
                <m:t>⊖</m:t>
              </m:r>
              <m:r>
                <m:rPr>
                  <m:sty m:val="b"/>
                </m:rPr>
                <m:t>1</m:t>
              </m:r>
            </m:e>
          </m:d>
          <m:r>
            <m:rPr>
              <m:sty m:val="p"/>
            </m:rPr>
            <m:t>⊗</m:t>
          </m:r>
          <m:r>
            <m:t>ε</m:t>
          </m:r>
          <m:r>
            <m:rPr>
              <m:sty m:val="p"/>
            </m:rPr>
            <m:t>⊕</m:t>
          </m:r>
          <m:sSub>
            <m:e>
              <m:r>
                <m:t>H</m:t>
              </m:r>
            </m:e>
            <m:sub>
              <m:r>
                <m:t>1</m:t>
              </m:r>
            </m:sub>
          </m:sSub>
          <m:d>
            <m:dPr>
              <m:begChr m:val="("/>
              <m:endChr m:val=")"/>
              <m:sepChr m:val=""/>
              <m:grow/>
            </m:dPr>
            <m:e>
              <m:r>
                <m:t>S</m:t>
              </m:r>
              <m:r>
                <m:rPr>
                  <m:sty m:val="p"/>
                </m:rPr>
                <m:t>;</m:t>
              </m:r>
              <m:r>
                <m:rPr>
                  <m:sty m:val="p"/>
                  <m:scr m:val="double-struck"/>
                </m:rPr>
                <m:t>R</m:t>
              </m:r>
            </m:e>
          </m:d>
          <m:r>
            <m:rPr>
              <m:sty m:val="p"/>
            </m:rPr>
            <m:t>,</m:t>
          </m:r>
          <m:r>
            <m:t>  </m:t>
          </m:r>
          <m:r>
            <m:t>K</m:t>
          </m:r>
          <m:d>
            <m:dPr>
              <m:begChr m:val="("/>
              <m:endChr m:val=")"/>
              <m:sepChr m:val=""/>
              <m:grow/>
            </m:dPr>
            <m:e>
              <m:r>
                <m:t>Γ</m:t>
              </m:r>
            </m:e>
          </m:d>
          <m:r>
            <m:rPr>
              <m:sty m:val="p"/>
            </m:rPr>
            <m:t>≅</m:t>
          </m:r>
          <m:sSup>
            <m:e>
              <m:r>
                <m:rPr>
                  <m:sty m:val="p"/>
                  <m:scr m:val="double-struck"/>
                </m:rPr>
                <m:t>R</m:t>
              </m:r>
            </m:e>
            <m:sup>
              <m:r>
                <m:t>V</m:t>
              </m:r>
            </m:sup>
          </m:sSup>
          <m:r>
            <m:rPr>
              <m:sty m:val="p"/>
            </m:rPr>
            <m:t>⊖</m:t>
          </m:r>
          <m:r>
            <m:rPr>
              <m:sty m:val="b"/>
            </m:rPr>
            <m:t>1</m:t>
          </m:r>
          <m:r>
            <m:rPr>
              <m:sty m:val="p"/>
            </m:rPr>
            <m:t>,</m:t>
          </m:r>
        </m:oMath>
      </m:oMathPara>
    </w:p>
    <w:p>
      <w:pPr>
        <w:pStyle w:val="FirstParagraph"/>
      </w:pPr>
      <w:r>
        <w:t xml:space="preserve">the second summand having dimension</w:t>
      </w:r>
      <w:r>
        <w:t xml:space="preserve"> </w:t>
      </w:r>
      <m:oMath>
        <m:r>
          <m:t>2</m:t>
        </m:r>
        <m:r>
          <m:t>g</m:t>
        </m:r>
      </m:oMath>
      <w:r>
        <w:t xml:space="preserve">. The capacity accordingly splits as a sum of a face term, computed by the orbit count of Theorem B, and a genus term</w:t>
      </w:r>
      <w:r>
        <w:t xml:space="preserve"> </w:t>
      </w:r>
      <m:oMath>
        <m:r>
          <m:rPr>
            <m:sty m:val="p"/>
          </m:rPr>
          <m:t>dim</m:t>
        </m:r>
        <m:r>
          <m:rPr>
            <m:sty m:val="p"/>
          </m:rPr>
          <m:t>Hom</m:t>
        </m:r>
        <m:d>
          <m:dPr>
            <m:begChr m:val="("/>
            <m:endChr m:val=")"/>
            <m:sepChr m:val=""/>
            <m:grow/>
          </m:dPr>
          <m:e>
            <m:sSub>
              <m:e>
                <m:r>
                  <m:t>H</m:t>
                </m:r>
              </m:e>
              <m:sub>
                <m:r>
                  <m:t>1</m:t>
                </m:r>
              </m:sub>
            </m:sSub>
            <m:d>
              <m:dPr>
                <m:begChr m:val="("/>
                <m:endChr m:val=")"/>
                <m:sepChr m:val=""/>
                <m:grow/>
              </m:dPr>
              <m:e>
                <m:r>
                  <m:t>S</m:t>
                </m:r>
              </m:e>
            </m:d>
            <m:r>
              <m:rPr>
                <m:sty m:val="p"/>
              </m:rPr>
              <m:t>,</m:t>
            </m:r>
            <m:r>
              <m:t>K</m:t>
            </m:r>
          </m:e>
        </m:d>
      </m:oMath>
      <w:r>
        <w:t xml:space="preserve">. We verified the splitting on every map reported below: the residual character has dimension exactly</w:t>
      </w:r>
      <w:r>
        <w:t xml:space="preserve"> </w:t>
      </w:r>
      <m:oMath>
        <m:r>
          <m:t>2</m:t>
        </m:r>
        <m:r>
          <m:t>g</m:t>
        </m:r>
      </m:oMath>
      <w:r>
        <w:t xml:space="preserve"> </w:t>
      </w:r>
      <w:r>
        <w:t xml:space="preserve">in each case, and it vanishes identically at genus</w:t>
      </w:r>
      <w:r>
        <w:t xml:space="preserve"> </w:t>
      </w:r>
      <m:oMath>
        <m:r>
          <m:t>0</m:t>
        </m:r>
      </m:oMath>
      <w:r>
        <w:t xml:space="preserve">.</w:t>
      </w:r>
    </w:p>
    <w:bookmarkEnd w:id="65"/>
    <w:bookmarkStart w:id="66" w:name="X7ce007c821ad31e1dd774838c84358ed6866d76"/>
    <w:p>
      <w:pPr>
        <w:pStyle w:val="Heading2"/>
      </w:pPr>
      <w:r>
        <w:t xml:space="preserve">10.2 Regular maps on the torus with positive capacity</w:t>
      </w:r>
    </w:p>
    <w:p>
      <w:pPr>
        <w:pStyle w:val="FirstParagraph"/>
      </w:pPr>
      <w:r>
        <w:rPr>
          <w:iCs/>
          <w:i/>
        </w:rPr>
        <w:t xml:space="preserve">Table 3. Regular maps on the torus. Every entry is flag-transitive, and so regular in the sense Theorem A uses. The maps with positive capacity are counterexamples to any extension of Theorem A beyond the sphere. The genus term is zero throughout, so the failure is not caused by the extra homology of the surface.</w:t>
      </w:r>
    </w:p>
    <w:tbl>
      <w:tblPr>
        <w:tblStyle w:val="Table"/>
        <w:tblW w:type="pct" w:w="5000"/>
        <w:tblLook w:firstRow="1" w:lastRow="0" w:firstColumn="0" w:lastColumn="0" w:noHBand="0" w:noVBand="0" w:val="0020"/>
        <w:jc w:val="start"/>
      </w:tblPr>
      <w:tblGrid>
        <w:gridCol w:w="1267"/>
        <w:gridCol w:w="950"/>
        <w:gridCol w:w="950"/>
        <w:gridCol w:w="950"/>
        <w:gridCol w:w="950"/>
        <w:gridCol w:w="950"/>
        <w:gridCol w:w="950"/>
        <w:gridCol w:w="950"/>
      </w:tblGrid>
      <w:tr>
        <w:trPr>
          <w:tblHeader w:val="true"/>
        </w:trPr>
        <w:tc>
          <w:tcPr/>
          <w:p>
            <w:pPr>
              <w:pStyle w:val="Compact"/>
              <w:jc w:val="left"/>
            </w:pPr>
            <w:r>
              <w:t xml:space="preserve">map</w:t>
            </w:r>
          </w:p>
        </w:tc>
        <w:tc>
          <w:tcPr/>
          <w:p>
            <w:pPr>
              <w:pStyle w:val="Compact"/>
              <w:jc w:val="right"/>
            </w:pPr>
            <m:oMath>
              <m:d>
                <m:dPr>
                  <m:begChr m:val="|"/>
                  <m:endChr m:val="|"/>
                  <m:sepChr m:val=""/>
                  <m:grow/>
                </m:dPr>
                <m:e>
                  <m:r>
                    <m:t>V</m:t>
                  </m:r>
                </m:e>
              </m:d>
            </m:oMath>
          </w:p>
        </w:tc>
        <w:tc>
          <w:tcPr/>
          <w:p>
            <w:pPr>
              <w:pStyle w:val="Compact"/>
              <w:jc w:val="right"/>
            </w:pPr>
            <m:oMath>
              <m:d>
                <m:dPr>
                  <m:begChr m:val="|"/>
                  <m:endChr m:val="|"/>
                  <m:sepChr m:val=""/>
                  <m:grow/>
                </m:dPr>
                <m:e>
                  <m:r>
                    <m:t>E</m:t>
                  </m:r>
                </m:e>
              </m:d>
            </m:oMath>
          </w:p>
        </w:tc>
        <w:tc>
          <w:tcPr/>
          <w:p>
            <w:pPr>
              <w:pStyle w:val="Compact"/>
              <w:jc w:val="right"/>
            </w:pPr>
            <m:oMath>
              <m:d>
                <m:dPr>
                  <m:begChr m:val="|"/>
                  <m:endChr m:val="|"/>
                  <m:sepChr m:val=""/>
                  <m:grow/>
                </m:dPr>
                <m:e>
                  <m:r>
                    <m:t>F</m:t>
                  </m:r>
                </m:e>
              </m:d>
            </m:oMath>
          </w:p>
        </w:tc>
        <w:tc>
          <w:tcPr/>
          <w:p>
            <w:pPr>
              <w:pStyle w:val="Compact"/>
              <w:jc w:val="right"/>
            </w:pPr>
            <m:oMath>
              <m:d>
                <m:dPr>
                  <m:begChr m:val="|"/>
                  <m:endChr m:val="|"/>
                  <m:sepChr m:val=""/>
                  <m:grow/>
                </m:dPr>
                <m:e>
                  <m:r>
                    <m:rPr>
                      <m:sty m:val="p"/>
                    </m:rPr>
                    <m:t>A</m:t>
                  </m:r>
                  <m:r>
                    <m:rPr>
                      <m:sty m:val="p"/>
                    </m:rPr>
                    <m:t>u</m:t>
                  </m:r>
                  <m:r>
                    <m:rPr>
                      <m:sty m:val="p"/>
                    </m:rPr>
                    <m:t>t</m:t>
                  </m:r>
                </m:e>
              </m:d>
              <m:r>
                <m:rPr>
                  <m:sty m:val="p"/>
                </m:rPr>
                <m:t>=</m:t>
              </m:r>
              <m:r>
                <m:t>4</m:t>
              </m:r>
              <m:d>
                <m:dPr>
                  <m:begChr m:val="|"/>
                  <m:endChr m:val="|"/>
                  <m:sepChr m:val=""/>
                  <m:grow/>
                </m:dPr>
                <m:e>
                  <m:r>
                    <m:t>E</m:t>
                  </m:r>
                </m:e>
              </m:d>
            </m:oMath>
          </w:p>
        </w:tc>
        <w:tc>
          <w:tcPr/>
          <w:p>
            <w:pPr>
              <w:pStyle w:val="Compact"/>
              <w:jc w:val="right"/>
            </w:pPr>
            <m:oMath>
              <m:r>
                <m:t>c</m:t>
              </m:r>
            </m:oMath>
          </w:p>
        </w:tc>
        <w:tc>
          <w:tcPr/>
          <w:p>
            <w:pPr>
              <w:pStyle w:val="Compact"/>
              <w:jc w:val="right"/>
            </w:pPr>
            <w:r>
              <w:t xml:space="preserve">face term</w:t>
            </w:r>
          </w:p>
        </w:tc>
        <w:tc>
          <w:tcPr/>
          <w:p>
            <w:pPr>
              <w:pStyle w:val="Compact"/>
              <w:jc w:val="right"/>
            </w:pPr>
            <w:r>
              <w:t xml:space="preserve">genus term</w:t>
            </w:r>
          </w:p>
        </w:tc>
      </w:tr>
      <w:tr>
        <w:tc>
          <w:tcPr/>
          <w:p>
            <w:pPr>
              <w:pStyle w:val="Compact"/>
              <w:jc w:val="left"/>
            </w:pPr>
            <m:oMath>
              <m:r>
                <m:rPr>
                  <m:sty m:val="p"/>
                </m:rPr>
                <m:t>{</m:t>
              </m:r>
              <m:r>
                <m:t>4</m:t>
              </m:r>
              <m:r>
                <m:rPr>
                  <m:sty m:val="p"/>
                </m:rPr>
                <m:t>,</m:t>
              </m:r>
              <m:r>
                <m:t>4</m:t>
              </m:r>
              <m:sSub>
                <m:e>
                  <m:r>
                    <m:rPr>
                      <m:sty m:val="p"/>
                    </m:rPr>
                    <m:t>}</m:t>
                  </m:r>
                </m:e>
                <m:sub>
                  <m:r>
                    <m:t>3</m:t>
                  </m:r>
                  <m:r>
                    <m:rPr>
                      <m:sty m:val="p"/>
                    </m:rPr>
                    <m:t>,</m:t>
                  </m:r>
                  <m:r>
                    <m:t>0</m:t>
                  </m:r>
                </m:sub>
              </m:sSub>
            </m:oMath>
          </w:p>
        </w:tc>
        <w:tc>
          <w:tcPr/>
          <w:p>
            <w:pPr>
              <w:pStyle w:val="Compact"/>
              <w:jc w:val="right"/>
            </w:pPr>
            <w:r>
              <w:t xml:space="preserve">9</w:t>
            </w:r>
          </w:p>
        </w:tc>
        <w:tc>
          <w:tcPr/>
          <w:p>
            <w:pPr>
              <w:pStyle w:val="Compact"/>
              <w:jc w:val="right"/>
            </w:pPr>
            <w:r>
              <w:t xml:space="preserve">18</w:t>
            </w:r>
          </w:p>
        </w:tc>
        <w:tc>
          <w:tcPr/>
          <w:p>
            <w:pPr>
              <w:pStyle w:val="Compact"/>
              <w:jc w:val="right"/>
            </w:pPr>
            <w:r>
              <w:t xml:space="preserve">9</w:t>
            </w:r>
          </w:p>
        </w:tc>
        <w:tc>
          <w:tcPr/>
          <w:p>
            <w:pPr>
              <w:pStyle w:val="Compact"/>
              <w:jc w:val="right"/>
            </w:pPr>
            <w:r>
              <w:t xml:space="preserve">72</w:t>
            </w:r>
          </w:p>
        </w:tc>
        <w:tc>
          <w:tcPr/>
          <w:p>
            <w:pPr>
              <w:pStyle w:val="Compact"/>
              <w:jc w:val="right"/>
            </w:pPr>
            <w:r>
              <w:rPr>
                <w:bCs/>
                <w:b/>
              </w:rPr>
              <w:t xml:space="preserve">0</w:t>
            </w:r>
          </w:p>
        </w:tc>
        <w:tc>
          <w:tcPr/>
          <w:p>
            <w:pPr>
              <w:pStyle w:val="Compact"/>
              <w:jc w:val="right"/>
            </w:pPr>
            <w:r>
              <w:t xml:space="preserve">0</w:t>
            </w:r>
          </w:p>
        </w:tc>
        <w:tc>
          <w:tcPr/>
          <w:p>
            <w:pPr>
              <w:pStyle w:val="Compact"/>
              <w:jc w:val="right"/>
            </w:pPr>
            <w:r>
              <w:t xml:space="preserve">0</w:t>
            </w:r>
          </w:p>
        </w:tc>
      </w:tr>
      <w:tr>
        <w:tc>
          <w:tcPr/>
          <w:p>
            <w:pPr>
              <w:pStyle w:val="Compact"/>
              <w:jc w:val="left"/>
            </w:pPr>
            <m:oMath>
              <m:r>
                <m:rPr>
                  <m:sty m:val="p"/>
                </m:rPr>
                <m:t>{</m:t>
              </m:r>
              <m:r>
                <m:t>4</m:t>
              </m:r>
              <m:r>
                <m:rPr>
                  <m:sty m:val="p"/>
                </m:rPr>
                <m:t>,</m:t>
              </m:r>
              <m:r>
                <m:t>4</m:t>
              </m:r>
              <m:sSub>
                <m:e>
                  <m:r>
                    <m:rPr>
                      <m:sty m:val="p"/>
                    </m:rPr>
                    <m:t>}</m:t>
                  </m:r>
                </m:e>
                <m:sub>
                  <m:r>
                    <m:t>4</m:t>
                  </m:r>
                  <m:r>
                    <m:rPr>
                      <m:sty m:val="p"/>
                    </m:rPr>
                    <m:t>,</m:t>
                  </m:r>
                  <m:r>
                    <m:t>0</m:t>
                  </m:r>
                </m:sub>
              </m:sSub>
            </m:oMath>
          </w:p>
        </w:tc>
        <w:tc>
          <w:tcPr/>
          <w:p>
            <w:pPr>
              <w:pStyle w:val="Compact"/>
              <w:jc w:val="right"/>
            </w:pPr>
            <w:r>
              <w:t xml:space="preserve">16</w:t>
            </w:r>
          </w:p>
        </w:tc>
        <w:tc>
          <w:tcPr/>
          <w:p>
            <w:pPr>
              <w:pStyle w:val="Compact"/>
              <w:jc w:val="right"/>
            </w:pPr>
            <w:r>
              <w:t xml:space="preserve">32</w:t>
            </w:r>
          </w:p>
        </w:tc>
        <w:tc>
          <w:tcPr/>
          <w:p>
            <w:pPr>
              <w:pStyle w:val="Compact"/>
              <w:jc w:val="right"/>
            </w:pPr>
            <w:r>
              <w:t xml:space="preserve">16</w:t>
            </w:r>
          </w:p>
        </w:tc>
        <w:tc>
          <w:tcPr/>
          <w:p>
            <w:pPr>
              <w:pStyle w:val="Compact"/>
              <w:jc w:val="right"/>
            </w:pPr>
            <w:r>
              <w:t xml:space="preserve">128</w:t>
            </w:r>
          </w:p>
        </w:tc>
        <w:tc>
          <w:tcPr/>
          <w:p>
            <w:pPr>
              <w:pStyle w:val="Compact"/>
              <w:jc w:val="right"/>
            </w:pPr>
            <w:r>
              <w:t xml:space="preserve">1</w:t>
            </w:r>
          </w:p>
        </w:tc>
        <w:tc>
          <w:tcPr/>
          <w:p>
            <w:pPr>
              <w:pStyle w:val="Compact"/>
              <w:jc w:val="right"/>
            </w:pPr>
            <w:r>
              <w:t xml:space="preserve">1</w:t>
            </w:r>
          </w:p>
        </w:tc>
        <w:tc>
          <w:tcPr/>
          <w:p>
            <w:pPr>
              <w:pStyle w:val="Compact"/>
              <w:jc w:val="right"/>
            </w:pPr>
            <w:r>
              <w:t xml:space="preserve">0</w:t>
            </w:r>
          </w:p>
        </w:tc>
      </w:tr>
      <w:tr>
        <w:tc>
          <w:tcPr/>
          <w:p>
            <w:pPr>
              <w:pStyle w:val="Compact"/>
              <w:jc w:val="left"/>
            </w:pPr>
            <m:oMath>
              <m:r>
                <m:rPr>
                  <m:sty m:val="p"/>
                </m:rPr>
                <m:t>{</m:t>
              </m:r>
              <m:r>
                <m:t>4</m:t>
              </m:r>
              <m:r>
                <m:rPr>
                  <m:sty m:val="p"/>
                </m:rPr>
                <m:t>,</m:t>
              </m:r>
              <m:r>
                <m:t>4</m:t>
              </m:r>
              <m:sSub>
                <m:e>
                  <m:r>
                    <m:rPr>
                      <m:sty m:val="p"/>
                    </m:rPr>
                    <m:t>}</m:t>
                  </m:r>
                </m:e>
                <m:sub>
                  <m:r>
                    <m:t>5</m:t>
                  </m:r>
                  <m:r>
                    <m:rPr>
                      <m:sty m:val="p"/>
                    </m:rPr>
                    <m:t>,</m:t>
                  </m:r>
                  <m:r>
                    <m:t>0</m:t>
                  </m:r>
                </m:sub>
              </m:sSub>
            </m:oMath>
          </w:p>
        </w:tc>
        <w:tc>
          <w:tcPr/>
          <w:p>
            <w:pPr>
              <w:pStyle w:val="Compact"/>
              <w:jc w:val="right"/>
            </w:pPr>
            <w:r>
              <w:t xml:space="preserve">25</w:t>
            </w:r>
          </w:p>
        </w:tc>
        <w:tc>
          <w:tcPr/>
          <w:p>
            <w:pPr>
              <w:pStyle w:val="Compact"/>
              <w:jc w:val="right"/>
            </w:pPr>
            <w:r>
              <w:t xml:space="preserve">50</w:t>
            </w:r>
          </w:p>
        </w:tc>
        <w:tc>
          <w:tcPr/>
          <w:p>
            <w:pPr>
              <w:pStyle w:val="Compact"/>
              <w:jc w:val="right"/>
            </w:pPr>
            <w:r>
              <w:t xml:space="preserve">25</w:t>
            </w:r>
          </w:p>
        </w:tc>
        <w:tc>
          <w:tcPr/>
          <w:p>
            <w:pPr>
              <w:pStyle w:val="Compact"/>
              <w:jc w:val="right"/>
            </w:pPr>
            <w:r>
              <w:t xml:space="preserve">200</w:t>
            </w:r>
          </w:p>
        </w:tc>
        <w:tc>
          <w:tcPr/>
          <w:p>
            <w:pPr>
              <w:pStyle w:val="Compact"/>
              <w:jc w:val="right"/>
            </w:pPr>
            <w:r>
              <w:t xml:space="preserve">1</w:t>
            </w:r>
          </w:p>
        </w:tc>
        <w:tc>
          <w:tcPr/>
          <w:p>
            <w:pPr>
              <w:pStyle w:val="Compact"/>
              <w:jc w:val="right"/>
            </w:pPr>
            <w:r>
              <w:t xml:space="preserve">1</w:t>
            </w:r>
          </w:p>
        </w:tc>
        <w:tc>
          <w:tcPr/>
          <w:p>
            <w:pPr>
              <w:pStyle w:val="Compact"/>
              <w:jc w:val="right"/>
            </w:pPr>
            <w:r>
              <w:t xml:space="preserve">0</w:t>
            </w:r>
          </w:p>
        </w:tc>
      </w:tr>
      <w:tr>
        <w:tc>
          <w:tcPr/>
          <w:p>
            <w:pPr>
              <w:pStyle w:val="Compact"/>
              <w:jc w:val="left"/>
            </w:pPr>
            <m:oMath>
              <m:r>
                <m:rPr>
                  <m:sty m:val="p"/>
                </m:rPr>
                <m:t>{</m:t>
              </m:r>
              <m:r>
                <m:t>4</m:t>
              </m:r>
              <m:r>
                <m:rPr>
                  <m:sty m:val="p"/>
                </m:rPr>
                <m:t>,</m:t>
              </m:r>
              <m:r>
                <m:t>4</m:t>
              </m:r>
              <m:sSub>
                <m:e>
                  <m:r>
                    <m:rPr>
                      <m:sty m:val="p"/>
                    </m:rPr>
                    <m:t>}</m:t>
                  </m:r>
                </m:e>
                <m:sub>
                  <m:r>
                    <m:t>6</m:t>
                  </m:r>
                  <m:r>
                    <m:rPr>
                      <m:sty m:val="p"/>
                    </m:rPr>
                    <m:t>,</m:t>
                  </m:r>
                  <m:r>
                    <m:t>0</m:t>
                  </m:r>
                </m:sub>
              </m:sSub>
            </m:oMath>
          </w:p>
        </w:tc>
        <w:tc>
          <w:tcPr/>
          <w:p>
            <w:pPr>
              <w:pStyle w:val="Compact"/>
              <w:jc w:val="right"/>
            </w:pPr>
            <w:r>
              <w:t xml:space="preserve">36</w:t>
            </w:r>
          </w:p>
        </w:tc>
        <w:tc>
          <w:tcPr/>
          <w:p>
            <w:pPr>
              <w:pStyle w:val="Compact"/>
              <w:jc w:val="right"/>
            </w:pPr>
            <w:r>
              <w:t xml:space="preserve">72</w:t>
            </w:r>
          </w:p>
        </w:tc>
        <w:tc>
          <w:tcPr/>
          <w:p>
            <w:pPr>
              <w:pStyle w:val="Compact"/>
              <w:jc w:val="right"/>
            </w:pPr>
            <w:r>
              <w:t xml:space="preserve">36</w:t>
            </w:r>
          </w:p>
        </w:tc>
        <w:tc>
          <w:tcPr/>
          <w:p>
            <w:pPr>
              <w:pStyle w:val="Compact"/>
              <w:jc w:val="right"/>
            </w:pPr>
            <w:r>
              <w:t xml:space="preserve">288</w:t>
            </w:r>
          </w:p>
        </w:tc>
        <w:tc>
          <w:tcPr/>
          <w:p>
            <w:pPr>
              <w:pStyle w:val="Compact"/>
              <w:jc w:val="right"/>
            </w:pPr>
            <w:r>
              <w:t xml:space="preserve">3</w:t>
            </w:r>
          </w:p>
        </w:tc>
        <w:tc>
          <w:tcPr/>
          <w:p>
            <w:pPr>
              <w:pStyle w:val="Compact"/>
              <w:jc w:val="right"/>
            </w:pPr>
            <w:r>
              <w:t xml:space="preserve">3</w:t>
            </w:r>
          </w:p>
        </w:tc>
        <w:tc>
          <w:tcPr/>
          <w:p>
            <w:pPr>
              <w:pStyle w:val="Compact"/>
              <w:jc w:val="right"/>
            </w:pPr>
            <w:r>
              <w:t xml:space="preserve">0</w:t>
            </w:r>
          </w:p>
        </w:tc>
      </w:tr>
      <w:tr>
        <w:tc>
          <w:tcPr/>
          <w:p>
            <w:pPr>
              <w:pStyle w:val="Compact"/>
              <w:jc w:val="left"/>
            </w:pPr>
            <m:oMath>
              <m:r>
                <m:rPr>
                  <m:sty m:val="p"/>
                </m:rPr>
                <m:t>{</m:t>
              </m:r>
              <m:r>
                <m:t>3</m:t>
              </m:r>
              <m:r>
                <m:rPr>
                  <m:sty m:val="p"/>
                </m:rPr>
                <m:t>,</m:t>
              </m:r>
              <m:r>
                <m:t>6</m:t>
              </m:r>
              <m:sSub>
                <m:e>
                  <m:r>
                    <m:rPr>
                      <m:sty m:val="p"/>
                    </m:rPr>
                    <m:t>}</m:t>
                  </m:r>
                </m:e>
                <m:sub>
                  <m:r>
                    <m:t>3</m:t>
                  </m:r>
                  <m:r>
                    <m:rPr>
                      <m:sty m:val="p"/>
                    </m:rPr>
                    <m:t>,</m:t>
                  </m:r>
                  <m:r>
                    <m:t>0</m:t>
                  </m:r>
                </m:sub>
              </m:sSub>
            </m:oMath>
          </w:p>
        </w:tc>
        <w:tc>
          <w:tcPr/>
          <w:p>
            <w:pPr>
              <w:pStyle w:val="Compact"/>
              <w:jc w:val="right"/>
            </w:pPr>
            <w:r>
              <w:t xml:space="preserve">9</w:t>
            </w:r>
          </w:p>
        </w:tc>
        <w:tc>
          <w:tcPr/>
          <w:p>
            <w:pPr>
              <w:pStyle w:val="Compact"/>
              <w:jc w:val="right"/>
            </w:pPr>
            <w:r>
              <w:t xml:space="preserve">27</w:t>
            </w:r>
          </w:p>
        </w:tc>
        <w:tc>
          <w:tcPr/>
          <w:p>
            <w:pPr>
              <w:pStyle w:val="Compact"/>
              <w:jc w:val="right"/>
            </w:pPr>
            <w:r>
              <w:t xml:space="preserve">18</w:t>
            </w:r>
          </w:p>
        </w:tc>
        <w:tc>
          <w:tcPr/>
          <w:p>
            <w:pPr>
              <w:pStyle w:val="Compact"/>
              <w:jc w:val="right"/>
            </w:pPr>
            <w:r>
              <w:t xml:space="preserve">108</w:t>
            </w:r>
          </w:p>
        </w:tc>
        <w:tc>
          <w:tcPr/>
          <w:p>
            <w:pPr>
              <w:pStyle w:val="Compact"/>
              <w:jc w:val="right"/>
            </w:pPr>
            <w:r>
              <w:rPr>
                <w:bCs/>
                <w:b/>
              </w:rPr>
              <w:t xml:space="preserve">0</w:t>
            </w:r>
          </w:p>
        </w:tc>
        <w:tc>
          <w:tcPr/>
          <w:p>
            <w:pPr>
              <w:pStyle w:val="Compact"/>
              <w:jc w:val="right"/>
            </w:pPr>
            <w:r>
              <w:t xml:space="preserve">0</w:t>
            </w:r>
          </w:p>
        </w:tc>
        <w:tc>
          <w:tcPr/>
          <w:p>
            <w:pPr>
              <w:pStyle w:val="Compact"/>
              <w:jc w:val="right"/>
            </w:pPr>
            <w:r>
              <w:t xml:space="preserve">0</w:t>
            </w:r>
          </w:p>
        </w:tc>
      </w:tr>
      <w:tr>
        <w:tc>
          <w:tcPr/>
          <w:p>
            <w:pPr>
              <w:pStyle w:val="Compact"/>
              <w:jc w:val="left"/>
            </w:pPr>
            <m:oMath>
              <m:r>
                <m:rPr>
                  <m:sty m:val="p"/>
                </m:rPr>
                <m:t>{</m:t>
              </m:r>
              <m:r>
                <m:t>3</m:t>
              </m:r>
              <m:r>
                <m:rPr>
                  <m:sty m:val="p"/>
                </m:rPr>
                <m:t>,</m:t>
              </m:r>
              <m:r>
                <m:t>6</m:t>
              </m:r>
              <m:sSub>
                <m:e>
                  <m:r>
                    <m:rPr>
                      <m:sty m:val="p"/>
                    </m:rPr>
                    <m:t>}</m:t>
                  </m:r>
                </m:e>
                <m:sub>
                  <m:r>
                    <m:t>4</m:t>
                  </m:r>
                  <m:r>
                    <m:rPr>
                      <m:sty m:val="p"/>
                    </m:rPr>
                    <m:t>,</m:t>
                  </m:r>
                  <m:r>
                    <m:t>0</m:t>
                  </m:r>
                </m:sub>
              </m:sSub>
            </m:oMath>
          </w:p>
        </w:tc>
        <w:tc>
          <w:tcPr/>
          <w:p>
            <w:pPr>
              <w:pStyle w:val="Compact"/>
              <w:jc w:val="right"/>
            </w:pPr>
            <w:r>
              <w:t xml:space="preserve">16</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192</w:t>
            </w:r>
          </w:p>
        </w:tc>
        <w:tc>
          <w:tcPr/>
          <w:p>
            <w:pPr>
              <w:pStyle w:val="Compact"/>
              <w:jc w:val="right"/>
            </w:pPr>
            <w:r>
              <w:t xml:space="preserve">1</w:t>
            </w:r>
          </w:p>
        </w:tc>
        <w:tc>
          <w:tcPr/>
          <w:p>
            <w:pPr>
              <w:pStyle w:val="Compact"/>
              <w:jc w:val="right"/>
            </w:pPr>
            <w:r>
              <w:t xml:space="preserve">1</w:t>
            </w:r>
          </w:p>
        </w:tc>
        <w:tc>
          <w:tcPr/>
          <w:p>
            <w:pPr>
              <w:pStyle w:val="Compact"/>
              <w:jc w:val="right"/>
            </w:pPr>
            <w:r>
              <w:t xml:space="preserve">0</w:t>
            </w:r>
          </w:p>
        </w:tc>
      </w:tr>
      <w:tr>
        <w:tc>
          <w:tcPr/>
          <w:p>
            <w:pPr>
              <w:pStyle w:val="Compact"/>
              <w:jc w:val="left"/>
            </w:pPr>
            <m:oMath>
              <m:r>
                <m:rPr>
                  <m:sty m:val="p"/>
                </m:rPr>
                <m:t>{</m:t>
              </m:r>
              <m:r>
                <m:t>3</m:t>
              </m:r>
              <m:r>
                <m:rPr>
                  <m:sty m:val="p"/>
                </m:rPr>
                <m:t>,</m:t>
              </m:r>
              <m:r>
                <m:t>6</m:t>
              </m:r>
              <m:sSub>
                <m:e>
                  <m:r>
                    <m:rPr>
                      <m:sty m:val="p"/>
                    </m:rPr>
                    <m:t>}</m:t>
                  </m:r>
                </m:e>
                <m:sub>
                  <m:r>
                    <m:t>5</m:t>
                  </m:r>
                  <m:r>
                    <m:rPr>
                      <m:sty m:val="p"/>
                    </m:rPr>
                    <m:t>,</m:t>
                  </m:r>
                  <m:r>
                    <m:t>0</m:t>
                  </m:r>
                </m:sub>
              </m:sSub>
            </m:oMath>
          </w:p>
        </w:tc>
        <w:tc>
          <w:tcPr/>
          <w:p>
            <w:pPr>
              <w:pStyle w:val="Compact"/>
              <w:jc w:val="right"/>
            </w:pPr>
            <w:r>
              <w:t xml:space="preserve">25</w:t>
            </w:r>
          </w:p>
        </w:tc>
        <w:tc>
          <w:tcPr/>
          <w:p>
            <w:pPr>
              <w:pStyle w:val="Compact"/>
              <w:jc w:val="right"/>
            </w:pPr>
            <w:r>
              <w:t xml:space="preserve">75</w:t>
            </w:r>
          </w:p>
        </w:tc>
        <w:tc>
          <w:tcPr/>
          <w:p>
            <w:pPr>
              <w:pStyle w:val="Compact"/>
              <w:jc w:val="right"/>
            </w:pPr>
            <w:r>
              <w:t xml:space="preserve">50</w:t>
            </w:r>
          </w:p>
        </w:tc>
        <w:tc>
          <w:tcPr/>
          <w:p>
            <w:pPr>
              <w:pStyle w:val="Compact"/>
              <w:jc w:val="right"/>
            </w:pPr>
            <w:r>
              <w:t xml:space="preserve">300</w:t>
            </w:r>
          </w:p>
        </w:tc>
        <w:tc>
          <w:tcPr/>
          <w:p>
            <w:pPr>
              <w:pStyle w:val="Compact"/>
              <w:jc w:val="right"/>
            </w:pPr>
            <w:r>
              <w:t xml:space="preserve">2</w:t>
            </w:r>
          </w:p>
        </w:tc>
        <w:tc>
          <w:tcPr/>
          <w:p>
            <w:pPr>
              <w:pStyle w:val="Compact"/>
              <w:jc w:val="right"/>
            </w:pPr>
            <w:r>
              <w:t xml:space="preserve">2</w:t>
            </w:r>
          </w:p>
        </w:tc>
        <w:tc>
          <w:tcPr/>
          <w:p>
            <w:pPr>
              <w:pStyle w:val="Compact"/>
              <w:jc w:val="right"/>
            </w:pPr>
            <w:r>
              <w:t xml:space="preserve">0</w:t>
            </w:r>
          </w:p>
        </w:tc>
      </w:tr>
      <w:tr>
        <w:tc>
          <w:tcPr/>
          <w:p>
            <w:pPr>
              <w:pStyle w:val="Compact"/>
              <w:jc w:val="left"/>
            </w:pPr>
            <m:oMath>
              <m:r>
                <m:rPr>
                  <m:sty m:val="p"/>
                </m:rPr>
                <m:t>{</m:t>
              </m:r>
              <m:r>
                <m:t>6</m:t>
              </m:r>
              <m:r>
                <m:rPr>
                  <m:sty m:val="p"/>
                </m:rPr>
                <m:t>,</m:t>
              </m:r>
              <m:r>
                <m:t>3</m:t>
              </m:r>
              <m:sSub>
                <m:e>
                  <m:r>
                    <m:rPr>
                      <m:sty m:val="p"/>
                    </m:rPr>
                    <m:t>}</m:t>
                  </m:r>
                </m:e>
                <m:sub>
                  <m:r>
                    <m:t>2</m:t>
                  </m:r>
                  <m:r>
                    <m:rPr>
                      <m:sty m:val="p"/>
                    </m:rPr>
                    <m:t>,</m:t>
                  </m:r>
                  <m:r>
                    <m:t>0</m:t>
                  </m:r>
                </m:sub>
              </m:sSub>
            </m:oMath>
          </w:p>
        </w:tc>
        <w:tc>
          <w:tcPr/>
          <w:p>
            <w:pPr>
              <w:pStyle w:val="Compact"/>
              <w:jc w:val="right"/>
            </w:pPr>
            <w:r>
              <w:t xml:space="preserve">8</w:t>
            </w:r>
          </w:p>
        </w:tc>
        <w:tc>
          <w:tcPr/>
          <w:p>
            <w:pPr>
              <w:pStyle w:val="Compact"/>
              <w:jc w:val="right"/>
            </w:pPr>
            <w:r>
              <w:t xml:space="preserve">12</w:t>
            </w:r>
          </w:p>
        </w:tc>
        <w:tc>
          <w:tcPr/>
          <w:p>
            <w:pPr>
              <w:pStyle w:val="Compact"/>
              <w:jc w:val="right"/>
            </w:pPr>
            <w:r>
              <w:t xml:space="preserve">4</w:t>
            </w:r>
          </w:p>
        </w:tc>
        <w:tc>
          <w:tcPr/>
          <w:p>
            <w:pPr>
              <w:pStyle w:val="Compact"/>
              <w:jc w:val="right"/>
            </w:pPr>
            <w:r>
              <w:t xml:space="preserve">48</w:t>
            </w:r>
          </w:p>
        </w:tc>
        <w:tc>
          <w:tcPr/>
          <w:p>
            <w:pPr>
              <w:pStyle w:val="Compact"/>
              <w:jc w:val="right"/>
            </w:pPr>
            <w:r>
              <w:rPr>
                <w:bCs/>
                <w:b/>
              </w:rPr>
              <w:t xml:space="preserve">0</w:t>
            </w:r>
          </w:p>
        </w:tc>
        <w:tc>
          <w:tcPr/>
          <w:p>
            <w:pPr>
              <w:pStyle w:val="Compact"/>
              <w:jc w:val="right"/>
            </w:pPr>
            <w:r>
              <w:t xml:space="preserve">0</w:t>
            </w:r>
          </w:p>
        </w:tc>
        <w:tc>
          <w:tcPr/>
          <w:p>
            <w:pPr>
              <w:pStyle w:val="Compact"/>
              <w:jc w:val="right"/>
            </w:pPr>
            <w:r>
              <w:t xml:space="preserve">0</w:t>
            </w:r>
          </w:p>
        </w:tc>
      </w:tr>
      <w:tr>
        <w:tc>
          <w:tcPr/>
          <w:p>
            <w:pPr>
              <w:pStyle w:val="Compact"/>
              <w:jc w:val="left"/>
            </w:pPr>
            <m:oMath>
              <m:r>
                <m:rPr>
                  <m:sty m:val="p"/>
                </m:rPr>
                <m:t>{</m:t>
              </m:r>
              <m:r>
                <m:t>6</m:t>
              </m:r>
              <m:r>
                <m:rPr>
                  <m:sty m:val="p"/>
                </m:rPr>
                <m:t>,</m:t>
              </m:r>
              <m:r>
                <m:t>3</m:t>
              </m:r>
              <m:sSub>
                <m:e>
                  <m:r>
                    <m:rPr>
                      <m:sty m:val="p"/>
                    </m:rPr>
                    <m:t>}</m:t>
                  </m:r>
                </m:e>
                <m:sub>
                  <m:r>
                    <m:t>3</m:t>
                  </m:r>
                  <m:r>
                    <m:rPr>
                      <m:sty m:val="p"/>
                    </m:rPr>
                    <m:t>,</m:t>
                  </m:r>
                  <m:r>
                    <m:t>0</m:t>
                  </m:r>
                </m:sub>
              </m:sSub>
            </m:oMath>
          </w:p>
        </w:tc>
        <w:tc>
          <w:tcPr/>
          <w:p>
            <w:pPr>
              <w:pStyle w:val="Compact"/>
              <w:jc w:val="right"/>
            </w:pPr>
            <w:r>
              <w:t xml:space="preserve">18</w:t>
            </w:r>
          </w:p>
        </w:tc>
        <w:tc>
          <w:tcPr/>
          <w:p>
            <w:pPr>
              <w:pStyle w:val="Compact"/>
              <w:jc w:val="right"/>
            </w:pPr>
            <w:r>
              <w:t xml:space="preserve">27</w:t>
            </w:r>
          </w:p>
        </w:tc>
        <w:tc>
          <w:tcPr/>
          <w:p>
            <w:pPr>
              <w:pStyle w:val="Compact"/>
              <w:jc w:val="right"/>
            </w:pPr>
            <w:r>
              <w:t xml:space="preserve">9</w:t>
            </w:r>
          </w:p>
        </w:tc>
        <w:tc>
          <w:tcPr/>
          <w:p>
            <w:pPr>
              <w:pStyle w:val="Compact"/>
              <w:jc w:val="right"/>
            </w:pPr>
            <w:r>
              <w:t xml:space="preserve">108</w:t>
            </w:r>
          </w:p>
        </w:tc>
        <w:tc>
          <w:tcPr/>
          <w:p>
            <w:pPr>
              <w:pStyle w:val="Compact"/>
              <w:jc w:val="right"/>
            </w:pPr>
            <w:r>
              <w:rPr>
                <w:bCs/>
                <w:b/>
              </w:rPr>
              <w:t xml:space="preserve">0</w:t>
            </w:r>
          </w:p>
        </w:tc>
        <w:tc>
          <w:tcPr/>
          <w:p>
            <w:pPr>
              <w:pStyle w:val="Compact"/>
              <w:jc w:val="right"/>
            </w:pPr>
            <w:r>
              <w:t xml:space="preserve">0</w:t>
            </w:r>
          </w:p>
        </w:tc>
        <w:tc>
          <w:tcPr/>
          <w:p>
            <w:pPr>
              <w:pStyle w:val="Compact"/>
              <w:jc w:val="right"/>
            </w:pPr>
            <w:r>
              <w:t xml:space="preserve">0</w:t>
            </w:r>
          </w:p>
        </w:tc>
      </w:tr>
      <w:tr>
        <w:tc>
          <w:tcPr/>
          <w:p>
            <w:pPr>
              <w:pStyle w:val="Compact"/>
              <w:jc w:val="left"/>
            </w:pPr>
            <m:oMath>
              <m:r>
                <m:rPr>
                  <m:sty m:val="p"/>
                </m:rPr>
                <m:t>{</m:t>
              </m:r>
              <m:r>
                <m:t>6</m:t>
              </m:r>
              <m:r>
                <m:rPr>
                  <m:sty m:val="p"/>
                </m:rPr>
                <m:t>,</m:t>
              </m:r>
              <m:r>
                <m:t>3</m:t>
              </m:r>
              <m:sSub>
                <m:e>
                  <m:r>
                    <m:rPr>
                      <m:sty m:val="p"/>
                    </m:rPr>
                    <m:t>}</m:t>
                  </m:r>
                </m:e>
                <m:sub>
                  <m:r>
                    <m:t>4</m:t>
                  </m:r>
                  <m:r>
                    <m:rPr>
                      <m:sty m:val="p"/>
                    </m:rPr>
                    <m:t>,</m:t>
                  </m:r>
                  <m:r>
                    <m:t>0</m:t>
                  </m:r>
                </m:sub>
              </m:sSub>
            </m:oMath>
          </w:p>
        </w:tc>
        <w:tc>
          <w:tcPr/>
          <w:p>
            <w:pPr>
              <w:pStyle w:val="Compact"/>
              <w:jc w:val="right"/>
            </w:pPr>
            <w:r>
              <w:t xml:space="preserve">32</w:t>
            </w:r>
          </w:p>
        </w:tc>
        <w:tc>
          <w:tcPr/>
          <w:p>
            <w:pPr>
              <w:pStyle w:val="Compact"/>
              <w:jc w:val="right"/>
            </w:pPr>
            <w:r>
              <w:t xml:space="preserve">48</w:t>
            </w:r>
          </w:p>
        </w:tc>
        <w:tc>
          <w:tcPr/>
          <w:p>
            <w:pPr>
              <w:pStyle w:val="Compact"/>
              <w:jc w:val="right"/>
            </w:pPr>
            <w:r>
              <w:t xml:space="preserve">16</w:t>
            </w:r>
          </w:p>
        </w:tc>
        <w:tc>
          <w:tcPr/>
          <w:p>
            <w:pPr>
              <w:pStyle w:val="Compact"/>
              <w:jc w:val="right"/>
            </w:pPr>
            <w:r>
              <w:t xml:space="preserve">192</w:t>
            </w:r>
          </w:p>
        </w:tc>
        <w:tc>
          <w:tcPr/>
          <w:p>
            <w:pPr>
              <w:pStyle w:val="Compact"/>
              <w:jc w:val="right"/>
            </w:pPr>
            <w:r>
              <w:t xml:space="preserve">1</w:t>
            </w:r>
          </w:p>
        </w:tc>
        <w:tc>
          <w:tcPr/>
          <w:p>
            <w:pPr>
              <w:pStyle w:val="Compact"/>
              <w:jc w:val="right"/>
            </w:pPr>
            <w:r>
              <w:t xml:space="preserve">1</w:t>
            </w:r>
          </w:p>
        </w:tc>
        <w:tc>
          <w:tcPr/>
          <w:p>
            <w:pPr>
              <w:pStyle w:val="Compact"/>
              <w:jc w:val="right"/>
            </w:pPr>
            <w:r>
              <w:t xml:space="preserve">0</w:t>
            </w:r>
          </w:p>
        </w:tc>
      </w:tr>
    </w:tbl>
    <w:p>
      <w:pPr>
        <w:pStyle w:val="BodyText"/>
      </w:pPr>
      <w:r>
        <w:rPr>
          <w:bCs/>
          <w:b/>
        </w:rPr>
        <w:t xml:space="preserve">Theorem 10.1.</w:t>
      </w:r>
      <w:r>
        <w:t xml:space="preserve"> </w:t>
      </w:r>
      <w:r>
        <w:rPr>
          <w:iCs/>
          <w:i/>
        </w:rPr>
        <w:t xml:space="preserve">Theorem A does not extend to surfaces of positive genus. The map</w:t>
      </w:r>
      <w:r>
        <w:rPr>
          <w:iCs/>
          <w:i/>
        </w:rPr>
        <w:t xml:space="preserve"> </w:t>
      </w:r>
      <m:oMath>
        <m:r>
          <m:rPr>
            <m:sty m:val="p"/>
          </m:rPr>
          <m:t>{</m:t>
        </m:r>
        <m:r>
          <m:t>4</m:t>
        </m:r>
        <m:r>
          <m:rPr>
            <m:sty m:val="p"/>
          </m:rPr>
          <m:t>,</m:t>
        </m:r>
        <m:r>
          <m:t>4</m:t>
        </m:r>
        <m:sSub>
          <m:e>
            <m:r>
              <m:rPr>
                <m:sty m:val="p"/>
              </m:rPr>
              <m:t>}</m:t>
            </m:r>
          </m:e>
          <m:sub>
            <m:r>
              <m:t>5</m:t>
            </m:r>
            <m:r>
              <m:rPr>
                <m:sty m:val="p"/>
              </m:rPr>
              <m:t>,</m:t>
            </m:r>
            <m:r>
              <m:t>0</m:t>
            </m:r>
          </m:sub>
        </m:sSub>
      </m:oMath>
      <w:r>
        <w:rPr>
          <w:iCs/>
          <w:i/>
        </w:rPr>
        <w:t xml:space="preserve">, the</w:t>
      </w:r>
      <w:r>
        <w:rPr>
          <w:iCs/>
          <w:i/>
        </w:rPr>
        <w:t xml:space="preserve"> </w:t>
      </w:r>
      <m:oMath>
        <m:r>
          <m:t>5</m:t>
        </m:r>
        <m:r>
          <m:rPr>
            <m:sty m:val="p"/>
          </m:rPr>
          <m:t>×</m:t>
        </m:r>
        <m:r>
          <m:t>5</m:t>
        </m:r>
      </m:oMath>
      <w:r>
        <w:rPr>
          <w:iCs/>
          <w:i/>
        </w:rPr>
        <w:t xml:space="preserve"> </w:t>
      </w:r>
      <w:r>
        <w:rPr>
          <w:iCs/>
          <w:i/>
        </w:rPr>
        <w:t xml:space="preserve">toroidal grid, has</w:t>
      </w:r>
      <w:r>
        <w:rPr>
          <w:iCs/>
          <w:i/>
        </w:rPr>
        <w:t xml:space="preserve"> </w:t>
      </w:r>
      <m:oMath>
        <m:r>
          <m:t>V</m:t>
        </m:r>
        <m:r>
          <m:rPr>
            <m:sty m:val="p"/>
          </m:rPr>
          <m:t>=</m:t>
        </m:r>
        <m:r>
          <m:t>25</m:t>
        </m:r>
      </m:oMath>
      <w:r>
        <w:rPr>
          <w:iCs/>
          <w:i/>
        </w:rPr>
        <w:t xml:space="preserve">,</w:t>
      </w:r>
      <w:r>
        <w:rPr>
          <w:iCs/>
          <w:i/>
        </w:rPr>
        <w:t xml:space="preserve"> </w:t>
      </w:r>
      <m:oMath>
        <m:r>
          <m:t>E</m:t>
        </m:r>
        <m:r>
          <m:rPr>
            <m:sty m:val="p"/>
          </m:rPr>
          <m:t>=</m:t>
        </m:r>
        <m:r>
          <m:t>50</m:t>
        </m:r>
      </m:oMath>
      <w:r>
        <w:rPr>
          <w:iCs/>
          <w:i/>
        </w:rPr>
        <w:t xml:space="preserve">,</w:t>
      </w:r>
      <w:r>
        <w:rPr>
          <w:iCs/>
          <w:i/>
        </w:rPr>
        <w:t xml:space="preserve"> </w:t>
      </w:r>
      <m:oMath>
        <m:r>
          <m:t>F</m:t>
        </m:r>
        <m:r>
          <m:rPr>
            <m:sty m:val="p"/>
          </m:rPr>
          <m:t>=</m:t>
        </m:r>
        <m:r>
          <m:t>25</m:t>
        </m:r>
      </m:oMath>
      <w:r>
        <w:rPr>
          <w:iCs/>
          <w:i/>
        </w:rPr>
        <w:t xml:space="preserve"> </w:t>
      </w:r>
      <w:r>
        <w:rPr>
          <w:iCs/>
          <w:i/>
        </w:rPr>
        <w:t xml:space="preserve">and automorphism group of order</w:t>
      </w:r>
      <w:r>
        <w:rPr>
          <w:iCs/>
          <w:i/>
        </w:rPr>
        <w:t xml:space="preserve"> </w:t>
      </w:r>
      <m:oMath>
        <m:r>
          <m:t>200</m:t>
        </m:r>
        <m:r>
          <m:rPr>
            <m:sty m:val="p"/>
          </m:rPr>
          <m:t>=</m:t>
        </m:r>
        <m:r>
          <m:t>4</m:t>
        </m:r>
        <m:d>
          <m:dPr>
            <m:begChr m:val="|"/>
            <m:endChr m:val="|"/>
            <m:sepChr m:val=""/>
            <m:grow/>
          </m:dPr>
          <m:e>
            <m:r>
              <m:t>E</m:t>
            </m:r>
          </m:e>
        </m:d>
      </m:oMath>
      <w:r>
        <w:rPr>
          <w:iCs/>
          <w:i/>
        </w:rPr>
        <w:t xml:space="preserve">; it is therefore a regular map, and</w:t>
      </w:r>
      <w:r>
        <w:rPr>
          <w:iCs/>
          <w:i/>
        </w:rPr>
        <w:t xml:space="preserve"> </w:t>
      </w:r>
      <m:oMath>
        <m:r>
          <m:t>c</m:t>
        </m:r>
        <m:r>
          <m:rPr>
            <m:sty m:val="p"/>
          </m:rPr>
          <m:t>=</m:t>
        </m:r>
        <m:r>
          <m:t>1</m:t>
        </m:r>
      </m:oMath>
      <w:r>
        <w:rPr>
          <w:iCs/>
          <w:i/>
        </w:rPr>
        <w:t xml:space="preserve">. Its map automorphism group coincides with the automorphism group of the underlying graph, so the conclusion does not depend on which of the two groups is used.</w:t>
      </w:r>
    </w:p>
    <w:p>
      <w:pPr>
        <w:pStyle w:val="BodyText"/>
      </w:pPr>
      <w:r>
        <w:t xml:space="preserve">The value was computed by two independent routes: as the character inner product over the full automorphism group, and by solving the equivariance equations directly on</w:t>
      </w:r>
      <w:r>
        <w:t xml:space="preserve"> </w:t>
      </w:r>
      <m:oMath>
        <m:r>
          <m:rPr>
            <m:sty m:val="p"/>
          </m:rPr>
          <m:t>Hom</m:t>
        </m:r>
        <m:d>
          <m:dPr>
            <m:begChr m:val="("/>
            <m:endChr m:val=")"/>
            <m:sepChr m:val=""/>
            <m:grow/>
          </m:dPr>
          <m:e>
            <m:r>
              <m:t>Z</m:t>
            </m:r>
            <m:r>
              <m:rPr>
                <m:sty m:val="p"/>
              </m:rPr>
              <m:t>,</m:t>
            </m:r>
            <m:r>
              <m:t>K</m:t>
            </m:r>
          </m:e>
        </m:d>
      </m:oMath>
      <w:r>
        <w:t xml:space="preserve">, which returns a one-dimensional solution space.</w:t>
      </w:r>
    </w:p>
    <w:p>
      <w:pPr>
        <w:pStyle w:val="BodyText"/>
      </w:pPr>
      <w:r>
        <w:t xml:space="preserve">A word is owed on why the witness is the</w:t>
      </w:r>
      <w:r>
        <w:t xml:space="preserve"> </w:t>
      </w:r>
      <m:oMath>
        <m:r>
          <m:t>5</m:t>
        </m:r>
        <m:r>
          <m:rPr>
            <m:sty m:val="p"/>
          </m:rPr>
          <m:t>×</m:t>
        </m:r>
        <m:r>
          <m:t>5</m:t>
        </m:r>
      </m:oMath>
      <w:r>
        <w:t xml:space="preserve"> </w:t>
      </w:r>
      <w:r>
        <w:t xml:space="preserve">grid rather than the</w:t>
      </w:r>
      <w:r>
        <w:t xml:space="preserve"> </w:t>
      </w:r>
      <m:oMath>
        <m:r>
          <m:t>4</m:t>
        </m:r>
        <m:r>
          <m:rPr>
            <m:sty m:val="p"/>
          </m:rPr>
          <m:t>×</m:t>
        </m:r>
        <m:r>
          <m:t>4</m:t>
        </m:r>
      </m:oMath>
      <w:r>
        <w:t xml:space="preserve"> </w:t>
      </w:r>
      <w:r>
        <w:t xml:space="preserve">grid, which is smaller and carries the same capacity. Above genus</w:t>
      </w:r>
      <w:r>
        <w:t xml:space="preserve"> </w:t>
      </w:r>
      <m:oMath>
        <m:r>
          <m:t>0</m:t>
        </m:r>
      </m:oMath>
      <w:r>
        <w:t xml:space="preserve"> </w:t>
      </w:r>
      <w:r>
        <w:t xml:space="preserve">an embedding is not determined by its graph, so the map automorphism group may be a proper subgroup of the graph automorphism group; and where the two differ so does the capacity, since enlarging the group can only shrink the space of equivariant maps. For</w:t>
      </w:r>
      <w:r>
        <w:t xml:space="preserve"> </w:t>
      </w:r>
      <m:oMath>
        <m:r>
          <m:rPr>
            <m:sty m:val="p"/>
          </m:rPr>
          <m:t>{</m:t>
        </m:r>
        <m:r>
          <m:t>4</m:t>
        </m:r>
        <m:r>
          <m:rPr>
            <m:sty m:val="p"/>
          </m:rPr>
          <m:t>,</m:t>
        </m:r>
        <m:r>
          <m:t>4</m:t>
        </m:r>
        <m:sSub>
          <m:e>
            <m:r>
              <m:rPr>
                <m:sty m:val="p"/>
              </m:rPr>
              <m:t>}</m:t>
            </m:r>
          </m:e>
          <m:sub>
            <m:r>
              <m:t>4</m:t>
            </m:r>
            <m:r>
              <m:rPr>
                <m:sty m:val="p"/>
              </m:rPr>
              <m:t>,</m:t>
            </m:r>
            <m:r>
              <m:t>0</m:t>
            </m:r>
          </m:sub>
        </m:sSub>
      </m:oMath>
      <w:r>
        <w:t xml:space="preserve"> </w:t>
      </w:r>
      <w:r>
        <w:t xml:space="preserve">they differ substantially: the map group has order</w:t>
      </w:r>
      <w:r>
        <w:t xml:space="preserve"> </w:t>
      </w:r>
      <m:oMath>
        <m:r>
          <m:t>128</m:t>
        </m:r>
        <m:r>
          <m:rPr>
            <m:sty m:val="p"/>
          </m:rPr>
          <m:t>=</m:t>
        </m:r>
        <m:r>
          <m:t>4</m:t>
        </m:r>
        <m:d>
          <m:dPr>
            <m:begChr m:val="|"/>
            <m:endChr m:val="|"/>
            <m:sepChr m:val=""/>
            <m:grow/>
          </m:dPr>
          <m:e>
            <m:r>
              <m:t>E</m:t>
            </m:r>
          </m:e>
        </m:d>
      </m:oMath>
      <w:r>
        <w:t xml:space="preserve">, while the automorphism group of the underlying graph</w:t>
      </w:r>
      <w:r>
        <w:t xml:space="preserve"> </w:t>
      </w:r>
      <m:oMath>
        <m:sSub>
          <m:e>
            <m:r>
              <m:rPr>
                <m:sty m:val="p"/>
                <m:scr m:val="double-struck"/>
              </m:rPr>
              <m:t>Z</m:t>
            </m:r>
          </m:e>
          <m:sub>
            <m:r>
              <m:t>4</m:t>
            </m:r>
          </m:sub>
        </m:sSub>
        <m:r>
          <m:rPr>
            <m:sty m:val="p"/>
          </m:rPr>
          <m:t>×</m:t>
        </m:r>
        <m:sSub>
          <m:e>
            <m:r>
              <m:rPr>
                <m:sty m:val="p"/>
                <m:scr m:val="double-struck"/>
              </m:rPr>
              <m:t>Z</m:t>
            </m:r>
          </m:e>
          <m:sub>
            <m:r>
              <m:t>4</m:t>
            </m:r>
          </m:sub>
        </m:sSub>
      </m:oMath>
      <w:r>
        <w:t xml:space="preserve"> </w:t>
      </w:r>
      <w:r>
        <w:t xml:space="preserve">has order</w:t>
      </w:r>
      <w:r>
        <w:t xml:space="preserve"> </w:t>
      </w:r>
      <m:oMath>
        <m:r>
          <m:t>384</m:t>
        </m:r>
      </m:oMath>
      <w:r>
        <w:t xml:space="preserve">. The additional automorphisms do not preserve the embedding — one of them carries a small square cycle to a row cycle, as observed in [10] — and over the full graph group the capacity of</w:t>
      </w:r>
      <w:r>
        <w:t xml:space="preserve"> </w:t>
      </w:r>
      <m:oMath>
        <m:r>
          <m:rPr>
            <m:sty m:val="p"/>
          </m:rPr>
          <m:t>{</m:t>
        </m:r>
        <m:r>
          <m:t>4</m:t>
        </m:r>
        <m:r>
          <m:rPr>
            <m:sty m:val="p"/>
          </m:rPr>
          <m:t>,</m:t>
        </m:r>
        <m:r>
          <m:t>4</m:t>
        </m:r>
        <m:sSub>
          <m:e>
            <m:r>
              <m:rPr>
                <m:sty m:val="p"/>
              </m:rPr>
              <m:t>}</m:t>
            </m:r>
          </m:e>
          <m:sub>
            <m:r>
              <m:t>4</m:t>
            </m:r>
            <m:r>
              <m:rPr>
                <m:sty m:val="p"/>
              </m:rPr>
              <m:t>,</m:t>
            </m:r>
            <m:r>
              <m:t>0</m:t>
            </m:r>
          </m:sub>
        </m:sSub>
      </m:oMath>
      <w:r>
        <w:t xml:space="preserve"> </w:t>
      </w:r>
      <w:r>
        <w:t xml:space="preserve">is</w:t>
      </w:r>
      <w:r>
        <w:t xml:space="preserve"> </w:t>
      </w:r>
      <m:oMath>
        <m:r>
          <m:t>0</m:t>
        </m:r>
      </m:oMath>
      <w:r>
        <w:t xml:space="preserve"> </w:t>
      </w:r>
      <w:r>
        <w:t xml:space="preserve">rather than</w:t>
      </w:r>
      <w:r>
        <w:t xml:space="preserve"> </w:t>
      </w:r>
      <m:oMath>
        <m:r>
          <m:t>1</m:t>
        </m:r>
      </m:oMath>
      <w:r>
        <w:t xml:space="preserve">. We verified this directly, and it agrees with [10]. Problem 7 of [10] is posed for the automorphism group of the graph; on the sphere the distinction is empty, which is why nothing in this section affects Theorem A or Corollary D. At genus</w:t>
      </w:r>
      <w:r>
        <w:t xml:space="preserve"> </w:t>
      </w:r>
      <m:oMath>
        <m:r>
          <m:t>1</m:t>
        </m:r>
      </m:oMath>
      <w:r>
        <w:t xml:space="preserve"> </w:t>
      </w:r>
      <w:r>
        <w:t xml:space="preserve">the distinction is real, and</w:t>
      </w:r>
      <w:r>
        <w:t xml:space="preserve"> </w:t>
      </w:r>
      <m:oMath>
        <m:r>
          <m:rPr>
            <m:sty m:val="p"/>
          </m:rPr>
          <m:t>{</m:t>
        </m:r>
        <m:r>
          <m:t>4</m:t>
        </m:r>
        <m:r>
          <m:rPr>
            <m:sty m:val="p"/>
          </m:rPr>
          <m:t>,</m:t>
        </m:r>
        <m:r>
          <m:t>4</m:t>
        </m:r>
        <m:sSub>
          <m:e>
            <m:r>
              <m:rPr>
                <m:sty m:val="p"/>
              </m:rPr>
              <m:t>}</m:t>
            </m:r>
          </m:e>
          <m:sub>
            <m:r>
              <m:t>4</m:t>
            </m:r>
            <m:r>
              <m:rPr>
                <m:sty m:val="p"/>
              </m:rPr>
              <m:t>,</m:t>
            </m:r>
            <m:r>
              <m:t>0</m:t>
            </m:r>
          </m:sub>
        </m:sSub>
      </m:oMath>
      <w:r>
        <w:t xml:space="preserve"> </w:t>
      </w:r>
      <w:r>
        <w:t xml:space="preserve">is precisely a map on which it bites. The</w:t>
      </w:r>
      <w:r>
        <w:t xml:space="preserve"> </w:t>
      </w:r>
      <m:oMath>
        <m:r>
          <m:t>5</m:t>
        </m:r>
        <m:r>
          <m:rPr>
            <m:sty m:val="p"/>
          </m:rPr>
          <m:t>×</m:t>
        </m:r>
        <m:r>
          <m:t>5</m:t>
        </m:r>
      </m:oMath>
      <w:r>
        <w:t xml:space="preserve"> </w:t>
      </w:r>
      <w:r>
        <w:t xml:space="preserve">grid has automorphism group of order</w:t>
      </w:r>
      <w:r>
        <w:t xml:space="preserve"> </w:t>
      </w:r>
      <m:oMath>
        <m:r>
          <m:t>200</m:t>
        </m:r>
      </m:oMath>
      <w:r>
        <w:t xml:space="preserve"> </w:t>
      </w:r>
      <w:r>
        <w:t xml:space="preserve">under both readings, and it therefore establishes the failure of Theorem A whichever group is intended.</w:t>
      </w:r>
    </w:p>
    <w:bookmarkEnd w:id="66"/>
    <w:bookmarkStart w:id="67" w:name="where-the-proof-breaks"/>
    <w:p>
      <w:pPr>
        <w:pStyle w:val="Heading2"/>
      </w:pPr>
      <w:r>
        <w:t xml:space="preserve">10.3 Where the proof breaks</w:t>
      </w:r>
    </w:p>
    <w:p>
      <w:pPr>
        <w:pStyle w:val="FirstParagraph"/>
      </w:pPr>
      <w:r>
        <w:t xml:space="preserve">It is worth being precise about which step fails, because the failure is sharper than a general loss of control. The genus term contributes nothing in any of these examples. What fails is the face term, which is to say the covering argument of §§9.3–9.4. That argument used the ambient Euclidean geometry twice and essentially: Lemma 9.5 identified the improper elements fixing a face and a vertex as reflections in planes of</w:t>
      </w:r>
      <w:r>
        <w:t xml:space="preserve"> </w:t>
      </w:r>
      <m:oMath>
        <m:sSup>
          <m:e>
            <m:r>
              <m:rPr>
                <m:sty m:val="p"/>
                <m:scr m:val="double-struck"/>
              </m:rPr>
              <m:t>R</m:t>
            </m:r>
          </m:e>
          <m:sup>
            <m:r>
              <m:t>3</m:t>
            </m:r>
          </m:sup>
        </m:sSup>
      </m:oMath>
      <w:r>
        <w:t xml:space="preserve">, and Proposition 9.11 concluded that a face with only one such mirror would confine the entire vertex set to a plane, which is impossible because the vertices of a convex body span space. On a surface of higher genus there are no planes, the fixed-point set of an orientation-reversing map automorphism is a curve rather than the trace of a linear subspace, and there is no spanning argument to be had. The crutch is genuinely Euclidean.</w:t>
      </w:r>
    </w:p>
    <w:p>
      <w:pPr>
        <w:pStyle w:val="BodyText"/>
      </w:pPr>
      <w:r>
        <w:t xml:space="preserve">So Theorem A should be read as a fact about polyhedra rather than as a shadow of a general principle relating symmetry to interaction. The relation it asserts holds on the sphere, where a flag-transitive symmetry group is realised by isometries of</w:t>
      </w:r>
      <w:r>
        <w:t xml:space="preserve"> </w:t>
      </w:r>
      <m:oMath>
        <m:sSup>
          <m:e>
            <m:r>
              <m:rPr>
                <m:sty m:val="p"/>
                <m:scr m:val="double-struck"/>
              </m:rPr>
              <m:t>R</m:t>
            </m:r>
          </m:e>
          <m:sup>
            <m:r>
              <m:t>3</m:t>
            </m:r>
          </m:sup>
        </m:sSup>
      </m:oMath>
      <w:r>
        <w:t xml:space="preserve"> </w:t>
      </w:r>
      <w:r>
        <w:t xml:space="preserve">and its mirror arrangement is rigid enough to force the covering condition; it fails on the torus, where flag-transitivity is just as available but the rigidity is not.</w:t>
      </w:r>
    </w:p>
    <w:bookmarkEnd w:id="67"/>
    <w:bookmarkStart w:id="71" w:name="the-toroidal-exceptions-are-finite"/>
    <w:p>
      <w:pPr>
        <w:pStyle w:val="Heading2"/>
      </w:pPr>
      <w:r>
        <w:t xml:space="preserve">10.4 The toroidal exceptions are finite</w:t>
      </w:r>
    </w:p>
    <w:p>
      <w:pPr>
        <w:pStyle w:val="FirstParagraph"/>
      </w:pPr>
      <w:r>
        <w:t xml:space="preserve">The maps</w:t>
      </w:r>
      <w:r>
        <w:t xml:space="preserve"> </w:t>
      </w:r>
      <m:oMath>
        <m:r>
          <m:rPr>
            <m:sty m:val="p"/>
          </m:rPr>
          <m:t>{</m:t>
        </m:r>
        <m:r>
          <m:t>4</m:t>
        </m:r>
        <m:r>
          <m:rPr>
            <m:sty m:val="p"/>
          </m:rPr>
          <m:t>,</m:t>
        </m:r>
        <m:r>
          <m:t>4</m:t>
        </m:r>
        <m:sSub>
          <m:e>
            <m:r>
              <m:rPr>
                <m:sty m:val="p"/>
              </m:rPr>
              <m:t>}</m:t>
            </m:r>
          </m:e>
          <m:sub>
            <m:r>
              <m:t>b</m:t>
            </m:r>
            <m:r>
              <m:rPr>
                <m:sty m:val="p"/>
              </m:rPr>
              <m:t>,</m:t>
            </m:r>
            <m:r>
              <m:t>c</m:t>
            </m:r>
          </m:sub>
        </m:sSub>
      </m:oMath>
      <w:r>
        <w:t xml:space="preserve"> </w:t>
      </w:r>
      <w:r>
        <w:t xml:space="preserve">are the square lattice modulo the sublattice generated by</w:t>
      </w:r>
      <w:r>
        <w:t xml:space="preserve"> </w:t>
      </w:r>
      <m:oMath>
        <m:d>
          <m:dPr>
            <m:begChr m:val="("/>
            <m:endChr m:val=")"/>
            <m:sepChr m:val=""/>
            <m:grow/>
          </m:dPr>
          <m:e>
            <m:r>
              <m:t>b</m:t>
            </m:r>
            <m:r>
              <m:rPr>
                <m:sty m:val="p"/>
              </m:rPr>
              <m:t>,</m:t>
            </m:r>
            <m:r>
              <m:t>c</m:t>
            </m:r>
          </m:e>
        </m:d>
      </m:oMath>
      <w:r>
        <w:t xml:space="preserve"> </w:t>
      </w:r>
      <w:r>
        <w:t xml:space="preserve">and</w:t>
      </w:r>
      <w:r>
        <w:t xml:space="preserve"> </w:t>
      </w:r>
      <m:oMath>
        <m:d>
          <m:dPr>
            <m:begChr m:val="("/>
            <m:endChr m:val=")"/>
            <m:sepChr m:val=""/>
            <m:grow/>
          </m:dPr>
          <m:e>
            <m:r>
              <m:rPr>
                <m:sty m:val="p"/>
              </m:rPr>
              <m:t>−</m:t>
            </m:r>
            <m:r>
              <m:t>c</m:t>
            </m:r>
            <m:r>
              <m:rPr>
                <m:sty m:val="p"/>
              </m:rPr>
              <m:t>,</m:t>
            </m:r>
            <m:r>
              <m:t>b</m:t>
            </m:r>
          </m:e>
        </m:d>
      </m:oMath>
      <w:r>
        <w:t xml:space="preserve">, with</w:t>
      </w:r>
      <w:r>
        <w:t xml:space="preserve"> </w:t>
      </w:r>
      <m:oMath>
        <m:sSup>
          <m:e>
            <m:r>
              <m:t>b</m:t>
            </m:r>
          </m:e>
          <m:sup>
            <m:r>
              <m:t>2</m:t>
            </m:r>
          </m:sup>
        </m:sSup>
        <m:r>
          <m:rPr>
            <m:sty m:val="p"/>
          </m:rPr>
          <m:t>+</m:t>
        </m:r>
        <m:sSup>
          <m:e>
            <m:r>
              <m:t>c</m:t>
            </m:r>
          </m:e>
          <m:sup>
            <m:r>
              <m:t>2</m:t>
            </m:r>
          </m:sup>
        </m:sSup>
      </m:oMath>
      <w:r>
        <w:t xml:space="preserve"> </w:t>
      </w:r>
      <w:r>
        <w:t xml:space="preserve">vertices; the maps</w:t>
      </w:r>
      <w:r>
        <w:t xml:space="preserve"> </w:t>
      </w:r>
      <m:oMath>
        <m:r>
          <m:rPr>
            <m:sty m:val="p"/>
          </m:rPr>
          <m:t>{</m:t>
        </m:r>
        <m:r>
          <m:t>3</m:t>
        </m:r>
        <m:r>
          <m:rPr>
            <m:sty m:val="p"/>
          </m:rPr>
          <m:t>,</m:t>
        </m:r>
        <m:r>
          <m:t>6</m:t>
        </m:r>
        <m:sSub>
          <m:e>
            <m:r>
              <m:rPr>
                <m:sty m:val="p"/>
              </m:rPr>
              <m:t>}</m:t>
            </m:r>
          </m:e>
          <m:sub>
            <m:r>
              <m:t>b</m:t>
            </m:r>
            <m:r>
              <m:rPr>
                <m:sty m:val="p"/>
              </m:rPr>
              <m:t>,</m:t>
            </m:r>
            <m:r>
              <m:t>c</m:t>
            </m:r>
          </m:sub>
        </m:sSub>
      </m:oMath>
      <w:r>
        <w:t xml:space="preserve"> </w:t>
      </w:r>
      <w:r>
        <w:t xml:space="preserve">are the triangular lattice modulo the sublattice generated by</w:t>
      </w:r>
      <w:r>
        <w:t xml:space="preserve"> </w:t>
      </w:r>
      <m:oMath>
        <m:d>
          <m:dPr>
            <m:begChr m:val="("/>
            <m:endChr m:val=")"/>
            <m:sepChr m:val=""/>
            <m:grow/>
          </m:dPr>
          <m:e>
            <m:r>
              <m:t>b</m:t>
            </m:r>
            <m:r>
              <m:rPr>
                <m:sty m:val="p"/>
              </m:rPr>
              <m:t>,</m:t>
            </m:r>
            <m:r>
              <m:t>c</m:t>
            </m:r>
          </m:e>
        </m:d>
      </m:oMath>
      <w:r>
        <w:t xml:space="preserve"> </w:t>
      </w:r>
      <w:r>
        <w:t xml:space="preserve">and</w:t>
      </w:r>
      <w:r>
        <w:t xml:space="preserve"> </w:t>
      </w:r>
      <m:oMath>
        <m:d>
          <m:dPr>
            <m:begChr m:val="("/>
            <m:endChr m:val=")"/>
            <m:sepChr m:val=""/>
            <m:grow/>
          </m:dPr>
          <m:e>
            <m:r>
              <m:rPr>
                <m:sty m:val="p"/>
              </m:rPr>
              <m:t>−</m:t>
            </m:r>
            <m:r>
              <m:t>c</m:t>
            </m:r>
            <m:r>
              <m:rPr>
                <m:sty m:val="p"/>
              </m:rPr>
              <m:t>,</m:t>
            </m:r>
            <m:r>
              <m:t>b</m:t>
            </m:r>
            <m:r>
              <m:rPr>
                <m:sty m:val="p"/>
              </m:rPr>
              <m:t>+</m:t>
            </m:r>
            <m:r>
              <m:t>c</m:t>
            </m:r>
          </m:e>
        </m:d>
      </m:oMath>
      <w:r>
        <w:t xml:space="preserve">, with</w:t>
      </w:r>
      <w:r>
        <w:t xml:space="preserve"> </w:t>
      </w:r>
      <m:oMath>
        <m:sSup>
          <m:e>
            <m:r>
              <m:t>b</m:t>
            </m:r>
          </m:e>
          <m:sup>
            <m:r>
              <m:t>2</m:t>
            </m:r>
          </m:sup>
        </m:sSup>
        <m:r>
          <m:rPr>
            <m:sty m:val="p"/>
          </m:rPr>
          <m:t>+</m:t>
        </m:r>
        <m:r>
          <m:t>b</m:t>
        </m:r>
        <m:r>
          <m:t>c</m:t>
        </m:r>
        <m:r>
          <m:rPr>
            <m:sty m:val="p"/>
          </m:rPr>
          <m:t>+</m:t>
        </m:r>
        <m:sSup>
          <m:e>
            <m:r>
              <m:t>c</m:t>
            </m:r>
          </m:e>
          <m:sup>
            <m:r>
              <m:t>2</m:t>
            </m:r>
          </m:sup>
        </m:sSup>
      </m:oMath>
      <w:r>
        <w:t xml:space="preserve"> </w:t>
      </w:r>
      <w:r>
        <w:t xml:space="preserve">vertices. A member is reflexible — and so flag-transitive, hence regular — when</w:t>
      </w:r>
      <w:r>
        <w:t xml:space="preserve"> </w:t>
      </w:r>
      <m:oMath>
        <m:r>
          <m:t>c</m:t>
        </m:r>
        <m:r>
          <m:rPr>
            <m:sty m:val="p"/>
          </m:rPr>
          <m:t>=</m:t>
        </m:r>
        <m:r>
          <m:t>0</m:t>
        </m:r>
      </m:oMath>
      <w:r>
        <w:t xml:space="preserve"> </w:t>
      </w:r>
      <w:r>
        <w:t xml:space="preserve">or</w:t>
      </w:r>
      <w:r>
        <w:t xml:space="preserve"> </w:t>
      </w:r>
      <m:oMath>
        <m:r>
          <m:t>b</m:t>
        </m:r>
        <m:r>
          <m:rPr>
            <m:sty m:val="p"/>
          </m:rPr>
          <m:t>=</m:t>
        </m:r>
        <m:r>
          <m:t>c</m:t>
        </m:r>
      </m:oMath>
      <w:r>
        <w:t xml:space="preserve">, and chiral otherwise, in which case its automorphism group has order</w:t>
      </w:r>
      <w:r>
        <w:t xml:space="preserve"> </w:t>
      </w:r>
      <m:oMath>
        <m:r>
          <m:t>2</m:t>
        </m:r>
        <m:d>
          <m:dPr>
            <m:begChr m:val="|"/>
            <m:endChr m:val="|"/>
            <m:sepChr m:val=""/>
            <m:grow/>
          </m:dPr>
          <m:e>
            <m:r>
              <m:t>E</m:t>
            </m:r>
          </m:e>
        </m:d>
      </m:oMath>
      <w:r>
        <w:t xml:space="preserve"> </w:t>
      </w:r>
      <w:r>
        <w:t xml:space="preserve">rather than</w:t>
      </w:r>
      <w:r>
        <w:t xml:space="preserve"> </w:t>
      </w:r>
      <m:oMath>
        <m:r>
          <m:t>4</m:t>
        </m:r>
        <m:d>
          <m:dPr>
            <m:begChr m:val="|"/>
            <m:endChr m:val="|"/>
            <m:sepChr m:val=""/>
            <m:grow/>
          </m:dPr>
          <m:e>
            <m:r>
              <m:t>E</m:t>
            </m:r>
          </m:e>
        </m:d>
      </m:oMath>
      <w:r>
        <w:t xml:space="preserve">. We computed the capacity for all thirty-two admissible members of</w:t>
      </w:r>
      <w:r>
        <w:t xml:space="preserve"> </w:t>
      </w:r>
      <m:oMath>
        <m:r>
          <m:rPr>
            <m:sty m:val="p"/>
          </m:rPr>
          <m:t>{</m:t>
        </m:r>
        <m:r>
          <m:t>4</m:t>
        </m:r>
        <m:r>
          <m:rPr>
            <m:sty m:val="p"/>
          </m:rPr>
          <m:t>,</m:t>
        </m:r>
        <m:r>
          <m:t>4</m:t>
        </m:r>
        <m:sSub>
          <m:e>
            <m:r>
              <m:rPr>
                <m:sty m:val="p"/>
              </m:rPr>
              <m:t>}</m:t>
            </m:r>
          </m:e>
          <m:sub>
            <m:r>
              <m:t>b</m:t>
            </m:r>
            <m:r>
              <m:rPr>
                <m:sty m:val="p"/>
              </m:rPr>
              <m:t>,</m:t>
            </m:r>
            <m:r>
              <m:t>c</m:t>
            </m:r>
          </m:sub>
        </m:sSub>
      </m:oMath>
      <w:r>
        <w:t xml:space="preserve"> </w:t>
      </w:r>
      <w:r>
        <w:t xml:space="preserve">with</w:t>
      </w:r>
      <w:r>
        <w:t xml:space="preserve"> </w:t>
      </w:r>
      <m:oMath>
        <m:r>
          <m:t>b</m:t>
        </m:r>
        <m:r>
          <m:rPr>
            <m:sty m:val="p"/>
          </m:rPr>
          <m:t>≤</m:t>
        </m:r>
        <m:r>
          <m:t>7</m:t>
        </m:r>
      </m:oMath>
      <w:r>
        <w:t xml:space="preserve"> </w:t>
      </w:r>
      <w:r>
        <w:t xml:space="preserve">and all twenty-four members of</w:t>
      </w:r>
      <w:r>
        <w:t xml:space="preserve"> </w:t>
      </w:r>
      <m:oMath>
        <m:r>
          <m:rPr>
            <m:sty m:val="p"/>
          </m:rPr>
          <m:t>{</m:t>
        </m:r>
        <m:r>
          <m:t>3</m:t>
        </m:r>
        <m:r>
          <m:rPr>
            <m:sty m:val="p"/>
          </m:rPr>
          <m:t>,</m:t>
        </m:r>
        <m:r>
          <m:t>6</m:t>
        </m:r>
        <m:sSub>
          <m:e>
            <m:r>
              <m:rPr>
                <m:sty m:val="p"/>
              </m:rPr>
              <m:t>}</m:t>
            </m:r>
          </m:e>
          <m:sub>
            <m:r>
              <m:t>b</m:t>
            </m:r>
            <m:r>
              <m:rPr>
                <m:sty m:val="p"/>
              </m:rPr>
              <m:t>,</m:t>
            </m:r>
            <m:r>
              <m:t>c</m:t>
            </m:r>
          </m:sub>
        </m:sSub>
      </m:oMath>
      <w:r>
        <w:t xml:space="preserve"> </w:t>
      </w:r>
      <w:r>
        <w:t xml:space="preserve">with</w:t>
      </w:r>
      <w:r>
        <w:t xml:space="preserve"> </w:t>
      </w:r>
      <m:oMath>
        <m:r>
          <m:t>b</m:t>
        </m:r>
        <m:r>
          <m:rPr>
            <m:sty m:val="p"/>
          </m:rPr>
          <m:t>≤</m:t>
        </m:r>
        <m:r>
          <m:t>6</m:t>
        </m:r>
      </m:oMath>
      <w:r>
        <w:t xml:space="preserve">.</w:t>
      </w:r>
    </w:p>
    <w:p>
      <w:pPr>
        <w:pStyle w:val="BodyText"/>
      </w:pPr>
      <w:r>
        <w:rPr>
          <w:bCs/>
          <w:b/>
        </w:rPr>
        <w:t xml:space="preserve">Theorem 10.2.</w:t>
      </w:r>
      <w:r>
        <w:t xml:space="preserve"> </w:t>
      </w:r>
      <w:r>
        <w:rPr>
          <w:iCs/>
          <w:i/>
        </w:rPr>
        <w:t xml:space="preserve">Among the fifty-six toroidal maps examined, the capacity vanishes for exactly three:</w:t>
      </w:r>
      <w:r>
        <w:rPr>
          <w:iCs/>
          <w:i/>
        </w:rPr>
        <w:t xml:space="preserve"> </w:t>
      </w:r>
      <m:oMath>
        <m:r>
          <m:rPr>
            <m:sty m:val="p"/>
          </m:rPr>
          <m:t>{</m:t>
        </m:r>
        <m:r>
          <m:t>4</m:t>
        </m:r>
        <m:r>
          <m:rPr>
            <m:sty m:val="p"/>
          </m:rPr>
          <m:t>,</m:t>
        </m:r>
        <m:r>
          <m:t>4</m:t>
        </m:r>
        <m:sSub>
          <m:e>
            <m:r>
              <m:rPr>
                <m:sty m:val="p"/>
              </m:rPr>
              <m:t>}</m:t>
            </m:r>
          </m:e>
          <m:sub>
            <m:r>
              <m:t>2</m:t>
            </m:r>
            <m:r>
              <m:rPr>
                <m:sty m:val="p"/>
              </m:rPr>
              <m:t>,</m:t>
            </m:r>
            <m:r>
              <m:t>2</m:t>
            </m:r>
          </m:sub>
        </m:sSub>
      </m:oMath>
      <w:r>
        <w:rPr>
          <w:iCs/>
          <w:i/>
        </w:rPr>
        <w:t xml:space="preserve">,</w:t>
      </w:r>
      <w:r>
        <w:rPr>
          <w:iCs/>
          <w:i/>
        </w:rPr>
        <w:t xml:space="preserve"> </w:t>
      </w:r>
      <m:oMath>
        <m:r>
          <m:rPr>
            <m:sty m:val="p"/>
          </m:rPr>
          <m:t>{</m:t>
        </m:r>
        <m:r>
          <m:t>4</m:t>
        </m:r>
        <m:r>
          <m:rPr>
            <m:sty m:val="p"/>
          </m:rPr>
          <m:t>,</m:t>
        </m:r>
        <m:r>
          <m:t>4</m:t>
        </m:r>
        <m:sSub>
          <m:e>
            <m:r>
              <m:rPr>
                <m:sty m:val="p"/>
              </m:rPr>
              <m:t>}</m:t>
            </m:r>
          </m:e>
          <m:sub>
            <m:r>
              <m:t>3</m:t>
            </m:r>
            <m:r>
              <m:rPr>
                <m:sty m:val="p"/>
              </m:rPr>
              <m:t>,</m:t>
            </m:r>
            <m:r>
              <m:t>0</m:t>
            </m:r>
          </m:sub>
        </m:sSub>
      </m:oMath>
      <w:r>
        <w:rPr>
          <w:iCs/>
          <w:i/>
        </w:rPr>
        <w:t xml:space="preserve"> </w:t>
      </w:r>
      <w:r>
        <w:rPr>
          <w:iCs/>
          <w:i/>
        </w:rPr>
        <w:t xml:space="preserve">and</w:t>
      </w:r>
      <w:r>
        <w:rPr>
          <w:iCs/>
          <w:i/>
        </w:rPr>
        <w:t xml:space="preserve"> </w:t>
      </w:r>
      <m:oMath>
        <m:r>
          <m:rPr>
            <m:sty m:val="p"/>
          </m:rPr>
          <m:t>{</m:t>
        </m:r>
        <m:r>
          <m:t>3</m:t>
        </m:r>
        <m:r>
          <m:rPr>
            <m:sty m:val="p"/>
          </m:rPr>
          <m:t>,</m:t>
        </m:r>
        <m:r>
          <m:t>6</m:t>
        </m:r>
        <m:sSub>
          <m:e>
            <m:r>
              <m:rPr>
                <m:sty m:val="p"/>
              </m:rPr>
              <m:t>}</m:t>
            </m:r>
          </m:e>
          <m:sub>
            <m:r>
              <m:t>3</m:t>
            </m:r>
            <m:r>
              <m:rPr>
                <m:sty m:val="p"/>
              </m:rPr>
              <m:t>,</m:t>
            </m:r>
            <m:r>
              <m:t>0</m:t>
            </m:r>
          </m:sub>
        </m:sSub>
      </m:oMath>
      <w:r>
        <w:rPr>
          <w:iCs/>
          <w:i/>
        </w:rPr>
        <w:t xml:space="preserve"> </w:t>
      </w:r>
      <w:r>
        <w:rPr>
          <w:iCs/>
          <w:i/>
        </w:rPr>
        <w:t xml:space="preserve">(together with the dual</w:t>
      </w:r>
      <w:r>
        <w:rPr>
          <w:iCs/>
          <w:i/>
        </w:rPr>
        <w:t xml:space="preserve"> </w:t>
      </w:r>
      <m:oMath>
        <m:r>
          <m:rPr>
            <m:sty m:val="p"/>
          </m:rPr>
          <m:t>{</m:t>
        </m:r>
        <m:r>
          <m:t>6</m:t>
        </m:r>
        <m:r>
          <m:rPr>
            <m:sty m:val="p"/>
          </m:rPr>
          <m:t>,</m:t>
        </m:r>
        <m:r>
          <m:t>3</m:t>
        </m:r>
        <m:sSub>
          <m:e>
            <m:r>
              <m:rPr>
                <m:sty m:val="p"/>
              </m:rPr>
              <m:t>}</m:t>
            </m:r>
          </m:e>
          <m:sub>
            <m:r>
              <m:t>3</m:t>
            </m:r>
            <m:r>
              <m:rPr>
                <m:sty m:val="p"/>
              </m:rPr>
              <m:t>,</m:t>
            </m:r>
            <m:r>
              <m:t>0</m:t>
            </m:r>
          </m:sub>
        </m:sSub>
      </m:oMath>
      <w:r>
        <w:rPr>
          <w:iCs/>
          <w:i/>
        </w:rPr>
        <w:t xml:space="preserve">, whose capacity agrees by Corollary 3.4). Every other member has</w:t>
      </w:r>
      <w:r>
        <w:rPr>
          <w:iCs/>
          <w:i/>
        </w:rPr>
        <w:t xml:space="preserve"> </w:t>
      </w:r>
      <m:oMath>
        <m:r>
          <m:t>c</m:t>
        </m:r>
        <m:r>
          <m:rPr>
            <m:sty m:val="p"/>
          </m:rPr>
          <m:t>≥</m:t>
        </m:r>
        <m:r>
          <m:t>1</m:t>
        </m:r>
      </m:oMath>
      <w:r>
        <w:rPr>
          <w:iCs/>
          <w:i/>
        </w:rPr>
        <w:t xml:space="preserve">, and the capacity grows without bound within each class.</w:t>
      </w:r>
    </w:p>
    <w:p>
      <w:pPr>
        <w:pStyle w:val="BodyText"/>
      </w:pPr>
      <w:r>
        <w:drawing>
          <wp:inline>
            <wp:extent cx="5334000" cy="2782822"/>
            <wp:effectExtent b="0" l="0" r="0" t="0"/>
            <wp:docPr descr="" title="" id="69" name="Picture"/>
            <a:graphic>
              <a:graphicData uri="http://schemas.openxmlformats.org/drawingml/2006/picture">
                <pic:pic>
                  <pic:nvPicPr>
                    <pic:cNvPr descr="media/fig8_torus.png" id="70" name="Picture"/>
                    <pic:cNvPicPr>
                      <a:picLocks noChangeArrowheads="1" noChangeAspect="1"/>
                    </pic:cNvPicPr>
                  </pic:nvPicPr>
                  <pic:blipFill>
                    <a:blip r:embed="rId68"/>
                    <a:stretch>
                      <a:fillRect/>
                    </a:stretch>
                  </pic:blipFill>
                  <pic:spPr bwMode="auto">
                    <a:xfrm>
                      <a:off x="0" y="0"/>
                      <a:ext cx="5334000" cy="2782822"/>
                    </a:xfrm>
                    <a:prstGeom prst="rect">
                      <a:avLst/>
                    </a:prstGeom>
                    <a:noFill/>
                    <a:ln w="9525">
                      <a:noFill/>
                      <a:headEnd/>
                      <a:tailEnd/>
                    </a:ln>
                  </pic:spPr>
                </pic:pic>
              </a:graphicData>
            </a:graphic>
          </wp:inline>
        </w:drawing>
      </w:r>
    </w:p>
    <w:p>
      <w:pPr>
        <w:pStyle w:val="BodyText"/>
      </w:pPr>
      <w:r>
        <w:rPr>
          <w:iCs/>
          <w:i/>
        </w:rPr>
        <w:t xml:space="preserve">Figure 8. Left: the capacity of</w:t>
      </w:r>
      <w:r>
        <w:rPr>
          <w:iCs/>
          <w:i/>
        </w:rPr>
        <w:t xml:space="preserve"> </w:t>
      </w:r>
      <m:oMath>
        <m:r>
          <m:rPr>
            <m:sty m:val="p"/>
          </m:rPr>
          <m:t>{</m:t>
        </m:r>
        <m:r>
          <m:t>4</m:t>
        </m:r>
        <m:r>
          <m:rPr>
            <m:sty m:val="p"/>
          </m:rPr>
          <m:t>,</m:t>
        </m:r>
        <m:r>
          <m:t>4</m:t>
        </m:r>
        <m:sSub>
          <m:e>
            <m:r>
              <m:rPr>
                <m:sty m:val="p"/>
              </m:rPr>
              <m:t>}</m:t>
            </m:r>
          </m:e>
          <m:sub>
            <m:r>
              <m:t>b</m:t>
            </m:r>
            <m:r>
              <m:rPr>
                <m:sty m:val="p"/>
              </m:rPr>
              <m:t>,</m:t>
            </m:r>
            <m:r>
              <m:t>c</m:t>
            </m:r>
          </m:sub>
        </m:sSub>
      </m:oMath>
      <w:r>
        <w:rPr>
          <w:iCs/>
          <w:i/>
        </w:rPr>
        <w:t xml:space="preserve"> </w:t>
      </w:r>
      <w:r>
        <w:rPr>
          <w:iCs/>
          <w:i/>
        </w:rPr>
        <w:t xml:space="preserve">on the</w:t>
      </w:r>
      <w:r>
        <w:rPr>
          <w:iCs/>
          <w:i/>
        </w:rPr>
        <w:t xml:space="preserve"> </w:t>
      </w:r>
      <m:oMath>
        <m:d>
          <m:dPr>
            <m:begChr m:val="("/>
            <m:endChr m:val=")"/>
            <m:sepChr m:val=""/>
            <m:grow/>
          </m:dPr>
          <m:e>
            <m:r>
              <m:t>b</m:t>
            </m:r>
            <m:r>
              <m:rPr>
                <m:sty m:val="p"/>
              </m:rPr>
              <m:t>,</m:t>
            </m:r>
            <m:r>
              <m:t>c</m:t>
            </m:r>
          </m:e>
        </m:d>
      </m:oMath>
      <w:r>
        <w:rPr>
          <w:iCs/>
          <w:i/>
        </w:rPr>
        <w:t xml:space="preserve"> </w:t>
      </w:r>
      <w:r>
        <w:rPr>
          <w:iCs/>
          <w:i/>
        </w:rPr>
        <w:t xml:space="preserve">lattice. Only two entries vanish, and their neighbours in the same class do not. Right: flag-transitive maps on the sphere and on the torus, plotted against vertex count. On the sphere every regular map has zero capacity — that is Theorem A. On the torus the regular maps climb, with a handful of small exceptions.</w:t>
      </w:r>
    </w:p>
    <w:p>
      <w:pPr>
        <w:pStyle w:val="BodyText"/>
      </w:pPr>
      <w:r>
        <w:t xml:space="preserve">Three features of the scan are worth stating separately. First, every chiral member has positive capacity, twenty-one of twenty-one in the square class and all of the triangular ones, which is the toroidal counterpart of Proposition 9.4 and suggests that argument does not depend on the ambient geometry. Second, among the flag-transitive members only two of eleven vanish in the square class and one of eight in the triangular class, and the vanishing members are not distinguished from their neighbours by any symmetry property:</w:t>
      </w:r>
      <w:r>
        <w:t xml:space="preserve"> </w:t>
      </w:r>
      <m:oMath>
        <m:r>
          <m:rPr>
            <m:sty m:val="p"/>
          </m:rPr>
          <m:t>{</m:t>
        </m:r>
        <m:r>
          <m:t>4</m:t>
        </m:r>
        <m:r>
          <m:rPr>
            <m:sty m:val="p"/>
          </m:rPr>
          <m:t>,</m:t>
        </m:r>
        <m:r>
          <m:t>4</m:t>
        </m:r>
        <m:sSub>
          <m:e>
            <m:r>
              <m:rPr>
                <m:sty m:val="p"/>
              </m:rPr>
              <m:t>}</m:t>
            </m:r>
          </m:e>
          <m:sub>
            <m:r>
              <m:t>3</m:t>
            </m:r>
            <m:r>
              <m:rPr>
                <m:sty m:val="p"/>
              </m:rPr>
              <m:t>,</m:t>
            </m:r>
            <m:r>
              <m:t>0</m:t>
            </m:r>
          </m:sub>
        </m:sSub>
      </m:oMath>
      <w:r>
        <w:t xml:space="preserve"> </w:t>
      </w:r>
      <w:r>
        <w:t xml:space="preserve">has capacity zero while</w:t>
      </w:r>
      <w:r>
        <w:t xml:space="preserve"> </w:t>
      </w:r>
      <m:oMath>
        <m:r>
          <m:rPr>
            <m:sty m:val="p"/>
          </m:rPr>
          <m:t>{</m:t>
        </m:r>
        <m:r>
          <m:t>4</m:t>
        </m:r>
        <m:r>
          <m:rPr>
            <m:sty m:val="p"/>
          </m:rPr>
          <m:t>,</m:t>
        </m:r>
        <m:r>
          <m:t>4</m:t>
        </m:r>
        <m:sSub>
          <m:e>
            <m:r>
              <m:rPr>
                <m:sty m:val="p"/>
              </m:rPr>
              <m:t>}</m:t>
            </m:r>
          </m:e>
          <m:sub>
            <m:r>
              <m:t>4</m:t>
            </m:r>
            <m:r>
              <m:rPr>
                <m:sty m:val="p"/>
              </m:rPr>
              <m:t>,</m:t>
            </m:r>
            <m:r>
              <m:t>0</m:t>
            </m:r>
          </m:sub>
        </m:sSub>
      </m:oMath>
      <w:r>
        <w:t xml:space="preserve"> </w:t>
      </w:r>
      <w:r>
        <w:t xml:space="preserve">and</w:t>
      </w:r>
      <w:r>
        <w:t xml:space="preserve"> </w:t>
      </w:r>
      <m:oMath>
        <m:r>
          <m:rPr>
            <m:sty m:val="p"/>
          </m:rPr>
          <m:t>{</m:t>
        </m:r>
        <m:r>
          <m:t>4</m:t>
        </m:r>
        <m:r>
          <m:rPr>
            <m:sty m:val="p"/>
          </m:rPr>
          <m:t>,</m:t>
        </m:r>
        <m:r>
          <m:t>4</m:t>
        </m:r>
        <m:sSub>
          <m:e>
            <m:r>
              <m:rPr>
                <m:sty m:val="p"/>
              </m:rPr>
              <m:t>}</m:t>
            </m:r>
          </m:e>
          <m:sub>
            <m:r>
              <m:t>3</m:t>
            </m:r>
            <m:r>
              <m:rPr>
                <m:sty m:val="p"/>
              </m:rPr>
              <m:t>,</m:t>
            </m:r>
            <m:r>
              <m:t>3</m:t>
            </m:r>
          </m:sub>
        </m:sSub>
      </m:oMath>
      <w:r>
        <w:t xml:space="preserve"> </w:t>
      </w:r>
      <w:r>
        <w:t xml:space="preserve">are equally regular and have capacities</w:t>
      </w:r>
      <w:r>
        <w:t xml:space="preserve"> </w:t>
      </w:r>
      <m:oMath>
        <m:r>
          <m:t>1</m:t>
        </m:r>
      </m:oMath>
      <w:r>
        <w:t xml:space="preserve"> </w:t>
      </w:r>
      <w:r>
        <w:t xml:space="preserve">and</w:t>
      </w:r>
      <w:r>
        <w:t xml:space="preserve"> </w:t>
      </w:r>
      <m:oMath>
        <m:r>
          <m:t>1</m:t>
        </m:r>
      </m:oMath>
      <w:r>
        <w:t xml:space="preserve">. Third, Corollary 3.4 continues to hold, so duality invariance is not a spherical accident even though the characterisation is.</w:t>
      </w:r>
    </w:p>
    <w:p>
      <w:pPr>
        <w:pStyle w:val="BodyText"/>
      </w:pPr>
      <w:r>
        <w:t xml:space="preserve">That settles the question the counterexample raised. The torus does have a vanishing locus, and it is finite, so in a trivial sense it too admits a characterisation — by a list. But the list is an artefact of small size rather than the trace of a symmetry condition. On the sphere,</w:t>
      </w:r>
      <w:r>
        <w:t xml:space="preserve"> </w:t>
      </w:r>
      <w:r>
        <w:t xml:space="preserve">“</w:t>
      </w:r>
      <w:r>
        <w:t xml:space="preserve">capacity zero</w:t>
      </w:r>
      <w:r>
        <w:t xml:space="preserve">”</w:t>
      </w:r>
      <w:r>
        <w:t xml:space="preserve"> </w:t>
      </w:r>
      <w:r>
        <w:t xml:space="preserve">and</w:t>
      </w:r>
      <w:r>
        <w:t xml:space="preserve"> </w:t>
      </w:r>
      <w:r>
        <w:t xml:space="preserve">“</w:t>
      </w:r>
      <w:r>
        <w:t xml:space="preserve">maximally symmetric</w:t>
      </w:r>
      <w:r>
        <w:t xml:space="preserve">”</w:t>
      </w:r>
      <w:r>
        <w:t xml:space="preserve"> </w:t>
      </w:r>
      <w:r>
        <w:t xml:space="preserve">pick out the same five objects, and the coincidence of a homological condition with a group-theoretic one is the content of Theorem A. On the torus the two conditions come apart: maximal symmetry is abundant and cheap, capacity zero is rare and accidental, and neither implies the other. Whatever it is that makes the spherical case work, it is not symmetry by itself.</w:t>
      </w:r>
    </w:p>
    <w:bookmarkEnd w:id="71"/>
    <w:bookmarkStart w:id="72" w:name="chirality-is-genus-independent"/>
    <w:p>
      <w:pPr>
        <w:pStyle w:val="Heading2"/>
      </w:pPr>
      <w:r>
        <w:t xml:space="preserve">10.5 Chirality is genus-independent</w:t>
      </w:r>
    </w:p>
    <w:p>
      <w:pPr>
        <w:pStyle w:val="FirstParagraph"/>
      </w:pPr>
      <w:r>
        <w:t xml:space="preserve">One half of the argument does survive the passage to higher genus, and identifying which half sharpens the diagnosis considerably.</w:t>
      </w:r>
    </w:p>
    <w:p>
      <w:pPr>
        <w:pStyle w:val="BodyText"/>
      </w:pPr>
      <w:r>
        <w:rPr>
          <w:bCs/>
          <w:b/>
        </w:rPr>
        <w:t xml:space="preserve">Proposition 10.3.</w:t>
      </w:r>
      <w:r>
        <w:t xml:space="preserve"> </w:t>
      </w:r>
      <w:r>
        <w:rPr>
          <w:iCs/>
          <w:i/>
        </w:rPr>
        <w:t xml:space="preserve">Let</w:t>
      </w:r>
      <w:r>
        <w:rPr>
          <w:iCs/>
          <w:i/>
        </w:rPr>
        <w:t xml:space="preserve"> </w:t>
      </w:r>
      <m:oMath>
        <m:r>
          <m:t>M</m:t>
        </m:r>
      </m:oMath>
      <w:r>
        <w:rPr>
          <w:iCs/>
          <w:i/>
        </w:rPr>
        <w:t xml:space="preserve"> </w:t>
      </w:r>
      <w:r>
        <w:rPr>
          <w:iCs/>
          <w:i/>
        </w:rPr>
        <w:t xml:space="preserve">be a chiral map on a closed orientable surface. Then</w:t>
      </w:r>
      <w:r>
        <w:rPr>
          <w:iCs/>
          <w:i/>
        </w:rPr>
        <w:t xml:space="preserve"> </w:t>
      </w:r>
      <m:oMath>
        <m:r>
          <m:t>c</m:t>
        </m:r>
        <m:d>
          <m:dPr>
            <m:begChr m:val="("/>
            <m:endChr m:val=")"/>
            <m:sepChr m:val=""/>
            <m:grow/>
          </m:dPr>
          <m:e>
            <m:r>
              <m:t>M</m:t>
            </m:r>
          </m:e>
        </m:d>
        <m:r>
          <m:rPr>
            <m:sty m:val="p"/>
          </m:rPr>
          <m:t>≥</m:t>
        </m:r>
        <m:r>
          <m:t>1</m:t>
        </m:r>
      </m:oMath>
      <w:r>
        <w:rPr>
          <w:iCs/>
          <w:i/>
        </w:rPr>
        <w:t xml:space="preserve"> </w:t>
      </w:r>
      <w:r>
        <w:rPr>
          <w:iCs/>
          <w:i/>
        </w:rPr>
        <w:t xml:space="preserve">in each of the following cases: (i)</w:t>
      </w:r>
      <w:r>
        <w:rPr>
          <w:iCs/>
          <w:i/>
        </w:rPr>
        <w:t xml:space="preserve"> </w:t>
      </w:r>
      <m:oMath>
        <m:r>
          <m:t>M</m:t>
        </m:r>
      </m:oMath>
      <w:r>
        <w:rPr>
          <w:iCs/>
          <w:i/>
        </w:rPr>
        <w:t xml:space="preserve"> </w:t>
      </w:r>
      <w:r>
        <w:rPr>
          <w:iCs/>
          <w:i/>
        </w:rPr>
        <w:t xml:space="preserve">has at least two vertex orbits and at least two face orbits; (ii)</w:t>
      </w:r>
      <w:r>
        <w:rPr>
          <w:iCs/>
          <w:i/>
        </w:rPr>
        <w:t xml:space="preserve"> </w:t>
      </w:r>
      <m:oMath>
        <m:r>
          <m:t>M</m:t>
        </m:r>
      </m:oMath>
      <w:r>
        <w:rPr>
          <w:iCs/>
          <w:i/>
        </w:rPr>
        <w:t xml:space="preserve"> </w:t>
      </w:r>
      <w:r>
        <w:rPr>
          <w:iCs/>
          <w:i/>
        </w:rPr>
        <w:t xml:space="preserve">is vertex-transitive and</w:t>
      </w:r>
      <w:r>
        <w:rPr>
          <w:iCs/>
          <w:i/>
        </w:rPr>
        <w:t xml:space="preserve"> </w:t>
      </w:r>
      <m:oMath>
        <m:d>
          <m:dPr>
            <m:begChr m:val="|"/>
            <m:endChr m:val="|"/>
            <m:sepChr m:val=""/>
            <m:grow/>
          </m:dPr>
          <m:e>
            <m:r>
              <m:t>V</m:t>
            </m:r>
          </m:e>
        </m:d>
      </m:oMath>
      <w:r>
        <w:rPr>
          <w:iCs/>
          <w:i/>
        </w:rPr>
        <w:t xml:space="preserve"> </w:t>
      </w:r>
      <w:r>
        <w:rPr>
          <w:iCs/>
          <w:i/>
        </w:rPr>
        <w:t xml:space="preserve">exceeds the largest face size; (iii)</w:t>
      </w:r>
      <w:r>
        <w:rPr>
          <w:iCs/>
          <w:i/>
        </w:rPr>
        <w:t xml:space="preserve"> </w:t>
      </w:r>
      <m:oMath>
        <m:r>
          <m:t>M</m:t>
        </m:r>
      </m:oMath>
      <w:r>
        <w:rPr>
          <w:iCs/>
          <w:i/>
        </w:rPr>
        <w:t xml:space="preserve"> </w:t>
      </w:r>
      <w:r>
        <w:rPr>
          <w:iCs/>
          <w:i/>
        </w:rPr>
        <w:t xml:space="preserve">is face-transitive and</w:t>
      </w:r>
      <w:r>
        <w:rPr>
          <w:iCs/>
          <w:i/>
        </w:rPr>
        <w:t xml:space="preserve"> </w:t>
      </w:r>
      <m:oMath>
        <m:d>
          <m:dPr>
            <m:begChr m:val="|"/>
            <m:endChr m:val="|"/>
            <m:sepChr m:val=""/>
            <m:grow/>
          </m:dPr>
          <m:e>
            <m:r>
              <m:t>F</m:t>
            </m:r>
          </m:e>
        </m:d>
      </m:oMath>
      <w:r>
        <w:rPr>
          <w:iCs/>
          <w:i/>
        </w:rPr>
        <w:t xml:space="preserve"> </w:t>
      </w:r>
      <w:r>
        <w:rPr>
          <w:iCs/>
          <w:i/>
        </w:rPr>
        <w:t xml:space="preserve">exceeds the largest vertex degree.</w:t>
      </w:r>
    </w:p>
    <w:p>
      <w:pPr>
        <w:pStyle w:val="BodyText"/>
      </w:pPr>
      <w:r>
        <w:rPr>
          <w:iCs/>
          <w:i/>
        </w:rPr>
        <w:t xml:space="preserve">Proof.</w:t>
      </w:r>
      <w:r>
        <w:t xml:space="preserve"> </w:t>
      </w:r>
      <w:r>
        <w:t xml:space="preserve">Chirality gives</w:t>
      </w:r>
      <w:r>
        <w:t xml:space="preserve"> </w:t>
      </w:r>
      <m:oMath>
        <m:r>
          <m:t>δ</m:t>
        </m:r>
        <m:r>
          <m:rPr>
            <m:sty m:val="p"/>
          </m:rPr>
          <m:t>=</m:t>
        </m:r>
        <m:r>
          <m:t>1</m:t>
        </m:r>
      </m:oMath>
      <w:r>
        <w:t xml:space="preserve"> </w:t>
      </w:r>
      <w:r>
        <w:t xml:space="preserve">and</w:t>
      </w:r>
      <w:r>
        <w:t xml:space="preserve"> </w:t>
      </w:r>
      <m:oMath>
        <m:r>
          <m:t>N</m:t>
        </m:r>
        <m:d>
          <m:dPr>
            <m:begChr m:val="("/>
            <m:endChr m:val=")"/>
            <m:sepChr m:val=""/>
            <m:grow/>
          </m:dPr>
          <m:e>
            <m:r>
              <m:t>X</m:t>
            </m:r>
          </m:e>
        </m:d>
        <m:r>
          <m:rPr>
            <m:sty m:val="p"/>
          </m:rPr>
          <m:t>=</m:t>
        </m:r>
        <m:d>
          <m:dPr>
            <m:begChr m:val="|"/>
            <m:endChr m:val="|"/>
            <m:sepChr m:val=""/>
            <m:grow/>
          </m:dPr>
          <m:e>
            <m:r>
              <m:t>X</m:t>
            </m:r>
            <m:r>
              <m:rPr>
                <m:sty m:val="p"/>
              </m:rPr>
              <m:t>/</m:t>
            </m:r>
            <m:r>
              <m:t>G</m:t>
            </m:r>
          </m:e>
        </m:d>
      </m:oMath>
      <w:r>
        <w:t xml:space="preserve"> </w:t>
      </w:r>
      <w:r>
        <w:t xml:space="preserve">for every</w:t>
      </w:r>
      <w:r>
        <w:t xml:space="preserve"> </w:t>
      </w:r>
      <m:oMath>
        <m:r>
          <m:t>G</m:t>
        </m:r>
      </m:oMath>
      <w:r>
        <w:t xml:space="preserve">-set</w:t>
      </w:r>
      <w:r>
        <w:t xml:space="preserve"> </w:t>
      </w:r>
      <m:oMath>
        <m:r>
          <m:t>X</m:t>
        </m:r>
      </m:oMath>
      <w:r>
        <w:t xml:space="preserve">, so the face term is</w:t>
      </w:r>
      <w:r>
        <w:t xml:space="preserve"> </w:t>
      </w:r>
      <m:oMath>
        <m:d>
          <m:dPr>
            <m:begChr m:val="|"/>
            <m:endChr m:val="|"/>
            <m:sepChr m:val=""/>
            <m:grow/>
          </m:dPr>
          <m:e>
            <m:r>
              <m:t>F</m:t>
            </m:r>
            <m:r>
              <m:rPr>
                <m:sty m:val="p"/>
              </m:rPr>
              <m:t>×</m:t>
            </m:r>
            <m:r>
              <m:t>V</m:t>
            </m:r>
            <m:r>
              <m:rPr>
                <m:sty m:val="p"/>
              </m:rPr>
              <m:t>/</m:t>
            </m:r>
            <m:r>
              <m:t>G</m:t>
            </m:r>
          </m:e>
        </m:d>
        <m:r>
          <m:rPr>
            <m:sty m:val="p"/>
          </m:rPr>
          <m:t>−</m:t>
        </m:r>
        <m:sSub>
          <m:e>
            <m:r>
              <m:t>n</m:t>
            </m:r>
          </m:e>
          <m:sub>
            <m:r>
              <m:t>F</m:t>
            </m:r>
          </m:sub>
        </m:sSub>
        <m:r>
          <m:rPr>
            <m:sty m:val="p"/>
          </m:rPr>
          <m:t>−</m:t>
        </m:r>
        <m:sSub>
          <m:e>
            <m:r>
              <m:t>n</m:t>
            </m:r>
          </m:e>
          <m:sub>
            <m:r>
              <m:t>V</m:t>
            </m:r>
          </m:sub>
        </m:sSub>
        <m:r>
          <m:rPr>
            <m:sty m:val="p"/>
          </m:rPr>
          <m:t>+</m:t>
        </m:r>
        <m:r>
          <m:t>1</m:t>
        </m:r>
      </m:oMath>
      <w:r>
        <w:t xml:space="preserve">, and the genus term is nonnegative. Each pair of orbits contributes at least one orbit to</w:t>
      </w:r>
      <w:r>
        <w:t xml:space="preserve"> </w:t>
      </w:r>
      <m:oMath>
        <m:r>
          <m:t>F</m:t>
        </m:r>
        <m:r>
          <m:rPr>
            <m:sty m:val="p"/>
          </m:rPr>
          <m:t>×</m:t>
        </m:r>
        <m:r>
          <m:t>V</m:t>
        </m:r>
      </m:oMath>
      <w:r>
        <w:t xml:space="preserve">, so</w:t>
      </w:r>
      <w:r>
        <w:t xml:space="preserve"> </w:t>
      </w:r>
      <m:oMath>
        <m:d>
          <m:dPr>
            <m:begChr m:val="|"/>
            <m:endChr m:val="|"/>
            <m:sepChr m:val=""/>
            <m:grow/>
          </m:dPr>
          <m:e>
            <m:r>
              <m:t>F</m:t>
            </m:r>
            <m:r>
              <m:rPr>
                <m:sty m:val="p"/>
              </m:rPr>
              <m:t>×</m:t>
            </m:r>
            <m:r>
              <m:t>V</m:t>
            </m:r>
            <m:r>
              <m:rPr>
                <m:sty m:val="p"/>
              </m:rPr>
              <m:t>/</m:t>
            </m:r>
            <m:r>
              <m:t>G</m:t>
            </m:r>
          </m:e>
        </m:d>
        <m:r>
          <m:rPr>
            <m:sty m:val="p"/>
          </m:rPr>
          <m:t>≥</m:t>
        </m:r>
        <m:sSub>
          <m:e>
            <m:r>
              <m:t>n</m:t>
            </m:r>
          </m:e>
          <m:sub>
            <m:r>
              <m:t>F</m:t>
            </m:r>
          </m:sub>
        </m:sSub>
        <m:sSub>
          <m:e>
            <m:r>
              <m:t>n</m:t>
            </m:r>
          </m:e>
          <m:sub>
            <m:r>
              <m:t>V</m:t>
            </m:r>
          </m:sub>
        </m:sSub>
      </m:oMath>
      <w:r>
        <w:t xml:space="preserve"> </w:t>
      </w:r>
      <w:r>
        <w:t xml:space="preserve">and the face term is at least</w:t>
      </w:r>
      <w:r>
        <w:t xml:space="preserve"> </w:t>
      </w:r>
      <m:oMath>
        <m:d>
          <m:dPr>
            <m:begChr m:val="("/>
            <m:endChr m:val=")"/>
            <m:sepChr m:val=""/>
            <m:grow/>
          </m:dPr>
          <m:e>
            <m:sSub>
              <m:e>
                <m:r>
                  <m:t>n</m:t>
                </m:r>
              </m:e>
              <m:sub>
                <m:r>
                  <m:t>F</m:t>
                </m:r>
              </m:sub>
            </m:sSub>
            <m:r>
              <m:rPr>
                <m:sty m:val="p"/>
              </m:rPr>
              <m:t>−</m:t>
            </m:r>
            <m:r>
              <m:t>1</m:t>
            </m:r>
          </m:e>
        </m:d>
        <m:d>
          <m:dPr>
            <m:begChr m:val="("/>
            <m:endChr m:val=")"/>
            <m:sepChr m:val=""/>
            <m:grow/>
          </m:dPr>
          <m:e>
            <m:sSub>
              <m:e>
                <m:r>
                  <m:t>n</m:t>
                </m:r>
              </m:e>
              <m:sub>
                <m:r>
                  <m:t>V</m:t>
                </m:r>
              </m:sub>
            </m:sSub>
            <m:r>
              <m:rPr>
                <m:sty m:val="p"/>
              </m:rPr>
              <m:t>−</m:t>
            </m:r>
            <m:r>
              <m:t>1</m:t>
            </m:r>
          </m:e>
        </m:d>
      </m:oMath>
      <w:r>
        <w:t xml:space="preserve">, which gives (i). For (ii), with</w:t>
      </w:r>
      <w:r>
        <w:t xml:space="preserve"> </w:t>
      </w:r>
      <m:oMath>
        <m:sSub>
          <m:e>
            <m:r>
              <m:t>n</m:t>
            </m:r>
          </m:e>
          <m:sub>
            <m:r>
              <m:t>V</m:t>
            </m:r>
          </m:sub>
        </m:sSub>
        <m:r>
          <m:rPr>
            <m:sty m:val="p"/>
          </m:rPr>
          <m:t>=</m:t>
        </m:r>
        <m:r>
          <m:t>1</m:t>
        </m:r>
      </m:oMath>
      <w:r>
        <w:t xml:space="preserve"> </w:t>
      </w:r>
      <w:r>
        <w:t xml:space="preserve">the face term is the sum over face orbits of</w:t>
      </w:r>
      <w:r>
        <w:t xml:space="preserve"> </w:t>
      </w:r>
      <m:oMath>
        <m:r>
          <m:t>k</m:t>
        </m:r>
        <m:d>
          <m:dPr>
            <m:begChr m:val="("/>
            <m:endChr m:val=")"/>
            <m:sepChr m:val=""/>
            <m:grow/>
          </m:dPr>
          <m:e>
            <m:sSub>
              <m:e>
                <m:r>
                  <m:t>O</m:t>
                </m:r>
              </m:e>
              <m:sub>
                <m:r>
                  <m:t>F</m:t>
                </m:r>
              </m:sub>
            </m:sSub>
            <m:r>
              <m:rPr>
                <m:sty m:val="p"/>
              </m:rPr>
              <m:t>,</m:t>
            </m:r>
            <m:r>
              <m:t>V</m:t>
            </m:r>
          </m:e>
        </m:d>
        <m:r>
          <m:rPr>
            <m:sty m:val="p"/>
          </m:rPr>
          <m:t>−</m:t>
        </m:r>
        <m:r>
          <m:t>1</m:t>
        </m:r>
      </m:oMath>
      <w:r>
        <w:t xml:space="preserve">. The stabiliser of a face acts on that face’s boundary darts by rotation and is therefore cyclic of order dividing the face size, hence of order less than</w:t>
      </w:r>
      <w:r>
        <w:t xml:space="preserve"> </w:t>
      </w:r>
      <m:oMath>
        <m:d>
          <m:dPr>
            <m:begChr m:val="|"/>
            <m:endChr m:val="|"/>
            <m:sepChr m:val=""/>
            <m:grow/>
          </m:dPr>
          <m:e>
            <m:r>
              <m:t>V</m:t>
            </m:r>
          </m:e>
        </m:d>
      </m:oMath>
      <w:r>
        <w:t xml:space="preserve"> </w:t>
      </w:r>
      <w:r>
        <w:t xml:space="preserve">by hypothesis; a group of order less than</w:t>
      </w:r>
      <w:r>
        <w:t xml:space="preserve"> </w:t>
      </w:r>
      <m:oMath>
        <m:d>
          <m:dPr>
            <m:begChr m:val="|"/>
            <m:endChr m:val="|"/>
            <m:sepChr m:val=""/>
            <m:grow/>
          </m:dPr>
          <m:e>
            <m:r>
              <m:t>V</m:t>
            </m:r>
          </m:e>
        </m:d>
      </m:oMath>
      <w:r>
        <w:t xml:space="preserve"> </w:t>
      </w:r>
      <w:r>
        <w:t xml:space="preserve">cannot act transitively on</w:t>
      </w:r>
      <w:r>
        <w:t xml:space="preserve"> </w:t>
      </w:r>
      <m:oMath>
        <m:r>
          <m:t>V</m:t>
        </m:r>
      </m:oMath>
      <w:r>
        <w:t xml:space="preserve">, so every</w:t>
      </w:r>
      <w:r>
        <w:t xml:space="preserve"> </w:t>
      </w:r>
      <m:oMath>
        <m:r>
          <m:t>k</m:t>
        </m:r>
      </m:oMath>
      <w:r>
        <w:t xml:space="preserve"> </w:t>
      </w:r>
      <w:r>
        <w:t xml:space="preserve">is at least</w:t>
      </w:r>
      <w:r>
        <w:t xml:space="preserve"> </w:t>
      </w:r>
      <m:oMath>
        <m:r>
          <m:t>2</m:t>
        </m:r>
      </m:oMath>
      <w:r>
        <w:t xml:space="preserve">. Case (iii) is dual.</w:t>
      </w:r>
      <w:r>
        <w:t xml:space="preserve"> </w:t>
      </w:r>
      <m:oMath>
        <m:r>
          <m:rPr>
            <m:sty m:val="p"/>
          </m:rPr>
          <m:t>◼</m:t>
        </m:r>
      </m:oMath>
    </w:p>
    <w:p>
      <w:pPr>
        <w:pStyle w:val="BodyText"/>
      </w:pPr>
      <w:r>
        <w:t xml:space="preserve">The point is what the proof does not use. There is no embedding in</w:t>
      </w:r>
      <w:r>
        <w:t xml:space="preserve"> </w:t>
      </w:r>
      <m:oMath>
        <m:sSup>
          <m:e>
            <m:r>
              <m:rPr>
                <m:sty m:val="p"/>
                <m:scr m:val="double-struck"/>
              </m:rPr>
              <m:t>R</m:t>
            </m:r>
          </m:e>
          <m:sup>
            <m:r>
              <m:t>3</m:t>
            </m:r>
          </m:sup>
        </m:sSup>
      </m:oMath>
      <w:r>
        <w:t xml:space="preserve">, no mirror plane, no spanning argument — only the orbit count, the fact that a face stabiliser is cyclic, and a comparison of two integers. Proposition 9.4 was stated for chiral convex polyhedra, but it never needed them to be polyhedra.</w:t>
      </w:r>
    </w:p>
    <w:p>
      <w:pPr>
        <w:pStyle w:val="BodyText"/>
      </w:pPr>
      <w:r>
        <w:t xml:space="preserve">We tested both branches. For hypothesis (ii) we used Cayley maps, generating eighty-five chiral maps from small groups across genus</w:t>
      </w:r>
      <w:r>
        <w:t xml:space="preserve"> </w:t>
      </w:r>
      <m:oMath>
        <m:r>
          <m:t>0</m:t>
        </m:r>
      </m:oMath>
      <w:r>
        <w:t xml:space="preserve"> </w:t>
      </w:r>
      <w:r>
        <w:t xml:space="preserve">through</w:t>
      </w:r>
      <w:r>
        <w:t xml:space="preserve"> </w:t>
      </w:r>
      <m:oMath>
        <m:r>
          <m:t>16</m:t>
        </m:r>
      </m:oMath>
      <w:r>
        <w:t xml:space="preserve">. Every one has</w:t>
      </w:r>
      <w:r>
        <w:t xml:space="preserve"> </w:t>
      </w:r>
      <m:oMath>
        <m:r>
          <m:t>c</m:t>
        </m:r>
        <m:r>
          <m:rPr>
            <m:sty m:val="p"/>
          </m:rPr>
          <m:t>≥</m:t>
        </m:r>
        <m:r>
          <m:t>1</m:t>
        </m:r>
      </m:oMath>
      <w:r>
        <w:t xml:space="preserve">, and the minimum observed capacity is exactly</w:t>
      </w:r>
      <w:r>
        <w:t xml:space="preserve"> </w:t>
      </w:r>
      <m:oMath>
        <m:r>
          <m:t>1</m:t>
        </m:r>
      </m:oMath>
      <w:r>
        <w:t xml:space="preserve">. For hypothesis (i) we used bi-Cayley maps: of the maps generated, one hundred seventy-two are chiral with at least two vertex orbits and at least two face orbits, spanning genus</w:t>
      </w:r>
      <w:r>
        <w:t xml:space="preserve"> </w:t>
      </w:r>
      <m:oMath>
        <m:r>
          <m:t>0</m:t>
        </m:r>
      </m:oMath>
      <w:r>
        <w:t xml:space="preserve"> </w:t>
      </w:r>
      <w:r>
        <w:t xml:space="preserve">through</w:t>
      </w:r>
      <w:r>
        <w:t xml:space="preserve"> </w:t>
      </w:r>
      <m:oMath>
        <m:r>
          <m:t>15</m:t>
        </m:r>
      </m:oMath>
      <w:r>
        <w:t xml:space="preserve">. None violates the bound</w:t>
      </w:r>
      <w:r>
        <w:t xml:space="preserve"> </w:t>
      </w:r>
      <m:oMath>
        <m:r>
          <m:t>c</m:t>
        </m:r>
        <m:r>
          <m:rPr>
            <m:sty m:val="p"/>
          </m:rPr>
          <m:t>≥</m:t>
        </m:r>
        <m:d>
          <m:dPr>
            <m:begChr m:val="("/>
            <m:endChr m:val=")"/>
            <m:sepChr m:val=""/>
            <m:grow/>
          </m:dPr>
          <m:e>
            <m:sSub>
              <m:e>
                <m:r>
                  <m:t>n</m:t>
                </m:r>
              </m:e>
              <m:sub>
                <m:r>
                  <m:t>F</m:t>
                </m:r>
              </m:sub>
            </m:sSub>
            <m:r>
              <m:rPr>
                <m:sty m:val="p"/>
              </m:rPr>
              <m:t>−</m:t>
            </m:r>
            <m:r>
              <m:t>1</m:t>
            </m:r>
          </m:e>
        </m:d>
        <m:d>
          <m:dPr>
            <m:begChr m:val="("/>
            <m:endChr m:val=")"/>
            <m:sepChr m:val=""/>
            <m:grow/>
          </m:dPr>
          <m:e>
            <m:sSub>
              <m:e>
                <m:r>
                  <m:t>n</m:t>
                </m:r>
              </m:e>
              <m:sub>
                <m:r>
                  <m:t>V</m:t>
                </m:r>
              </m:sub>
            </m:sSub>
            <m:r>
              <m:rPr>
                <m:sty m:val="p"/>
              </m:rPr>
              <m:t>−</m:t>
            </m:r>
            <m:r>
              <m:t>1</m:t>
            </m:r>
          </m:e>
        </m:d>
      </m:oMath>
      <w:r>
        <w:t xml:space="preserve">, and none has</w:t>
      </w:r>
      <w:r>
        <w:t xml:space="preserve"> </w:t>
      </w:r>
      <m:oMath>
        <m:r>
          <m:t>c</m:t>
        </m:r>
        <m:r>
          <m:rPr>
            <m:sty m:val="p"/>
          </m:rPr>
          <m:t>=</m:t>
        </m:r>
        <m:r>
          <m:t>0</m:t>
        </m:r>
      </m:oMath>
      <w:r>
        <w:t xml:space="preserve">. Across the two constructions, two hundred fifty-seven chiral maps on surfaces of genus up to</w:t>
      </w:r>
      <w:r>
        <w:t xml:space="preserve"> </w:t>
      </w:r>
      <m:oMath>
        <m:r>
          <m:t>16</m:t>
        </m:r>
      </m:oMath>
      <w:r>
        <w:t xml:space="preserve"> </w:t>
      </w:r>
      <w:r>
        <w:t xml:space="preserve">have been checked and every one has positive capacity.</w:t>
      </w:r>
    </w:p>
    <w:p>
      <w:pPr>
        <w:pStyle w:val="BodyText"/>
      </w:pPr>
      <w:r>
        <w:t xml:space="preserve">The bi-Cayley evidence is weaker than its volume suggests, and we would rather say so than let the count carry more than it should. Those maps have automorphism groups small relative to their size, so their orbit counts on face–vertex pairs are large and the capacity comes out far above the bound — the minimum observed is</w:t>
      </w:r>
      <w:r>
        <w:t xml:space="preserve"> </w:t>
      </w:r>
      <m:oMath>
        <m:r>
          <m:t>17</m:t>
        </m:r>
      </m:oMath>
      <w:r>
        <w:t xml:space="preserve"> </w:t>
      </w:r>
      <w:r>
        <w:t xml:space="preserve">against bounds between</w:t>
      </w:r>
      <w:r>
        <w:t xml:space="preserve"> </w:t>
      </w:r>
      <m:oMath>
        <m:r>
          <m:t>1</m:t>
        </m:r>
      </m:oMath>
      <w:r>
        <w:t xml:space="preserve"> </w:t>
      </w:r>
      <w:r>
        <w:t xml:space="preserve">and</w:t>
      </w:r>
      <w:r>
        <w:t xml:space="preserve"> </w:t>
      </w:r>
      <m:oMath>
        <m:r>
          <m:t>3</m:t>
        </m:r>
      </m:oMath>
      <w:r>
        <w:t xml:space="preserve">. The informative cases would be chiral maps that are highly symmetric and yet have several vertex orbits, and those are harder to construct; we have not found a systematic source.</w:t>
      </w:r>
    </w:p>
    <w:p>
      <w:pPr>
        <w:pStyle w:val="BodyText"/>
      </w:pPr>
      <w:r>
        <w:t xml:space="preserve">This changes the reading above. It is not that the whole argument for Theorem A collapses off the sphere; it is that the argument has two halves which behave quite differently. The chiral half is combinatorial and survives to every genus we have tested. The reflexible half — Lemma 9.5, Proposition 9.11, and everything built on them — is the part that runs through planes in</w:t>
      </w:r>
      <w:r>
        <w:t xml:space="preserve"> </w:t>
      </w:r>
      <m:oMath>
        <m:sSup>
          <m:e>
            <m:r>
              <m:rPr>
                <m:sty m:val="p"/>
                <m:scr m:val="double-struck"/>
              </m:rPr>
              <m:t>R</m:t>
            </m:r>
          </m:e>
          <m:sup>
            <m:r>
              <m:t>3</m:t>
            </m:r>
          </m:sup>
        </m:sSup>
      </m:oMath>
      <w:r>
        <w:t xml:space="preserve">, and it is exactly the part that fails. The Euclidean input is therefore not a convenience distributed through the proof but a load-bearing element of one specific branch.</w:t>
      </w:r>
    </w:p>
    <w:bookmarkEnd w:id="72"/>
    <w:bookmarkStart w:id="73" w:name="Xb797535f61763bd1cf72d353870e1c1540a3be4"/>
    <w:p>
      <w:pPr>
        <w:pStyle w:val="Heading2"/>
      </w:pPr>
      <w:r>
        <w:t xml:space="preserve">10.6 The chiral toroidal capacity in closed form</w:t>
      </w:r>
    </w:p>
    <w:p>
      <w:pPr>
        <w:pStyle w:val="FirstParagraph"/>
      </w:pPr>
      <w:r>
        <w:rPr>
          <w:bCs/>
          <w:b/>
        </w:rPr>
        <w:t xml:space="preserve">Proposition 10.6.</w:t>
      </w:r>
      <w:r>
        <w:t xml:space="preserve"> </w:t>
      </w:r>
      <w:r>
        <w:rPr>
          <w:iCs/>
          <w:i/>
        </w:rPr>
        <w:t xml:space="preserve">Let</w:t>
      </w:r>
      <w:r>
        <w:rPr>
          <w:iCs/>
          <w:i/>
        </w:rPr>
        <w:t xml:space="preserve"> </w:t>
      </w:r>
      <m:oMath>
        <m:r>
          <m:rPr>
            <m:sty m:val="p"/>
          </m:rPr>
          <m:t>{</m:t>
        </m:r>
        <m:r>
          <m:t>4</m:t>
        </m:r>
        <m:r>
          <m:rPr>
            <m:sty m:val="p"/>
          </m:rPr>
          <m:t>,</m:t>
        </m:r>
        <m:r>
          <m:t>4</m:t>
        </m:r>
        <m:sSub>
          <m:e>
            <m:r>
              <m:rPr>
                <m:sty m:val="p"/>
              </m:rPr>
              <m:t>}</m:t>
            </m:r>
          </m:e>
          <m:sub>
            <m:r>
              <m:t>b</m:t>
            </m:r>
            <m:r>
              <m:rPr>
                <m:sty m:val="p"/>
              </m:rPr>
              <m:t>,</m:t>
            </m:r>
            <m:r>
              <m:t>c</m:t>
            </m:r>
          </m:sub>
        </m:sSub>
      </m:oMath>
      <w:r>
        <w:rPr>
          <w:iCs/>
          <w:i/>
        </w:rPr>
        <w:t xml:space="preserve"> </w:t>
      </w:r>
      <w:r>
        <w:rPr>
          <w:iCs/>
          <w:i/>
        </w:rPr>
        <w:t xml:space="preserve">be chiral, so that</w:t>
      </w:r>
      <w:r>
        <w:rPr>
          <w:iCs/>
          <w:i/>
        </w:rPr>
        <w:t xml:space="preserve"> </w:t>
      </w:r>
      <m:oMath>
        <m:r>
          <m:t>b</m:t>
        </m:r>
        <m:r>
          <m:rPr>
            <m:sty m:val="p"/>
          </m:rPr>
          <m:t>&gt;</m:t>
        </m:r>
        <m:r>
          <m:t>c</m:t>
        </m:r>
        <m:r>
          <m:rPr>
            <m:sty m:val="p"/>
          </m:rPr>
          <m:t>&gt;</m:t>
        </m:r>
        <m:r>
          <m:t>0</m:t>
        </m:r>
      </m:oMath>
      <w:r>
        <w:rPr>
          <w:iCs/>
          <w:i/>
        </w:rPr>
        <w:t xml:space="preserve">, and write</w:t>
      </w:r>
      <w:r>
        <w:rPr>
          <w:iCs/>
          <w:i/>
        </w:rPr>
        <w:t xml:space="preserve"> </w:t>
      </w:r>
      <m:oMath>
        <m:r>
          <m:t>N</m:t>
        </m:r>
        <m:r>
          <m:rPr>
            <m:sty m:val="p"/>
          </m:rPr>
          <m:t>=</m:t>
        </m:r>
        <m:sSup>
          <m:e>
            <m:r>
              <m:t>b</m:t>
            </m:r>
          </m:e>
          <m:sup>
            <m:r>
              <m:t>2</m:t>
            </m:r>
          </m:sup>
        </m:sSup>
        <m:r>
          <m:rPr>
            <m:sty m:val="p"/>
          </m:rPr>
          <m:t>+</m:t>
        </m:r>
        <m:sSup>
          <m:e>
            <m:r>
              <m:t>c</m:t>
            </m:r>
          </m:e>
          <m:sup>
            <m:r>
              <m:t>2</m:t>
            </m:r>
          </m:sup>
        </m:sSup>
      </m:oMath>
      <w:r>
        <w:rPr>
          <w:iCs/>
          <w:i/>
        </w:rPr>
        <w:t xml:space="preserve"> </w:t>
      </w:r>
      <w:r>
        <w:rPr>
          <w:iCs/>
          <w:i/>
        </w:rPr>
        <w:t xml:space="preserve">for its vertex count. Then</w:t>
      </w:r>
      <w:r>
        <w:rPr>
          <w:iCs/>
          <w:i/>
        </w:rPr>
        <w:t xml:space="preserve"> </w:t>
      </w:r>
      <m:oMath>
        <m:r>
          <m:t>c</m:t>
        </m:r>
        <m:d>
          <m:dPr>
            <m:begChr m:val="("/>
            <m:endChr m:val=")"/>
            <m:sepChr m:val=""/>
            <m:grow/>
          </m:dPr>
          <m:e>
            <m:r>
              <m:rPr>
                <m:sty m:val="p"/>
              </m:rPr>
              <m:t>{</m:t>
            </m:r>
            <m:r>
              <m:t>4</m:t>
            </m:r>
            <m:r>
              <m:rPr>
                <m:sty m:val="p"/>
              </m:rPr>
              <m:t>,</m:t>
            </m:r>
            <m:r>
              <m:t>4</m:t>
            </m:r>
            <m:sSub>
              <m:e>
                <m:r>
                  <m:rPr>
                    <m:sty m:val="p"/>
                  </m:rPr>
                  <m:t>}</m:t>
                </m:r>
              </m:e>
              <m:sub>
                <m:r>
                  <m:t>b</m:t>
                </m:r>
                <m:r>
                  <m:rPr>
                    <m:sty m:val="p"/>
                  </m:rPr>
                  <m:t>,</m:t>
                </m:r>
                <m:r>
                  <m:t>c</m:t>
                </m:r>
              </m:sub>
            </m:sSub>
          </m:e>
        </m:d>
        <m:r>
          <m:rPr>
            <m:sty m:val="p"/>
          </m:rPr>
          <m:t>=</m:t>
        </m:r>
        <m:r>
          <m:rPr>
            <m:sty m:val="p"/>
          </m:rPr>
          <m:t>⌊</m:t>
        </m:r>
        <m:d>
          <m:dPr>
            <m:begChr m:val="("/>
            <m:endChr m:val=")"/>
            <m:sepChr m:val=""/>
            <m:grow/>
          </m:dPr>
          <m:e>
            <m:r>
              <m:t>N</m:t>
            </m:r>
            <m:r>
              <m:rPr>
                <m:sty m:val="p"/>
              </m:rPr>
              <m:t>−</m:t>
            </m:r>
            <m:r>
              <m:t>1</m:t>
            </m:r>
          </m:e>
        </m:d>
        <m:r>
          <m:rPr>
            <m:sty m:val="p"/>
          </m:rPr>
          <m:t>/</m:t>
        </m:r>
        <m:r>
          <m:t>4</m:t>
        </m:r>
        <m:r>
          <m:rPr>
            <m:sty m:val="p"/>
          </m:rPr>
          <m:t>⌋</m:t>
        </m:r>
      </m:oMath>
      <w:r>
        <w:rPr>
          <w:iCs/>
          <w:i/>
        </w:rPr>
        <w:t xml:space="preserve">.</w:t>
      </w:r>
    </w:p>
    <w:p>
      <w:pPr>
        <w:pStyle w:val="BodyText"/>
      </w:pPr>
      <w:r>
        <w:rPr>
          <w:iCs/>
          <w:i/>
        </w:rPr>
        <w:t xml:space="preserve">Proof.</w:t>
      </w:r>
      <w:r>
        <w:t xml:space="preserve"> </w:t>
      </w:r>
      <w:r>
        <w:t xml:space="preserve">Identify the vertex set with the quotient ring</w:t>
      </w:r>
      <w:r>
        <w:t xml:space="preserve"> </w:t>
      </w:r>
      <m:oMath>
        <m:r>
          <m:rPr>
            <m:sty m:val="p"/>
            <m:scr m:val="double-struck"/>
          </m:rPr>
          <m:t>Z</m:t>
        </m:r>
        <m:d>
          <m:dPr>
            <m:begChr m:val="["/>
            <m:endChr m:val="]"/>
            <m:sepChr m:val=""/>
            <m:grow/>
          </m:dPr>
          <m:e>
            <m:r>
              <m:t>i</m:t>
            </m:r>
          </m:e>
        </m:d>
        <m:r>
          <m:rPr>
            <m:sty m:val="p"/>
          </m:rPr>
          <m:t>/</m:t>
        </m:r>
        <m:d>
          <m:dPr>
            <m:begChr m:val="("/>
            <m:endChr m:val=")"/>
            <m:sepChr m:val=""/>
            <m:grow/>
          </m:dPr>
          <m:e>
            <m:r>
              <m:t>β</m:t>
            </m:r>
          </m:e>
        </m:d>
      </m:oMath>
      <w:r>
        <w:t xml:space="preserve">, where</w:t>
      </w:r>
      <w:r>
        <w:t xml:space="preserve"> </w:t>
      </w:r>
      <m:oMath>
        <m:r>
          <m:t>β</m:t>
        </m:r>
        <m:r>
          <m:rPr>
            <m:sty m:val="p"/>
          </m:rPr>
          <m:t>=</m:t>
        </m:r>
        <m:r>
          <m:t>b</m:t>
        </m:r>
        <m:r>
          <m:rPr>
            <m:sty m:val="p"/>
          </m:rPr>
          <m:t>+</m:t>
        </m:r>
        <m:r>
          <m:t>c</m:t>
        </m:r>
        <m:r>
          <m:t>i</m:t>
        </m:r>
      </m:oMath>
      <w:r>
        <w:t xml:space="preserve"> </w:t>
      </w:r>
      <w:r>
        <w:t xml:space="preserve">and</w:t>
      </w:r>
      <w:r>
        <w:t xml:space="preserve"> </w:t>
      </w:r>
      <m:oMath>
        <m:r>
          <m:t>N</m:t>
        </m:r>
      </m:oMath>
      <w:r>
        <w:t xml:space="preserve"> </w:t>
      </w:r>
      <w:r>
        <w:t xml:space="preserve">is the norm of</w:t>
      </w:r>
      <w:r>
        <w:t xml:space="preserve"> </w:t>
      </w:r>
      <m:oMath>
        <m:r>
          <m:t>β</m:t>
        </m:r>
      </m:oMath>
      <w:r>
        <w:t xml:space="preserve">. The orientation-preserving automorphisms are the maps</w:t>
      </w:r>
      <w:r>
        <w:t xml:space="preserve"> </w:t>
      </w:r>
      <m:oMath>
        <m:r>
          <m:t>z</m:t>
        </m:r>
        <m:r>
          <m:rPr>
            <m:sty m:val="p"/>
          </m:rPr>
          <m:t>↦</m:t>
        </m:r>
        <m:sSup>
          <m:e>
            <m:r>
              <m:t>i</m:t>
            </m:r>
          </m:e>
          <m:sup>
            <m:r>
              <m:t>k</m:t>
            </m:r>
          </m:sup>
        </m:sSup>
        <m:r>
          <m:t>z</m:t>
        </m:r>
        <m:r>
          <m:rPr>
            <m:sty m:val="p"/>
          </m:rPr>
          <m:t>+</m:t>
        </m:r>
        <m:r>
          <m:t>t</m:t>
        </m:r>
      </m:oMath>
      <w:r>
        <w:t xml:space="preserve"> </w:t>
      </w:r>
      <w:r>
        <w:t xml:space="preserve">for</w:t>
      </w:r>
      <w:r>
        <w:t xml:space="preserve"> </w:t>
      </w:r>
      <m:oMath>
        <m:r>
          <m:t>k</m:t>
        </m:r>
        <m:r>
          <m:rPr>
            <m:sty m:val="p"/>
          </m:rPr>
          <m:t>∈</m:t>
        </m:r>
        <m:r>
          <m:rPr>
            <m:sty m:val="p"/>
            <m:scr m:val="double-struck"/>
          </m:rPr>
          <m:t>Z</m:t>
        </m:r>
        <m:r>
          <m:rPr>
            <m:sty m:val="p"/>
          </m:rPr>
          <m:t>/</m:t>
        </m:r>
        <m:r>
          <m:t>4</m:t>
        </m:r>
      </m:oMath>
      <w:r>
        <w:t xml:space="preserve"> </w:t>
      </w:r>
      <w:r>
        <w:t xml:space="preserve">and</w:t>
      </w:r>
      <w:r>
        <w:t xml:space="preserve"> </w:t>
      </w:r>
      <m:oMath>
        <m:r>
          <m:t>t</m:t>
        </m:r>
        <m:r>
          <m:rPr>
            <m:sty m:val="p"/>
          </m:rPr>
          <m:t>∈</m:t>
        </m:r>
        <m:r>
          <m:rPr>
            <m:sty m:val="p"/>
            <m:scr m:val="double-struck"/>
          </m:rPr>
          <m:t>Z</m:t>
        </m:r>
        <m:d>
          <m:dPr>
            <m:begChr m:val="["/>
            <m:endChr m:val="]"/>
            <m:sepChr m:val=""/>
            <m:grow/>
          </m:dPr>
          <m:e>
            <m:r>
              <m:t>i</m:t>
            </m:r>
          </m:e>
        </m:d>
        <m:r>
          <m:rPr>
            <m:sty m:val="p"/>
          </m:rPr>
          <m:t>/</m:t>
        </m:r>
        <m:d>
          <m:dPr>
            <m:begChr m:val="("/>
            <m:endChr m:val=")"/>
            <m:sepChr m:val=""/>
            <m:grow/>
          </m:dPr>
          <m:e>
            <m:r>
              <m:t>β</m:t>
            </m:r>
          </m:e>
        </m:d>
      </m:oMath>
      <w:r>
        <w:t xml:space="preserve">, a group of order</w:t>
      </w:r>
      <w:r>
        <w:t xml:space="preserve"> </w:t>
      </w:r>
      <m:oMath>
        <m:r>
          <m:t>4</m:t>
        </m:r>
        <m:r>
          <m:t>N</m:t>
        </m:r>
      </m:oMath>
      <w:r>
        <w:t xml:space="preserve">; since the map is chiral this is the whole automorphism group. The faces form the coset</w:t>
      </w:r>
      <w:r>
        <w:t xml:space="preserve"> </w:t>
      </w:r>
      <m:oMath>
        <m:r>
          <m:t>ω</m:t>
        </m:r>
        <m:r>
          <m:rPr>
            <m:sty m:val="p"/>
          </m:rPr>
          <m:t>+</m:t>
        </m:r>
        <m:r>
          <m:rPr>
            <m:sty m:val="p"/>
            <m:scr m:val="double-struck"/>
          </m:rPr>
          <m:t>Z</m:t>
        </m:r>
        <m:d>
          <m:dPr>
            <m:begChr m:val="["/>
            <m:endChr m:val="]"/>
            <m:sepChr m:val=""/>
            <m:grow/>
          </m:dPr>
          <m:e>
            <m:r>
              <m:t>i</m:t>
            </m:r>
          </m:e>
        </m:d>
        <m:r>
          <m:rPr>
            <m:sty m:val="p"/>
          </m:rPr>
          <m:t>/</m:t>
        </m:r>
        <m:d>
          <m:dPr>
            <m:begChr m:val="("/>
            <m:endChr m:val=")"/>
            <m:sepChr m:val=""/>
            <m:grow/>
          </m:dPr>
          <m:e>
            <m:r>
              <m:t>β</m:t>
            </m:r>
          </m:e>
        </m:d>
      </m:oMath>
      <w:r>
        <w:t xml:space="preserve"> </w:t>
      </w:r>
      <w:r>
        <w:t xml:space="preserve">with</w:t>
      </w:r>
      <w:r>
        <w:t xml:space="preserve"> </w:t>
      </w:r>
      <m:oMath>
        <m:r>
          <m:t>ω</m:t>
        </m:r>
        <m:r>
          <m:rPr>
            <m:sty m:val="p"/>
          </m:rPr>
          <m:t>=</m:t>
        </m:r>
        <m:d>
          <m:dPr>
            <m:begChr m:val="("/>
            <m:endChr m:val=")"/>
            <m:sepChr m:val=""/>
            <m:grow/>
          </m:dPr>
          <m:e>
            <m:r>
              <m:t>1</m:t>
            </m:r>
            <m:r>
              <m:rPr>
                <m:sty m:val="p"/>
              </m:rPr>
              <m:t>+</m:t>
            </m:r>
            <m:r>
              <m:t>i</m:t>
            </m:r>
          </m:e>
        </m:d>
        <m:r>
          <m:rPr>
            <m:sty m:val="p"/>
          </m:rPr>
          <m:t>/</m:t>
        </m:r>
        <m:r>
          <m:t>2</m:t>
        </m:r>
      </m:oMath>
      <w:r>
        <w:t xml:space="preserve">. Chirality gives</w:t>
      </w:r>
      <w:r>
        <w:t xml:space="preserve"> </w:t>
      </w:r>
      <m:oMath>
        <m:r>
          <m:t>δ</m:t>
        </m:r>
        <m:r>
          <m:rPr>
            <m:sty m:val="p"/>
          </m:rPr>
          <m:t>=</m:t>
        </m:r>
        <m:r>
          <m:t>1</m:t>
        </m:r>
      </m:oMath>
      <w:r>
        <w:t xml:space="preserve">, and since no stabiliser contains an orientation-reversing element,</w:t>
      </w:r>
      <w:r>
        <w:t xml:space="preserve"> </w:t>
      </w:r>
      <m:oMath>
        <m:r>
          <m:t>N</m:t>
        </m:r>
        <m:d>
          <m:dPr>
            <m:begChr m:val="("/>
            <m:endChr m:val=")"/>
            <m:sepChr m:val=""/>
            <m:grow/>
          </m:dPr>
          <m:e>
            <m:r>
              <m:t>V</m:t>
            </m:r>
          </m:e>
        </m:d>
        <m:r>
          <m:rPr>
            <m:sty m:val="p"/>
          </m:rPr>
          <m:t>=</m:t>
        </m:r>
        <m:sSub>
          <m:e>
            <m:r>
              <m:t>n</m:t>
            </m:r>
          </m:e>
          <m:sub>
            <m:r>
              <m:t>V</m:t>
            </m:r>
          </m:sub>
        </m:sSub>
        <m:r>
          <m:rPr>
            <m:sty m:val="p"/>
          </m:rPr>
          <m:t>=</m:t>
        </m:r>
        <m:r>
          <m:t>1</m:t>
        </m:r>
      </m:oMath>
      <w:r>
        <w:t xml:space="preserve"> </w:t>
      </w:r>
      <w:r>
        <w:t xml:space="preserve">and</w:t>
      </w:r>
      <w:r>
        <w:t xml:space="preserve"> </w:t>
      </w:r>
      <m:oMath>
        <m:r>
          <m:t>N</m:t>
        </m:r>
        <m:d>
          <m:dPr>
            <m:begChr m:val="("/>
            <m:endChr m:val=")"/>
            <m:sepChr m:val=""/>
            <m:grow/>
          </m:dPr>
          <m:e>
            <m:r>
              <m:t>F</m:t>
            </m:r>
          </m:e>
        </m:d>
        <m:r>
          <m:rPr>
            <m:sty m:val="p"/>
          </m:rPr>
          <m:t>=</m:t>
        </m:r>
        <m:sSub>
          <m:e>
            <m:r>
              <m:t>n</m:t>
            </m:r>
          </m:e>
          <m:sub>
            <m:r>
              <m:t>F</m:t>
            </m:r>
          </m:sub>
        </m:sSub>
        <m:r>
          <m:rPr>
            <m:sty m:val="p"/>
          </m:rPr>
          <m:t>=</m:t>
        </m:r>
        <m:r>
          <m:t>1</m:t>
        </m:r>
      </m:oMath>
      <w:r>
        <w:t xml:space="preserve">. Theorem 3.2 therefore reduces to</w:t>
      </w:r>
      <w:r>
        <w:t xml:space="preserve"> </w:t>
      </w:r>
      <m:oMath>
        <m:r>
          <m:t>c</m:t>
        </m:r>
        <m:r>
          <m:rPr>
            <m:sty m:val="p"/>
          </m:rPr>
          <m:t>=</m:t>
        </m:r>
        <m:r>
          <m:t>N</m:t>
        </m:r>
        <m:d>
          <m:dPr>
            <m:begChr m:val="("/>
            <m:endChr m:val=")"/>
            <m:sepChr m:val=""/>
            <m:grow/>
          </m:dPr>
          <m:e>
            <m:r>
              <m:t>F</m:t>
            </m:r>
            <m:r>
              <m:rPr>
                <m:sty m:val="p"/>
              </m:rPr>
              <m:t>×</m:t>
            </m:r>
            <m:r>
              <m:t>V</m:t>
            </m:r>
          </m:e>
        </m:d>
        <m:r>
          <m:rPr>
            <m:sty m:val="p"/>
          </m:rPr>
          <m:t>−</m:t>
        </m:r>
        <m:r>
          <m:t>1</m:t>
        </m:r>
      </m:oMath>
      <w:r>
        <w:t xml:space="preserve">.</w:t>
      </w:r>
    </w:p>
    <w:p>
      <w:pPr>
        <w:pStyle w:val="BodyText"/>
      </w:pPr>
      <w:r>
        <w:t xml:space="preserve">It remains to count the orbits on face–vertex pairs. For the element</w:t>
      </w:r>
      <w:r>
        <w:t xml:space="preserve"> </w:t>
      </w:r>
      <m:oMath>
        <m:d>
          <m:dPr>
            <m:begChr m:val="("/>
            <m:endChr m:val=")"/>
            <m:sepChr m:val=""/>
            <m:grow/>
          </m:dPr>
          <m:e>
            <m:r>
              <m:t>t</m:t>
            </m:r>
            <m:r>
              <m:rPr>
                <m:sty m:val="p"/>
              </m:rPr>
              <m:t>,</m:t>
            </m:r>
            <m:sSup>
              <m:e>
                <m:r>
                  <m:t>i</m:t>
                </m:r>
              </m:e>
              <m:sup>
                <m:r>
                  <m:t>k</m:t>
                </m:r>
              </m:sup>
            </m:sSup>
          </m:e>
        </m:d>
      </m:oMath>
      <w:r>
        <w:t xml:space="preserve"> </w:t>
      </w:r>
      <w:r>
        <w:t xml:space="preserve">the fixed vertices are the solutions of</w:t>
      </w:r>
      <w:r>
        <w:t xml:space="preserve"> </w:t>
      </w:r>
      <m:oMath>
        <m:d>
          <m:dPr>
            <m:begChr m:val="("/>
            <m:endChr m:val=")"/>
            <m:sepChr m:val=""/>
            <m:grow/>
          </m:dPr>
          <m:e>
            <m:sSup>
              <m:e>
                <m:r>
                  <m:t>i</m:t>
                </m:r>
              </m:e>
              <m:sup>
                <m:r>
                  <m:t>k</m:t>
                </m:r>
              </m:sup>
            </m:sSup>
            <m:r>
              <m:rPr>
                <m:sty m:val="p"/>
              </m:rPr>
              <m:t>−</m:t>
            </m:r>
            <m:r>
              <m:t>1</m:t>
            </m:r>
          </m:e>
        </m:d>
        <m:r>
          <m:t>z</m:t>
        </m:r>
        <m:r>
          <m:rPr>
            <m:sty m:val="p"/>
          </m:rPr>
          <m:t>=</m:t>
        </m:r>
        <m:r>
          <m:rPr>
            <m:sty m:val="p"/>
          </m:rPr>
          <m:t>−</m:t>
        </m:r>
        <m:r>
          <m:t>t</m:t>
        </m:r>
      </m:oMath>
      <w:r>
        <w:t xml:space="preserve">, forming a coset of</w:t>
      </w:r>
      <w:r>
        <w:t xml:space="preserve"> </w:t>
      </w:r>
      <m:oMath>
        <m:sSub>
          <m:e>
            <m:r>
              <m:t>K</m:t>
            </m:r>
          </m:e>
          <m:sub>
            <m:r>
              <m:t>k</m:t>
            </m:r>
          </m:sub>
        </m:sSub>
        <m:r>
          <m:rPr>
            <m:sty m:val="p"/>
          </m:rPr>
          <m:t>=</m:t>
        </m:r>
        <m:r>
          <m:rPr>
            <m:sty m:val="p"/>
          </m:rPr>
          <m:t>ker</m:t>
        </m:r>
        <m:d>
          <m:dPr>
            <m:begChr m:val="("/>
            <m:endChr m:val=")"/>
            <m:sepChr m:val=""/>
            <m:grow/>
          </m:dPr>
          <m:e>
            <m:sSup>
              <m:e>
                <m:r>
                  <m:t>i</m:t>
                </m:r>
              </m:e>
              <m:sup>
                <m:r>
                  <m:t>k</m:t>
                </m:r>
              </m:sup>
            </m:sSup>
            <m:r>
              <m:rPr>
                <m:sty m:val="p"/>
              </m:rPr>
              <m:t>−</m:t>
            </m:r>
            <m:r>
              <m:t>1</m:t>
            </m:r>
          </m:e>
        </m:d>
      </m:oMath>
      <w:r>
        <w:t xml:space="preserve"> </w:t>
      </w:r>
      <w:r>
        <w:t xml:space="preserve">when</w:t>
      </w:r>
      <w:r>
        <w:t xml:space="preserve"> </w:t>
      </w:r>
      <m:oMath>
        <m:r>
          <m:rPr>
            <m:sty m:val="p"/>
          </m:rPr>
          <m:t>−</m:t>
        </m:r>
        <m:r>
          <m:t>t</m:t>
        </m:r>
      </m:oMath>
      <w:r>
        <w:t xml:space="preserve"> </w:t>
      </w:r>
      <w:r>
        <w:t xml:space="preserve">lies in the image ideal</w:t>
      </w:r>
      <w:r>
        <w:t xml:space="preserve"> </w:t>
      </w:r>
      <m:oMath>
        <m:sSub>
          <m:e>
            <m:r>
              <m:rPr>
                <m:sty m:val="p"/>
              </m:rPr>
              <m:t>Im</m:t>
            </m:r>
          </m:e>
          <m:sub>
            <m:r>
              <m:t>k</m:t>
            </m:r>
          </m:sub>
        </m:sSub>
      </m:oMath>
      <w:r>
        <w:t xml:space="preserve"> </w:t>
      </w:r>
      <w:r>
        <w:t xml:space="preserve">and absent otherwise. The fixed faces satisfy the same equation with</w:t>
      </w:r>
      <w:r>
        <w:t xml:space="preserve"> </w:t>
      </w:r>
      <m:oMath>
        <m:r>
          <m:t>t</m:t>
        </m:r>
      </m:oMath>
      <w:r>
        <w:t xml:space="preserve"> </w:t>
      </w:r>
      <w:r>
        <w:t xml:space="preserve">displaced by</w:t>
      </w:r>
      <w:r>
        <w:t xml:space="preserve"> </w:t>
      </w:r>
      <m:oMath>
        <m:sSub>
          <m:e>
            <m:r>
              <m:t>δ</m:t>
            </m:r>
          </m:e>
          <m:sub>
            <m:r>
              <m:t>k</m:t>
            </m:r>
          </m:sub>
        </m:sSub>
        <m:r>
          <m:rPr>
            <m:sty m:val="p"/>
          </m:rPr>
          <m:t>=</m:t>
        </m:r>
        <m:d>
          <m:dPr>
            <m:begChr m:val="("/>
            <m:endChr m:val=")"/>
            <m:sepChr m:val=""/>
            <m:grow/>
          </m:dPr>
          <m:e>
            <m:sSup>
              <m:e>
                <m:r>
                  <m:t>i</m:t>
                </m:r>
              </m:e>
              <m:sup>
                <m:r>
                  <m:t>k</m:t>
                </m:r>
              </m:sup>
            </m:sSup>
            <m:r>
              <m:rPr>
                <m:sty m:val="p"/>
              </m:rPr>
              <m:t>−</m:t>
            </m:r>
            <m:r>
              <m:t>1</m:t>
            </m:r>
          </m:e>
        </m:d>
        <m:r>
          <m:t>ω</m:t>
        </m:r>
      </m:oMath>
      <w:r>
        <w:t xml:space="preserve">, which equals</w:t>
      </w:r>
      <w:r>
        <w:t xml:space="preserve"> </w:t>
      </w:r>
      <m:oMath>
        <m:r>
          <m:t>0</m:t>
        </m:r>
      </m:oMath>
      <w:r>
        <w:t xml:space="preserve">,</w:t>
      </w:r>
      <w:r>
        <w:t xml:space="preserve"> </w:t>
      </w:r>
      <m:oMath>
        <m:r>
          <m:rPr>
            <m:sty m:val="p"/>
          </m:rPr>
          <m:t>−</m:t>
        </m:r>
        <m:r>
          <m:t>1</m:t>
        </m:r>
      </m:oMath>
      <w:r>
        <w:t xml:space="preserve">,</w:t>
      </w:r>
      <w:r>
        <w:t xml:space="preserve"> </w:t>
      </w:r>
      <m:oMath>
        <m:r>
          <m:rPr>
            <m:sty m:val="p"/>
          </m:rPr>
          <m:t>−</m:t>
        </m:r>
        <m:d>
          <m:dPr>
            <m:begChr m:val="("/>
            <m:endChr m:val=")"/>
            <m:sepChr m:val=""/>
            <m:grow/>
          </m:dPr>
          <m:e>
            <m:r>
              <m:t>1</m:t>
            </m:r>
            <m:r>
              <m:rPr>
                <m:sty m:val="p"/>
              </m:rPr>
              <m:t>+</m:t>
            </m:r>
            <m:r>
              <m:t>i</m:t>
            </m:r>
          </m:e>
        </m:d>
      </m:oMath>
      <w:r>
        <w:t xml:space="preserve"> </w:t>
      </w:r>
      <w:r>
        <w:t xml:space="preserve">and</w:t>
      </w:r>
      <w:r>
        <w:t xml:space="preserve"> </w:t>
      </w:r>
      <m:oMath>
        <m:r>
          <m:rPr>
            <m:sty m:val="p"/>
          </m:rPr>
          <m:t>−</m:t>
        </m:r>
        <m:r>
          <m:t>i</m:t>
        </m:r>
      </m:oMath>
      <w:r>
        <w:t xml:space="preserve"> </w:t>
      </w:r>
      <w:r>
        <w:t xml:space="preserve">for</w:t>
      </w:r>
      <w:r>
        <w:t xml:space="preserve"> </w:t>
      </w:r>
      <m:oMath>
        <m:r>
          <m:t>k</m:t>
        </m:r>
        <m:r>
          <m:rPr>
            <m:sty m:val="p"/>
          </m:rPr>
          <m:t>=</m:t>
        </m:r>
        <m:r>
          <m:t>0</m:t>
        </m:r>
        <m:r>
          <m:rPr>
            <m:sty m:val="p"/>
          </m:rPr>
          <m:t>,</m:t>
        </m:r>
        <m:r>
          <m:t>1</m:t>
        </m:r>
        <m:r>
          <m:rPr>
            <m:sty m:val="p"/>
          </m:rPr>
          <m:t>,</m:t>
        </m:r>
        <m:r>
          <m:t>2</m:t>
        </m:r>
        <m:r>
          <m:rPr>
            <m:sty m:val="p"/>
          </m:rPr>
          <m:t>,</m:t>
        </m:r>
        <m:r>
          <m:t>3</m:t>
        </m:r>
      </m:oMath>
      <w:r>
        <w:t xml:space="preserve"> </w:t>
      </w:r>
      <w:r>
        <w:t xml:space="preserve">and is a Gaussian integer in every case. Since</w:t>
      </w:r>
      <w:r>
        <w:t xml:space="preserve"> </w:t>
      </w:r>
      <m:oMath>
        <m:sSub>
          <m:e>
            <m:r>
              <m:rPr>
                <m:sty m:val="p"/>
              </m:rPr>
              <m:t>Im</m:t>
            </m:r>
          </m:e>
          <m:sub>
            <m:r>
              <m:t>k</m:t>
            </m:r>
          </m:sub>
        </m:sSub>
      </m:oMath>
      <w:r>
        <w:t xml:space="preserve"> </w:t>
      </w:r>
      <w:r>
        <w:t xml:space="preserve">is a subgroup, the two conditions hold together precisely when</w:t>
      </w:r>
      <w:r>
        <w:t xml:space="preserve"> </w:t>
      </w:r>
      <m:oMath>
        <m:r>
          <m:t>t</m:t>
        </m:r>
        <m:r>
          <m:rPr>
            <m:sty m:val="p"/>
          </m:rPr>
          <m:t>∈</m:t>
        </m:r>
        <m:sSub>
          <m:e>
            <m:r>
              <m:rPr>
                <m:sty m:val="p"/>
              </m:rPr>
              <m:t>Im</m:t>
            </m:r>
          </m:e>
          <m:sub>
            <m:r>
              <m:t>k</m:t>
            </m:r>
          </m:sub>
        </m:sSub>
      </m:oMath>
      <w:r>
        <w:t xml:space="preserve"> </w:t>
      </w:r>
      <w:r>
        <w:t xml:space="preserve">and</w:t>
      </w:r>
      <w:r>
        <w:t xml:space="preserve"> </w:t>
      </w:r>
      <m:oMath>
        <m:sSub>
          <m:e>
            <m:r>
              <m:t>δ</m:t>
            </m:r>
          </m:e>
          <m:sub>
            <m:r>
              <m:t>k</m:t>
            </m:r>
          </m:sub>
        </m:sSub>
        <m:r>
          <m:rPr>
            <m:sty m:val="p"/>
          </m:rPr>
          <m:t>∈</m:t>
        </m:r>
        <m:sSub>
          <m:e>
            <m:r>
              <m:rPr>
                <m:sty m:val="p"/>
              </m:rPr>
              <m:t>Im</m:t>
            </m:r>
          </m:e>
          <m:sub>
            <m:r>
              <m:t>k</m:t>
            </m:r>
          </m:sub>
        </m:sSub>
      </m:oMath>
      <w:r>
        <w:t xml:space="preserve">. The number of admissible</w:t>
      </w:r>
      <w:r>
        <w:t xml:space="preserve"> </w:t>
      </w:r>
      <m:oMath>
        <m:r>
          <m:t>t</m:t>
        </m:r>
      </m:oMath>
      <w:r>
        <w:t xml:space="preserve"> </w:t>
      </w:r>
      <w:r>
        <w:t xml:space="preserve">is then</w:t>
      </w:r>
      <w:r>
        <w:t xml:space="preserve"> </w:t>
      </w:r>
      <m:oMath>
        <m:d>
          <m:dPr>
            <m:begChr m:val="|"/>
            <m:endChr m:val="|"/>
            <m:sepChr m:val=""/>
            <m:grow/>
          </m:dPr>
          <m:e>
            <m:sSub>
              <m:e>
                <m:r>
                  <m:rPr>
                    <m:sty m:val="p"/>
                  </m:rPr>
                  <m:t>Im</m:t>
                </m:r>
              </m:e>
              <m:sub>
                <m:r>
                  <m:t>k</m:t>
                </m:r>
              </m:sub>
            </m:sSub>
          </m:e>
        </m:d>
        <m:r>
          <m:rPr>
            <m:sty m:val="p"/>
          </m:rPr>
          <m:t>=</m:t>
        </m:r>
        <m:r>
          <m:t>N</m:t>
        </m:r>
        <m:r>
          <m:rPr>
            <m:sty m:val="p"/>
          </m:rPr>
          <m:t>/</m:t>
        </m:r>
        <m:d>
          <m:dPr>
            <m:begChr m:val="|"/>
            <m:endChr m:val="|"/>
            <m:sepChr m:val=""/>
            <m:grow/>
          </m:dPr>
          <m:e>
            <m:sSub>
              <m:e>
                <m:r>
                  <m:t>K</m:t>
                </m:r>
              </m:e>
              <m:sub>
                <m:r>
                  <m:t>k</m:t>
                </m:r>
              </m:sub>
            </m:sSub>
          </m:e>
        </m:d>
      </m:oMath>
      <w:r>
        <w:t xml:space="preserve">, and each contributes</w:t>
      </w:r>
      <w:r>
        <w:t xml:space="preserve"> </w:t>
      </w:r>
      <m:oMath>
        <m:sSup>
          <m:e>
            <m:d>
              <m:dPr>
                <m:begChr m:val="|"/>
                <m:endChr m:val="|"/>
                <m:sepChr m:val=""/>
                <m:grow/>
              </m:dPr>
              <m:e>
                <m:sSub>
                  <m:e>
                    <m:r>
                      <m:t>K</m:t>
                    </m:r>
                  </m:e>
                  <m:sub>
                    <m:r>
                      <m:t>k</m:t>
                    </m:r>
                  </m:sub>
                </m:sSub>
              </m:e>
            </m:d>
          </m:e>
          <m:sup>
            <m:r>
              <m:t>2</m:t>
            </m:r>
          </m:sup>
        </m:sSup>
      </m:oMath>
      <w:r>
        <w:t xml:space="preserve"> </w:t>
      </w:r>
      <w:r>
        <w:t xml:space="preserve">fixed pairs, so Burnside’s lemma collapses to</w:t>
      </w:r>
    </w:p>
    <w:p>
      <w:pPr>
        <w:pStyle w:val="BodyText"/>
      </w:pPr>
      <m:oMathPara>
        <m:oMathParaPr>
          <m:jc m:val="center"/>
        </m:oMathParaPr>
        <m:oMath>
          <m:r>
            <m:t>N</m:t>
          </m:r>
          <m:d>
            <m:dPr>
              <m:begChr m:val="("/>
              <m:endChr m:val=")"/>
              <m:sepChr m:val=""/>
              <m:grow/>
            </m:dPr>
            <m:e>
              <m:r>
                <m:t>F</m:t>
              </m:r>
              <m:r>
                <m:rPr>
                  <m:sty m:val="p"/>
                </m:rPr>
                <m:t>×</m:t>
              </m:r>
              <m:r>
                <m:t>V</m:t>
              </m:r>
            </m:e>
          </m:d>
          <m:r>
            <m:t> </m:t>
          </m:r>
          <m:r>
            <m:rPr>
              <m:sty m:val="p"/>
            </m:rPr>
            <m:t>=</m:t>
          </m:r>
          <m:r>
            <m:t> </m:t>
          </m:r>
          <m:f>
            <m:fPr>
              <m:type m:val="lin"/>
            </m:fPr>
            <m:num>
              <m:r>
                <m:t>1</m:t>
              </m:r>
            </m:num>
            <m:den>
              <m:r>
                <m:t>4</m:t>
              </m:r>
            </m:den>
          </m:f>
          <m:nary>
            <m:naryPr>
              <m:chr m:val="∑"/>
              <m:limLoc m:val="undOvr"/>
              <m:subHide m:val="off"/>
              <m:supHide m:val="on"/>
            </m:naryPr>
            <m:sub>
              <m:r>
                <m:t>k</m:t>
              </m:r>
            </m:sub>
            <m:sup>
              <m:r>
                <m:t>​</m:t>
              </m:r>
            </m:sup>
            <m:e>
              <m:d>
                <m:dPr>
                  <m:begChr m:val="["/>
                  <m:endChr m:val="]"/>
                  <m:sepChr m:val=""/>
                  <m:grow/>
                </m:dPr>
                <m:e>
                  <m:r>
                    <m:t> </m:t>
                  </m:r>
                  <m:sSub>
                    <m:e>
                      <m:r>
                        <m:t>δ</m:t>
                      </m:r>
                    </m:e>
                    <m:sub>
                      <m:r>
                        <m:t>k</m:t>
                      </m:r>
                    </m:sub>
                  </m:sSub>
                  <m:r>
                    <m:rPr>
                      <m:sty m:val="p"/>
                    </m:rPr>
                    <m:t>∈</m:t>
                  </m:r>
                  <m:sSub>
                    <m:e>
                      <m:r>
                        <m:rPr>
                          <m:sty m:val="p"/>
                        </m:rPr>
                        <m:t>Im</m:t>
                      </m:r>
                    </m:e>
                    <m:sub>
                      <m:r>
                        <m:t>k</m:t>
                      </m:r>
                    </m:sub>
                  </m:sSub>
                  <m:r>
                    <m:t> </m:t>
                  </m:r>
                </m:e>
              </m:d>
            </m:e>
          </m:nary>
          <m:r>
            <m:rPr>
              <m:sty m:val="p"/>
            </m:rPr>
            <m:t>⋅</m:t>
          </m:r>
          <m:d>
            <m:dPr>
              <m:begChr m:val="|"/>
              <m:endChr m:val="|"/>
              <m:sepChr m:val=""/>
              <m:grow/>
            </m:dPr>
            <m:e>
              <m:sSub>
                <m:e>
                  <m:r>
                    <m:t>K</m:t>
                  </m:r>
                </m:e>
                <m:sub>
                  <m:r>
                    <m:t>k</m:t>
                  </m:r>
                </m:sub>
              </m:sSub>
            </m:e>
          </m:d>
          <m:r>
            <m:rPr>
              <m:sty m:val="p"/>
            </m:rPr>
            <m:t>,</m:t>
          </m:r>
        </m:oMath>
      </m:oMathPara>
    </w:p>
    <w:p>
      <w:pPr>
        <w:pStyle w:val="FirstParagraph"/>
      </w:pPr>
      <w:r>
        <w:t xml:space="preserve">in which the factor</w:t>
      </w:r>
      <w:r>
        <w:t xml:space="preserve"> </w:t>
      </w:r>
      <m:oMath>
        <m:r>
          <m:t>N</m:t>
        </m:r>
      </m:oMath>
      <w:r>
        <w:t xml:space="preserve"> </w:t>
      </w:r>
      <w:r>
        <w:t xml:space="preserve">has cancelled entirely. The four terms are evaluated in</w:t>
      </w:r>
      <w:r>
        <w:t xml:space="preserve"> </w:t>
      </w:r>
      <m:oMath>
        <m:r>
          <m:rPr>
            <m:sty m:val="p"/>
            <m:scr m:val="double-struck"/>
          </m:rPr>
          <m:t>Z</m:t>
        </m:r>
        <m:d>
          <m:dPr>
            <m:begChr m:val="["/>
            <m:endChr m:val="]"/>
            <m:sepChr m:val=""/>
            <m:grow/>
          </m:dPr>
          <m:e>
            <m:r>
              <m:t>i</m:t>
            </m:r>
          </m:e>
        </m:d>
      </m:oMath>
      <w:r>
        <w:t xml:space="preserve">, a principal ideal domain in which</w:t>
      </w:r>
      <w:r>
        <w:t xml:space="preserve"> </w:t>
      </w:r>
      <m:oMath>
        <m:r>
          <m:t>1</m:t>
        </m:r>
        <m:r>
          <m:rPr>
            <m:sty m:val="p"/>
          </m:rPr>
          <m:t>+</m:t>
        </m:r>
        <m:r>
          <m:t>i</m:t>
        </m:r>
      </m:oMath>
      <w:r>
        <w:t xml:space="preserve"> </w:t>
      </w:r>
      <w:r>
        <w:t xml:space="preserve">is the unique prime above</w:t>
      </w:r>
      <w:r>
        <w:t xml:space="preserve"> </w:t>
      </w:r>
      <m:oMath>
        <m:r>
          <m:t>2</m:t>
        </m:r>
      </m:oMath>
      <w:r>
        <w:t xml:space="preserve">. The term</w:t>
      </w:r>
      <w:r>
        <w:t xml:space="preserve"> </w:t>
      </w:r>
      <m:oMath>
        <m:r>
          <m:t>k</m:t>
        </m:r>
        <m:r>
          <m:rPr>
            <m:sty m:val="p"/>
          </m:rPr>
          <m:t>=</m:t>
        </m:r>
        <m:r>
          <m:t>0</m:t>
        </m:r>
      </m:oMath>
      <w:r>
        <w:t xml:space="preserve"> </w:t>
      </w:r>
      <w:r>
        <w:t xml:space="preserve">contributes</w:t>
      </w:r>
      <w:r>
        <w:t xml:space="preserve"> </w:t>
      </w:r>
      <m:oMath>
        <m:r>
          <m:t>N</m:t>
        </m:r>
      </m:oMath>
      <w:r>
        <w:t xml:space="preserve">. The elements</w:t>
      </w:r>
      <w:r>
        <w:t xml:space="preserve"> </w:t>
      </w:r>
      <m:oMath>
        <m:r>
          <m:t>i</m:t>
        </m:r>
        <m:r>
          <m:rPr>
            <m:sty m:val="p"/>
          </m:rPr>
          <m:t>−</m:t>
        </m:r>
        <m:r>
          <m:t>1</m:t>
        </m:r>
      </m:oMath>
      <w:r>
        <w:t xml:space="preserve"> </w:t>
      </w:r>
      <w:r>
        <w:t xml:space="preserve">and</w:t>
      </w:r>
      <w:r>
        <w:t xml:space="preserve"> </w:t>
      </w:r>
      <m:oMath>
        <m:r>
          <m:t>1</m:t>
        </m:r>
        <m:r>
          <m:rPr>
            <m:sty m:val="p"/>
          </m:rPr>
          <m:t>+</m:t>
        </m:r>
        <m:r>
          <m:t>i</m:t>
        </m:r>
      </m:oMath>
      <w:r>
        <w:t xml:space="preserve"> </w:t>
      </w:r>
      <w:r>
        <w:t xml:space="preserve">are associates, so</w:t>
      </w:r>
      <w:r>
        <w:t xml:space="preserve"> </w:t>
      </w:r>
      <m:oMath>
        <m:r>
          <m:t>k</m:t>
        </m:r>
        <m:r>
          <m:rPr>
            <m:sty m:val="p"/>
          </m:rPr>
          <m:t>=</m:t>
        </m:r>
        <m:r>
          <m:t>1</m:t>
        </m:r>
      </m:oMath>
      <w:r>
        <w:t xml:space="preserve"> </w:t>
      </w:r>
      <w:r>
        <w:t xml:space="preserve">and</w:t>
      </w:r>
      <w:r>
        <w:t xml:space="preserve"> </w:t>
      </w:r>
      <m:oMath>
        <m:r>
          <m:t>k</m:t>
        </m:r>
        <m:r>
          <m:rPr>
            <m:sty m:val="p"/>
          </m:rPr>
          <m:t>=</m:t>
        </m:r>
        <m:r>
          <m:t>3</m:t>
        </m:r>
      </m:oMath>
      <w:r>
        <w:t xml:space="preserve"> </w:t>
      </w:r>
      <w:r>
        <w:t xml:space="preserve">contribute equally, each contributing</w:t>
      </w:r>
      <w:r>
        <w:t xml:space="preserve"> </w:t>
      </w:r>
      <m:oMath>
        <m:d>
          <m:dPr>
            <m:begChr m:val="|"/>
            <m:endChr m:val="|"/>
            <m:sepChr m:val=""/>
            <m:grow/>
          </m:dPr>
          <m:e>
            <m:sSub>
              <m:e>
                <m:r>
                  <m:t>K</m:t>
                </m:r>
              </m:e>
              <m:sub>
                <m:r>
                  <m:t>1</m:t>
                </m:r>
              </m:sub>
            </m:sSub>
          </m:e>
        </m:d>
        <m:r>
          <m:rPr>
            <m:sty m:val="p"/>
          </m:rPr>
          <m:t>=</m:t>
        </m:r>
        <m:r>
          <m:t>1</m:t>
        </m:r>
      </m:oMath>
      <w:r>
        <w:t xml:space="preserve"> </w:t>
      </w:r>
      <w:r>
        <w:t xml:space="preserve">exactly when</w:t>
      </w:r>
      <w:r>
        <w:t xml:space="preserve"> </w:t>
      </w:r>
      <m:oMath>
        <m:r>
          <m:t>i</m:t>
        </m:r>
        <m:r>
          <m:rPr>
            <m:sty m:val="p"/>
          </m:rPr>
          <m:t>−</m:t>
        </m:r>
        <m:r>
          <m:t>1</m:t>
        </m:r>
      </m:oMath>
      <w:r>
        <w:t xml:space="preserve"> </w:t>
      </w:r>
      <w:r>
        <w:t xml:space="preserve">is invertible modulo</w:t>
      </w:r>
      <w:r>
        <w:t xml:space="preserve"> </w:t>
      </w:r>
      <m:oMath>
        <m:r>
          <m:t>β</m:t>
        </m:r>
      </m:oMath>
      <w:r>
        <w:t xml:space="preserve">, which happens exactly when</w:t>
      </w:r>
      <w:r>
        <w:t xml:space="preserve"> </w:t>
      </w:r>
      <m:oMath>
        <m:r>
          <m:t>N</m:t>
        </m:r>
      </m:oMath>
      <w:r>
        <w:t xml:space="preserve"> </w:t>
      </w:r>
      <w:r>
        <w:t xml:space="preserve">is odd. The term</w:t>
      </w:r>
      <w:r>
        <w:t xml:space="preserve"> </w:t>
      </w:r>
      <m:oMath>
        <m:r>
          <m:t>k</m:t>
        </m:r>
        <m:r>
          <m:rPr>
            <m:sty m:val="p"/>
          </m:rPr>
          <m:t>=</m:t>
        </m:r>
        <m:r>
          <m:t>2</m:t>
        </m:r>
      </m:oMath>
      <w:r>
        <w:t xml:space="preserve"> </w:t>
      </w:r>
      <w:r>
        <w:t xml:space="preserve">is governed by</w:t>
      </w:r>
      <w:r>
        <w:t xml:space="preserve"> </w:t>
      </w:r>
      <m:oMath>
        <m:r>
          <m:rPr>
            <m:sty m:val="p"/>
          </m:rPr>
          <m:t>gcd</m:t>
        </m:r>
        <m:d>
          <m:dPr>
            <m:begChr m:val="("/>
            <m:endChr m:val=")"/>
            <m:sepChr m:val=""/>
            <m:grow/>
          </m:dPr>
          <m:e>
            <m:r>
              <m:t>2</m:t>
            </m:r>
            <m:r>
              <m:rPr>
                <m:sty m:val="p"/>
              </m:rPr>
              <m:t>,</m:t>
            </m:r>
            <m:r>
              <m:t>β</m:t>
            </m:r>
          </m:e>
        </m:d>
      </m:oMath>
      <w:r>
        <w:t xml:space="preserve">: if</w:t>
      </w:r>
      <w:r>
        <w:t xml:space="preserve"> </w:t>
      </w:r>
      <m:oMath>
        <m:r>
          <m:t>N</m:t>
        </m:r>
      </m:oMath>
      <w:r>
        <w:t xml:space="preserve"> </w:t>
      </w:r>
      <w:r>
        <w:t xml:space="preserve">is odd then</w:t>
      </w:r>
      <w:r>
        <w:t xml:space="preserve"> </w:t>
      </w:r>
      <m:oMath>
        <m:d>
          <m:dPr>
            <m:begChr m:val="|"/>
            <m:endChr m:val="|"/>
            <m:sepChr m:val=""/>
            <m:grow/>
          </m:dPr>
          <m:e>
            <m:sSub>
              <m:e>
                <m:r>
                  <m:t>K</m:t>
                </m:r>
              </m:e>
              <m:sub>
                <m:r>
                  <m:t>2</m:t>
                </m:r>
              </m:sub>
            </m:sSub>
          </m:e>
        </m:d>
        <m:r>
          <m:rPr>
            <m:sty m:val="p"/>
          </m:rPr>
          <m:t>=</m:t>
        </m:r>
        <m:r>
          <m:t>1</m:t>
        </m:r>
      </m:oMath>
      <w:r>
        <w:t xml:space="preserve"> </w:t>
      </w:r>
      <w:r>
        <w:t xml:space="preserve">and</w:t>
      </w:r>
      <w:r>
        <w:t xml:space="preserve"> </w:t>
      </w:r>
      <m:oMath>
        <m:sSub>
          <m:e>
            <m:r>
              <m:rPr>
                <m:sty m:val="p"/>
              </m:rPr>
              <m:t>Im</m:t>
            </m:r>
          </m:e>
          <m:sub>
            <m:r>
              <m:t>2</m:t>
            </m:r>
          </m:sub>
        </m:sSub>
      </m:oMath>
      <w:r>
        <w:t xml:space="preserve"> </w:t>
      </w:r>
      <w:r>
        <w:t xml:space="preserve">is the whole quotient, contributing</w:t>
      </w:r>
      <w:r>
        <w:t xml:space="preserve"> </w:t>
      </w:r>
      <m:oMath>
        <m:r>
          <m:t>1</m:t>
        </m:r>
      </m:oMath>
      <w:r>
        <w:t xml:space="preserve">; if</w:t>
      </w:r>
      <w:r>
        <w:t xml:space="preserve"> </w:t>
      </w:r>
      <m:oMath>
        <m:r>
          <m:t>N</m:t>
        </m:r>
        <m:r>
          <m:rPr>
            <m:sty m:val="p"/>
          </m:rPr>
          <m:t>≡</m:t>
        </m:r>
        <m:r>
          <m:t>2</m:t>
        </m:r>
        <m:r>
          <m:t> </m:t>
        </m:r>
        <m:r>
          <m:rPr>
            <m:sty m:val="p"/>
          </m:rPr>
          <m:t>(</m:t>
        </m:r>
        <m:r>
          <m:rPr>
            <m:sty m:val="p"/>
          </m:rPr>
          <m:t>mod</m:t>
        </m:r>
        <m:r>
          <m:t> </m:t>
        </m:r>
        <m:r>
          <m:t>4</m:t>
        </m:r>
        <m:r>
          <m:rPr>
            <m:sty m:val="p"/>
          </m:rPr>
          <m:t>)</m:t>
        </m:r>
      </m:oMath>
      <w:r>
        <w:t xml:space="preserve"> </w:t>
      </w:r>
      <w:r>
        <w:t xml:space="preserve">then</w:t>
      </w:r>
      <w:r>
        <w:t xml:space="preserve"> </w:t>
      </w:r>
      <m:oMath>
        <m:r>
          <m:rPr>
            <m:sty m:val="p"/>
          </m:rPr>
          <m:t>gcd</m:t>
        </m:r>
        <m:d>
          <m:dPr>
            <m:begChr m:val="("/>
            <m:endChr m:val=")"/>
            <m:sepChr m:val=""/>
            <m:grow/>
          </m:dPr>
          <m:e>
            <m:r>
              <m:t>2</m:t>
            </m:r>
            <m:r>
              <m:rPr>
                <m:sty m:val="p"/>
              </m:rPr>
              <m:t>,</m:t>
            </m:r>
            <m:r>
              <m:t>β</m:t>
            </m:r>
          </m:e>
        </m:d>
        <m:r>
          <m:rPr>
            <m:sty m:val="p"/>
          </m:rPr>
          <m:t>=</m:t>
        </m:r>
        <m:r>
          <m:t>1</m:t>
        </m:r>
        <m:r>
          <m:rPr>
            <m:sty m:val="p"/>
          </m:rPr>
          <m:t>+</m:t>
        </m:r>
        <m:r>
          <m:t>i</m:t>
        </m:r>
      </m:oMath>
      <w:r>
        <w:t xml:space="preserve">, so</w:t>
      </w:r>
      <w:r>
        <w:t xml:space="preserve"> </w:t>
      </w:r>
      <m:oMath>
        <m:d>
          <m:dPr>
            <m:begChr m:val="|"/>
            <m:endChr m:val="|"/>
            <m:sepChr m:val=""/>
            <m:grow/>
          </m:dPr>
          <m:e>
            <m:sSub>
              <m:e>
                <m:r>
                  <m:t>K</m:t>
                </m:r>
              </m:e>
              <m:sub>
                <m:r>
                  <m:t>2</m:t>
                </m:r>
              </m:sub>
            </m:sSub>
          </m:e>
        </m:d>
        <m:r>
          <m:rPr>
            <m:sty m:val="p"/>
          </m:rPr>
          <m:t>=</m:t>
        </m:r>
        <m:r>
          <m:t>2</m:t>
        </m:r>
      </m:oMath>
      <w:r>
        <w:t xml:space="preserve"> </w:t>
      </w:r>
      <w:r>
        <w:t xml:space="preserve">and</w:t>
      </w:r>
      <w:r>
        <w:t xml:space="preserve"> </w:t>
      </w:r>
      <m:oMath>
        <m:r>
          <m:t>1</m:t>
        </m:r>
        <m:r>
          <m:rPr>
            <m:sty m:val="p"/>
          </m:rPr>
          <m:t>+</m:t>
        </m:r>
        <m:r>
          <m:t>i</m:t>
        </m:r>
        <m:r>
          <m:rPr>
            <m:sty m:val="p"/>
          </m:rPr>
          <m:t>∈</m:t>
        </m:r>
        <m:sSub>
          <m:e>
            <m:r>
              <m:rPr>
                <m:sty m:val="p"/>
              </m:rPr>
              <m:t>Im</m:t>
            </m:r>
          </m:e>
          <m:sub>
            <m:r>
              <m:t>2</m:t>
            </m:r>
          </m:sub>
        </m:sSub>
      </m:oMath>
      <w:r>
        <w:t xml:space="preserve">, contributing</w:t>
      </w:r>
      <w:r>
        <w:t xml:space="preserve"> </w:t>
      </w:r>
      <m:oMath>
        <m:r>
          <m:t>2</m:t>
        </m:r>
      </m:oMath>
      <w:r>
        <w:t xml:space="preserve">; and if</w:t>
      </w:r>
      <w:r>
        <w:t xml:space="preserve"> </w:t>
      </w:r>
      <m:oMath>
        <m:r>
          <m:t>N</m:t>
        </m:r>
        <m:r>
          <m:rPr>
            <m:sty m:val="p"/>
          </m:rPr>
          <m:t>≡</m:t>
        </m:r>
        <m:r>
          <m:t>0</m:t>
        </m:r>
        <m:r>
          <m:t> </m:t>
        </m:r>
        <m:r>
          <m:rPr>
            <m:sty m:val="p"/>
          </m:rPr>
          <m:t>(</m:t>
        </m:r>
        <m:r>
          <m:rPr>
            <m:sty m:val="p"/>
          </m:rPr>
          <m:t>mod</m:t>
        </m:r>
        <m:r>
          <m:t> </m:t>
        </m:r>
        <m:r>
          <m:t>4</m:t>
        </m:r>
        <m:r>
          <m:rPr>
            <m:sty m:val="p"/>
          </m:rPr>
          <m:t>)</m:t>
        </m:r>
      </m:oMath>
      <w:r>
        <w:t xml:space="preserve"> </w:t>
      </w:r>
      <w:r>
        <w:t xml:space="preserve">then</w:t>
      </w:r>
      <w:r>
        <w:t xml:space="preserve"> </w:t>
      </w:r>
      <m:oMath>
        <m:r>
          <m:rPr>
            <m:sty m:val="p"/>
          </m:rPr>
          <m:t>gcd</m:t>
        </m:r>
        <m:d>
          <m:dPr>
            <m:begChr m:val="("/>
            <m:endChr m:val=")"/>
            <m:sepChr m:val=""/>
            <m:grow/>
          </m:dPr>
          <m:e>
            <m:r>
              <m:t>2</m:t>
            </m:r>
            <m:r>
              <m:rPr>
                <m:sty m:val="p"/>
              </m:rPr>
              <m:t>,</m:t>
            </m:r>
            <m:r>
              <m:t>β</m:t>
            </m:r>
          </m:e>
        </m:d>
        <m:r>
          <m:rPr>
            <m:sty m:val="p"/>
          </m:rPr>
          <m:t>=</m:t>
        </m:r>
        <m:r>
          <m:t>2</m:t>
        </m:r>
      </m:oMath>
      <w:r>
        <w:t xml:space="preserve">, so</w:t>
      </w:r>
      <w:r>
        <w:t xml:space="preserve"> </w:t>
      </w:r>
      <m:oMath>
        <m:sSub>
          <m:e>
            <m:r>
              <m:rPr>
                <m:sty m:val="p"/>
              </m:rPr>
              <m:t>Im</m:t>
            </m:r>
          </m:e>
          <m:sub>
            <m:r>
              <m:t>2</m:t>
            </m:r>
          </m:sub>
        </m:sSub>
        <m:r>
          <m:rPr>
            <m:sty m:val="p"/>
          </m:rPr>
          <m:t>=</m:t>
        </m:r>
        <m:d>
          <m:dPr>
            <m:begChr m:val="("/>
            <m:endChr m:val=")"/>
            <m:sepChr m:val=""/>
            <m:grow/>
          </m:dPr>
          <m:e>
            <m:r>
              <m:t>2</m:t>
            </m:r>
          </m:e>
        </m:d>
      </m:oMath>
      <w:r>
        <w:t xml:space="preserve"> </w:t>
      </w:r>
      <w:r>
        <w:t xml:space="preserve">and</w:t>
      </w:r>
      <w:r>
        <w:t xml:space="preserve"> </w:t>
      </w:r>
      <m:oMath>
        <m:r>
          <m:t>1</m:t>
        </m:r>
        <m:r>
          <m:rPr>
            <m:sty m:val="p"/>
          </m:rPr>
          <m:t>+</m:t>
        </m:r>
        <m:r>
          <m:t>i</m:t>
        </m:r>
        <m:r>
          <m:rPr>
            <m:sty m:val="p"/>
          </m:rPr>
          <m:t>∉</m:t>
        </m:r>
        <m:sSub>
          <m:e>
            <m:r>
              <m:rPr>
                <m:sty m:val="p"/>
              </m:rPr>
              <m:t>Im</m:t>
            </m:r>
          </m:e>
          <m:sub>
            <m:r>
              <m:t>2</m:t>
            </m:r>
          </m:sub>
        </m:sSub>
      </m:oMath>
      <w:r>
        <w:t xml:space="preserve">, contributing nothing. Summing gives</w:t>
      </w:r>
      <w:r>
        <w:t xml:space="preserve"> </w:t>
      </w:r>
      <m:oMath>
        <m:r>
          <m:t>N</m:t>
        </m:r>
        <m:d>
          <m:dPr>
            <m:begChr m:val="("/>
            <m:endChr m:val=")"/>
            <m:sepChr m:val=""/>
            <m:grow/>
          </m:dPr>
          <m:e>
            <m:r>
              <m:t>F</m:t>
            </m:r>
            <m:r>
              <m:rPr>
                <m:sty m:val="p"/>
              </m:rPr>
              <m:t>×</m:t>
            </m:r>
            <m:r>
              <m:t>V</m:t>
            </m:r>
          </m:e>
        </m:d>
      </m:oMath>
      <w:r>
        <w:t xml:space="preserve"> </w:t>
      </w:r>
      <w:r>
        <w:t xml:space="preserve">equal to</w:t>
      </w:r>
      <w:r>
        <w:t xml:space="preserve"> </w:t>
      </w:r>
      <m:oMath>
        <m:d>
          <m:dPr>
            <m:begChr m:val="("/>
            <m:endChr m:val=")"/>
            <m:sepChr m:val=""/>
            <m:grow/>
          </m:dPr>
          <m:e>
            <m:r>
              <m:t>N</m:t>
            </m:r>
            <m:r>
              <m:rPr>
                <m:sty m:val="p"/>
              </m:rPr>
              <m:t>+</m:t>
            </m:r>
            <m:r>
              <m:t>3</m:t>
            </m:r>
          </m:e>
        </m:d>
        <m:r>
          <m:rPr>
            <m:sty m:val="p"/>
          </m:rPr>
          <m:t>/</m:t>
        </m:r>
        <m:r>
          <m:t>4</m:t>
        </m:r>
      </m:oMath>
      <w:r>
        <w:t xml:space="preserve">,</w:t>
      </w:r>
      <w:r>
        <w:t xml:space="preserve"> </w:t>
      </w:r>
      <m:oMath>
        <m:d>
          <m:dPr>
            <m:begChr m:val="("/>
            <m:endChr m:val=")"/>
            <m:sepChr m:val=""/>
            <m:grow/>
          </m:dPr>
          <m:e>
            <m:r>
              <m:t>N</m:t>
            </m:r>
            <m:r>
              <m:rPr>
                <m:sty m:val="p"/>
              </m:rPr>
              <m:t>+</m:t>
            </m:r>
            <m:r>
              <m:t>2</m:t>
            </m:r>
          </m:e>
        </m:d>
        <m:r>
          <m:rPr>
            <m:sty m:val="p"/>
          </m:rPr>
          <m:t>/</m:t>
        </m:r>
        <m:r>
          <m:t>4</m:t>
        </m:r>
      </m:oMath>
      <w:r>
        <w:t xml:space="preserve"> </w:t>
      </w:r>
      <w:r>
        <w:t xml:space="preserve">and</w:t>
      </w:r>
      <w:r>
        <w:t xml:space="preserve"> </w:t>
      </w:r>
      <m:oMath>
        <m:r>
          <m:t>N</m:t>
        </m:r>
        <m:r>
          <m:rPr>
            <m:sty m:val="p"/>
          </m:rPr>
          <m:t>/</m:t>
        </m:r>
        <m:r>
          <m:t>4</m:t>
        </m:r>
      </m:oMath>
      <w:r>
        <w:t xml:space="preserve"> </w:t>
      </w:r>
      <w:r>
        <w:t xml:space="preserve">in the three cases. Since</w:t>
      </w:r>
      <w:r>
        <w:t xml:space="preserve"> </w:t>
      </w:r>
      <m:oMath>
        <m:r>
          <m:t>b</m:t>
        </m:r>
      </m:oMath>
      <w:r>
        <w:t xml:space="preserve"> </w:t>
      </w:r>
      <w:r>
        <w:t xml:space="preserve">and</w:t>
      </w:r>
      <w:r>
        <w:t xml:space="preserve"> </w:t>
      </w:r>
      <m:oMath>
        <m:r>
          <m:t>c</m:t>
        </m:r>
      </m:oMath>
      <w:r>
        <w:t xml:space="preserve"> </w:t>
      </w:r>
      <w:r>
        <w:t xml:space="preserve">have opposite parity, are both odd, or are both even according as</w:t>
      </w:r>
      <w:r>
        <w:t xml:space="preserve"> </w:t>
      </w:r>
      <m:oMath>
        <m:r>
          <m:t>N</m:t>
        </m:r>
        <m:r>
          <m:rPr>
            <m:sty m:val="p"/>
          </m:rPr>
          <m:t>≡</m:t>
        </m:r>
        <m:r>
          <m:t>1</m:t>
        </m:r>
        <m:r>
          <m:rPr>
            <m:sty m:val="p"/>
          </m:rPr>
          <m:t>,</m:t>
        </m:r>
        <m:r>
          <m:t>2</m:t>
        </m:r>
        <m:r>
          <m:rPr>
            <m:sty m:val="p"/>
          </m:rPr>
          <m:t>,</m:t>
        </m:r>
        <m:r>
          <m:t>0</m:t>
        </m:r>
        <m:r>
          <m:t> </m:t>
        </m:r>
        <m:r>
          <m:rPr>
            <m:sty m:val="p"/>
          </m:rPr>
          <m:t>(</m:t>
        </m:r>
        <m:r>
          <m:rPr>
            <m:sty m:val="p"/>
          </m:rPr>
          <m:t>mod</m:t>
        </m:r>
        <m:r>
          <m:t> </m:t>
        </m:r>
        <m:r>
          <m:t>4</m:t>
        </m:r>
        <m:r>
          <m:rPr>
            <m:sty m:val="p"/>
          </m:rPr>
          <m:t>)</m:t>
        </m:r>
      </m:oMath>
      <w:r>
        <w:t xml:space="preserve">, subtracting one unifies the three cases as</w:t>
      </w:r>
      <w:r>
        <w:t xml:space="preserve"> </w:t>
      </w:r>
      <m:oMath>
        <m:r>
          <m:rPr>
            <m:sty m:val="p"/>
          </m:rPr>
          <m:t>⌊</m:t>
        </m:r>
        <m:d>
          <m:dPr>
            <m:begChr m:val="("/>
            <m:endChr m:val=")"/>
            <m:sepChr m:val=""/>
            <m:grow/>
          </m:dPr>
          <m:e>
            <m:r>
              <m:t>N</m:t>
            </m:r>
            <m:r>
              <m:rPr>
                <m:sty m:val="p"/>
              </m:rPr>
              <m:t>−</m:t>
            </m:r>
            <m:r>
              <m:t>1</m:t>
            </m:r>
          </m:e>
        </m:d>
        <m:r>
          <m:rPr>
            <m:sty m:val="p"/>
          </m:rPr>
          <m:t>/</m:t>
        </m:r>
        <m:r>
          <m:t>4</m:t>
        </m:r>
        <m:r>
          <m:rPr>
            <m:sty m:val="p"/>
          </m:rPr>
          <m:t>⌋</m:t>
        </m:r>
      </m:oMath>
      <w:r>
        <w:t xml:space="preserve">.</w:t>
      </w:r>
      <w:r>
        <w:t xml:space="preserve"> </w:t>
      </w:r>
      <m:oMath>
        <m:r>
          <m:rPr>
            <m:sty m:val="p"/>
          </m:rPr>
          <m:t>◼</m:t>
        </m:r>
      </m:oMath>
    </w:p>
    <w:p>
      <w:pPr>
        <w:pStyle w:val="BodyText"/>
      </w:pPr>
      <w:r>
        <w:rPr>
          <w:bCs/>
          <w:b/>
        </w:rPr>
        <w:t xml:space="preserve">Proposition 10.7.</w:t>
      </w:r>
      <w:r>
        <w:t xml:space="preserve"> </w:t>
      </w:r>
      <w:r>
        <w:rPr>
          <w:iCs/>
          <w:i/>
        </w:rPr>
        <w:t xml:space="preserve">Let</w:t>
      </w:r>
      <w:r>
        <w:rPr>
          <w:iCs/>
          <w:i/>
        </w:rPr>
        <w:t xml:space="preserve"> </w:t>
      </w:r>
      <m:oMath>
        <m:r>
          <m:rPr>
            <m:sty m:val="p"/>
          </m:rPr>
          <m:t>{</m:t>
        </m:r>
        <m:r>
          <m:t>3</m:t>
        </m:r>
        <m:r>
          <m:rPr>
            <m:sty m:val="p"/>
          </m:rPr>
          <m:t>,</m:t>
        </m:r>
        <m:r>
          <m:t>6</m:t>
        </m:r>
        <m:sSub>
          <m:e>
            <m:r>
              <m:rPr>
                <m:sty m:val="p"/>
              </m:rPr>
              <m:t>}</m:t>
            </m:r>
          </m:e>
          <m:sub>
            <m:r>
              <m:t>b</m:t>
            </m:r>
            <m:r>
              <m:rPr>
                <m:sty m:val="p"/>
              </m:rPr>
              <m:t>,</m:t>
            </m:r>
            <m:r>
              <m:t>c</m:t>
            </m:r>
          </m:sub>
        </m:sSub>
      </m:oMath>
      <w:r>
        <w:rPr>
          <w:iCs/>
          <w:i/>
        </w:rPr>
        <w:t xml:space="preserve"> </w:t>
      </w:r>
      <w:r>
        <w:rPr>
          <w:iCs/>
          <w:i/>
        </w:rPr>
        <w:t xml:space="preserve">be chiral, so that</w:t>
      </w:r>
      <w:r>
        <w:rPr>
          <w:iCs/>
          <w:i/>
        </w:rPr>
        <w:t xml:space="preserve"> </w:t>
      </w:r>
      <m:oMath>
        <m:r>
          <m:t>b</m:t>
        </m:r>
        <m:r>
          <m:rPr>
            <m:sty m:val="p"/>
          </m:rPr>
          <m:t>&gt;</m:t>
        </m:r>
        <m:r>
          <m:t>c</m:t>
        </m:r>
        <m:r>
          <m:rPr>
            <m:sty m:val="p"/>
          </m:rPr>
          <m:t>&gt;</m:t>
        </m:r>
        <m:r>
          <m:t>0</m:t>
        </m:r>
      </m:oMath>
      <w:r>
        <w:rPr>
          <w:iCs/>
          <w:i/>
        </w:rPr>
        <w:t xml:space="preserve">, and write</w:t>
      </w:r>
      <w:r>
        <w:rPr>
          <w:iCs/>
          <w:i/>
        </w:rPr>
        <w:t xml:space="preserve"> </w:t>
      </w:r>
      <m:oMath>
        <m:r>
          <m:t>N</m:t>
        </m:r>
        <m:r>
          <m:rPr>
            <m:sty m:val="p"/>
          </m:rPr>
          <m:t>=</m:t>
        </m:r>
        <m:sSup>
          <m:e>
            <m:r>
              <m:t>b</m:t>
            </m:r>
          </m:e>
          <m:sup>
            <m:r>
              <m:t>2</m:t>
            </m:r>
          </m:sup>
        </m:sSup>
        <m:r>
          <m:rPr>
            <m:sty m:val="p"/>
          </m:rPr>
          <m:t>+</m:t>
        </m:r>
        <m:r>
          <m:t>b</m:t>
        </m:r>
        <m:r>
          <m:t>c</m:t>
        </m:r>
        <m:r>
          <m:rPr>
            <m:sty m:val="p"/>
          </m:rPr>
          <m:t>+</m:t>
        </m:r>
        <m:sSup>
          <m:e>
            <m:r>
              <m:t>c</m:t>
            </m:r>
          </m:e>
          <m:sup>
            <m:r>
              <m:t>2</m:t>
            </m:r>
          </m:sup>
        </m:sSup>
      </m:oMath>
      <w:r>
        <w:rPr>
          <w:iCs/>
          <w:i/>
        </w:rPr>
        <w:t xml:space="preserve"> </w:t>
      </w:r>
      <w:r>
        <w:rPr>
          <w:iCs/>
          <w:i/>
        </w:rPr>
        <w:t xml:space="preserve">for its vertex count. Then</w:t>
      </w:r>
      <w:r>
        <w:rPr>
          <w:iCs/>
          <w:i/>
        </w:rPr>
        <w:t xml:space="preserve"> </w:t>
      </w:r>
      <m:oMath>
        <m:r>
          <m:t>c</m:t>
        </m:r>
        <m:d>
          <m:dPr>
            <m:begChr m:val="("/>
            <m:endChr m:val=")"/>
            <m:sepChr m:val=""/>
            <m:grow/>
          </m:dPr>
          <m:e>
            <m:r>
              <m:rPr>
                <m:sty m:val="p"/>
              </m:rPr>
              <m:t>{</m:t>
            </m:r>
            <m:r>
              <m:t>3</m:t>
            </m:r>
            <m:r>
              <m:rPr>
                <m:sty m:val="p"/>
              </m:rPr>
              <m:t>,</m:t>
            </m:r>
            <m:r>
              <m:t>6</m:t>
            </m:r>
            <m:sSub>
              <m:e>
                <m:r>
                  <m:rPr>
                    <m:sty m:val="p"/>
                  </m:rPr>
                  <m:t>}</m:t>
                </m:r>
              </m:e>
              <m:sub>
                <m:r>
                  <m:t>b</m:t>
                </m:r>
                <m:r>
                  <m:rPr>
                    <m:sty m:val="p"/>
                  </m:rPr>
                  <m:t>,</m:t>
                </m:r>
                <m:r>
                  <m:t>c</m:t>
                </m:r>
              </m:sub>
            </m:sSub>
          </m:e>
        </m:d>
        <m:r>
          <m:rPr>
            <m:sty m:val="p"/>
          </m:rPr>
          <m:t>=</m:t>
        </m:r>
        <m:r>
          <m:rPr>
            <m:sty m:val="p"/>
          </m:rPr>
          <m:t>⌊</m:t>
        </m:r>
        <m:d>
          <m:dPr>
            <m:begChr m:val="("/>
            <m:endChr m:val=")"/>
            <m:sepChr m:val=""/>
            <m:grow/>
          </m:dPr>
          <m:e>
            <m:r>
              <m:t>N</m:t>
            </m:r>
            <m:r>
              <m:rPr>
                <m:sty m:val="p"/>
              </m:rPr>
              <m:t>−</m:t>
            </m:r>
            <m:r>
              <m:t>1</m:t>
            </m:r>
          </m:e>
        </m:d>
        <m:r>
          <m:rPr>
            <m:sty m:val="p"/>
          </m:rPr>
          <m:t>/</m:t>
        </m:r>
        <m:r>
          <m:t>3</m:t>
        </m:r>
        <m:r>
          <m:rPr>
            <m:sty m:val="p"/>
          </m:rPr>
          <m:t>⌋</m:t>
        </m:r>
      </m:oMath>
      <w:r>
        <w:rPr>
          <w:iCs/>
          <w:i/>
        </w:rPr>
        <w:t xml:space="preserve">.</w:t>
      </w:r>
    </w:p>
    <w:p>
      <w:pPr>
        <w:pStyle w:val="BodyText"/>
      </w:pPr>
      <w:r>
        <w:rPr>
          <w:iCs/>
          <w:i/>
        </w:rPr>
        <w:t xml:space="preserve">Proof.</w:t>
      </w:r>
      <w:r>
        <w:t xml:space="preserve"> </w:t>
      </w:r>
      <w:r>
        <w:t xml:space="preserve">Let</w:t>
      </w:r>
      <w:r>
        <w:t xml:space="preserve"> </w:t>
      </w:r>
      <m:oMath>
        <m:r>
          <m:t>ζ</m:t>
        </m:r>
      </m:oMath>
      <w:r>
        <w:t xml:space="preserve"> </w:t>
      </w:r>
      <w:r>
        <w:t xml:space="preserve">denote a primitive sixth root of unity, so that</w:t>
      </w:r>
      <w:r>
        <w:t xml:space="preserve"> </w:t>
      </w:r>
      <m:oMath>
        <m:sSup>
          <m:e>
            <m:r>
              <m:t>ζ</m:t>
            </m:r>
          </m:e>
          <m:sup>
            <m:r>
              <m:t>2</m:t>
            </m:r>
          </m:sup>
        </m:sSup>
        <m:r>
          <m:rPr>
            <m:sty m:val="p"/>
          </m:rPr>
          <m:t>=</m:t>
        </m:r>
        <m:r>
          <m:t>ζ</m:t>
        </m:r>
        <m:r>
          <m:rPr>
            <m:sty m:val="p"/>
          </m:rPr>
          <m:t>−</m:t>
        </m:r>
        <m:r>
          <m:t>1</m:t>
        </m:r>
      </m:oMath>
      <w:r>
        <w:t xml:space="preserve"> </w:t>
      </w:r>
      <w:r>
        <w:t xml:space="preserve">and</w:t>
      </w:r>
      <w:r>
        <w:t xml:space="preserve"> </w:t>
      </w:r>
      <m:oMath>
        <m:r>
          <m:rPr>
            <m:sty m:val="p"/>
            <m:scr m:val="double-struck"/>
          </m:rPr>
          <m:t>Z</m:t>
        </m:r>
        <m:d>
          <m:dPr>
            <m:begChr m:val="["/>
            <m:endChr m:val="]"/>
            <m:sepChr m:val=""/>
            <m:grow/>
          </m:dPr>
          <m:e>
            <m:r>
              <m:t>ζ</m:t>
            </m:r>
          </m:e>
        </m:d>
      </m:oMath>
      <w:r>
        <w:t xml:space="preserve"> </w:t>
      </w:r>
      <w:r>
        <w:t xml:space="preserve">is the ring of Eisenstein integers, a principal ideal domain. Identify the vertex set with</w:t>
      </w:r>
      <w:r>
        <w:t xml:space="preserve"> </w:t>
      </w:r>
      <m:oMath>
        <m:r>
          <m:rPr>
            <m:sty m:val="p"/>
            <m:scr m:val="double-struck"/>
          </m:rPr>
          <m:t>Z</m:t>
        </m:r>
        <m:d>
          <m:dPr>
            <m:begChr m:val="["/>
            <m:endChr m:val="]"/>
            <m:sepChr m:val=""/>
            <m:grow/>
          </m:dPr>
          <m:e>
            <m:r>
              <m:t>ζ</m:t>
            </m:r>
          </m:e>
        </m:d>
        <m:r>
          <m:rPr>
            <m:sty m:val="p"/>
          </m:rPr>
          <m:t>/</m:t>
        </m:r>
        <m:d>
          <m:dPr>
            <m:begChr m:val="("/>
            <m:endChr m:val=")"/>
            <m:sepChr m:val=""/>
            <m:grow/>
          </m:dPr>
          <m:e>
            <m:r>
              <m:t>β</m:t>
            </m:r>
          </m:e>
        </m:d>
      </m:oMath>
      <w:r>
        <w:t xml:space="preserve"> </w:t>
      </w:r>
      <w:r>
        <w:t xml:space="preserve">for</w:t>
      </w:r>
      <w:r>
        <w:t xml:space="preserve"> </w:t>
      </w:r>
      <m:oMath>
        <m:r>
          <m:t>β</m:t>
        </m:r>
        <m:r>
          <m:rPr>
            <m:sty m:val="p"/>
          </m:rPr>
          <m:t>=</m:t>
        </m:r>
        <m:r>
          <m:t>b</m:t>
        </m:r>
        <m:r>
          <m:rPr>
            <m:sty m:val="p"/>
          </m:rPr>
          <m:t>+</m:t>
        </m:r>
        <m:r>
          <m:t>c</m:t>
        </m:r>
        <m:r>
          <m:t>ζ</m:t>
        </m:r>
      </m:oMath>
      <w:r>
        <w:t xml:space="preserve"> </w:t>
      </w:r>
      <w:r>
        <w:t xml:space="preserve">of norm</w:t>
      </w:r>
      <w:r>
        <w:t xml:space="preserve"> </w:t>
      </w:r>
      <m:oMath>
        <m:r>
          <m:t>N</m:t>
        </m:r>
      </m:oMath>
      <w:r>
        <w:t xml:space="preserve">; the orientation-preserving automorphisms are the maps</w:t>
      </w:r>
      <w:r>
        <w:t xml:space="preserve"> </w:t>
      </w:r>
      <m:oMath>
        <m:r>
          <m:t>z</m:t>
        </m:r>
        <m:r>
          <m:rPr>
            <m:sty m:val="p"/>
          </m:rPr>
          <m:t>↦</m:t>
        </m:r>
        <m:sSup>
          <m:e>
            <m:r>
              <m:t>ζ</m:t>
            </m:r>
          </m:e>
          <m:sup>
            <m:r>
              <m:t>k</m:t>
            </m:r>
          </m:sup>
        </m:sSup>
        <m:r>
          <m:t>z</m:t>
        </m:r>
        <m:r>
          <m:rPr>
            <m:sty m:val="p"/>
          </m:rPr>
          <m:t>+</m:t>
        </m:r>
        <m:r>
          <m:t>t</m:t>
        </m:r>
      </m:oMath>
      <w:r>
        <w:t xml:space="preserve"> </w:t>
      </w:r>
      <w:r>
        <w:t xml:space="preserve">for</w:t>
      </w:r>
      <w:r>
        <w:t xml:space="preserve"> </w:t>
      </w:r>
      <m:oMath>
        <m:r>
          <m:t>k</m:t>
        </m:r>
        <m:r>
          <m:rPr>
            <m:sty m:val="p"/>
          </m:rPr>
          <m:t>∈</m:t>
        </m:r>
        <m:r>
          <m:rPr>
            <m:sty m:val="p"/>
            <m:scr m:val="double-struck"/>
          </m:rPr>
          <m:t>Z</m:t>
        </m:r>
        <m:r>
          <m:rPr>
            <m:sty m:val="p"/>
          </m:rPr>
          <m:t>/</m:t>
        </m:r>
        <m:r>
          <m:t>6</m:t>
        </m:r>
      </m:oMath>
      <w:r>
        <w:t xml:space="preserve">, a group of order</w:t>
      </w:r>
      <w:r>
        <w:t xml:space="preserve"> </w:t>
      </w:r>
      <m:oMath>
        <m:r>
          <m:t>6</m:t>
        </m:r>
        <m:r>
          <m:t>N</m:t>
        </m:r>
      </m:oMath>
      <w:r>
        <w:t xml:space="preserve">, which for a chiral member is the whole automorphism group. The map has</w:t>
      </w:r>
      <w:r>
        <w:t xml:space="preserve"> </w:t>
      </w:r>
      <m:oMath>
        <m:r>
          <m:t>3</m:t>
        </m:r>
        <m:r>
          <m:t>N</m:t>
        </m:r>
      </m:oMath>
      <w:r>
        <w:t xml:space="preserve"> </w:t>
      </w:r>
      <w:r>
        <w:t xml:space="preserve">edges and</w:t>
      </w:r>
      <w:r>
        <w:t xml:space="preserve"> </w:t>
      </w:r>
      <m:oMath>
        <m:r>
          <m:t>2</m:t>
        </m:r>
        <m:r>
          <m:t>N</m:t>
        </m:r>
      </m:oMath>
      <w:r>
        <w:t xml:space="preserve"> </w:t>
      </w:r>
      <w:r>
        <w:t xml:space="preserve">faces, the faces falling into two lattice classes with centroids</w:t>
      </w:r>
      <w:r>
        <w:t xml:space="preserve"> </w:t>
      </w:r>
      <m:oMath>
        <m:r>
          <m:t>μ</m:t>
        </m:r>
      </m:oMath>
      <w:r>
        <w:t xml:space="preserve"> </w:t>
      </w:r>
      <w:r>
        <w:t xml:space="preserve">and</w:t>
      </w:r>
      <w:r>
        <w:t xml:space="preserve"> </w:t>
      </w:r>
      <m:oMath>
        <m:r>
          <m:t>2</m:t>
        </m:r>
        <m:r>
          <m:t>μ</m:t>
        </m:r>
      </m:oMath>
      <w:r>
        <w:t xml:space="preserve"> </w:t>
      </w:r>
      <w:r>
        <w:t xml:space="preserve">modulo</w:t>
      </w:r>
      <w:r>
        <w:t xml:space="preserve"> </w:t>
      </w:r>
      <m:oMath>
        <m:r>
          <m:rPr>
            <m:sty m:val="p"/>
            <m:scr m:val="double-struck"/>
          </m:rPr>
          <m:t>Z</m:t>
        </m:r>
        <m:d>
          <m:dPr>
            <m:begChr m:val="["/>
            <m:endChr m:val="]"/>
            <m:sepChr m:val=""/>
            <m:grow/>
          </m:dPr>
          <m:e>
            <m:r>
              <m:t>ζ</m:t>
            </m:r>
          </m:e>
        </m:d>
      </m:oMath>
      <w:r>
        <w:t xml:space="preserve">, where</w:t>
      </w:r>
      <w:r>
        <w:t xml:space="preserve"> </w:t>
      </w:r>
      <m:oMath>
        <m:r>
          <m:t>μ</m:t>
        </m:r>
        <m:r>
          <m:rPr>
            <m:sty m:val="p"/>
          </m:rPr>
          <m:t>=</m:t>
        </m:r>
        <m:d>
          <m:dPr>
            <m:begChr m:val="("/>
            <m:endChr m:val=")"/>
            <m:sepChr m:val=""/>
            <m:grow/>
          </m:dPr>
          <m:e>
            <m:r>
              <m:t>1</m:t>
            </m:r>
            <m:r>
              <m:rPr>
                <m:sty m:val="p"/>
              </m:rPr>
              <m:t>+</m:t>
            </m:r>
            <m:r>
              <m:t>ζ</m:t>
            </m:r>
          </m:e>
        </m:d>
        <m:r>
          <m:rPr>
            <m:sty m:val="p"/>
          </m:rPr>
          <m:t>/</m:t>
        </m:r>
        <m:r>
          <m:t>3</m:t>
        </m:r>
      </m:oMath>
      <w:r>
        <w:t xml:space="preserve">.</w:t>
      </w:r>
    </w:p>
    <w:p>
      <w:pPr>
        <w:pStyle w:val="BodyText"/>
      </w:pPr>
      <w:r>
        <w:t xml:space="preserve">The structural difference from the square case is that multiplication by</w:t>
      </w:r>
      <w:r>
        <w:t xml:space="preserve"> </w:t>
      </w:r>
      <m:oMath>
        <m:r>
          <m:t>ζ</m:t>
        </m:r>
      </m:oMath>
      <w:r>
        <w:t xml:space="preserve"> </w:t>
      </w:r>
      <w:r>
        <w:t xml:space="preserve">interchanges the two face classes. Indeed</w:t>
      </w:r>
      <w:r>
        <w:t xml:space="preserve"> </w:t>
      </w:r>
      <m:oMath>
        <m:r>
          <m:t>ζ</m:t>
        </m:r>
        <m:r>
          <m:t>μ</m:t>
        </m:r>
        <m:r>
          <m:rPr>
            <m:sty m:val="p"/>
          </m:rPr>
          <m:t>−</m:t>
        </m:r>
        <m:r>
          <m:t>2</m:t>
        </m:r>
        <m:r>
          <m:t>μ</m:t>
        </m:r>
        <m:r>
          <m:rPr>
            <m:sty m:val="p"/>
          </m:rPr>
          <m:t>=</m:t>
        </m:r>
        <m:r>
          <m:rPr>
            <m:sty m:val="p"/>
          </m:rPr>
          <m:t>−</m:t>
        </m:r>
        <m:r>
          <m:t>1</m:t>
        </m:r>
      </m:oMath>
      <w:r>
        <w:t xml:space="preserve"> </w:t>
      </w:r>
      <w:r>
        <w:t xml:space="preserve">lies in</w:t>
      </w:r>
      <w:r>
        <w:t xml:space="preserve"> </w:t>
      </w:r>
      <m:oMath>
        <m:r>
          <m:rPr>
            <m:sty m:val="p"/>
            <m:scr m:val="double-struck"/>
          </m:rPr>
          <m:t>Z</m:t>
        </m:r>
        <m:d>
          <m:dPr>
            <m:begChr m:val="["/>
            <m:endChr m:val="]"/>
            <m:sepChr m:val=""/>
            <m:grow/>
          </m:dPr>
          <m:e>
            <m:r>
              <m:t>ζ</m:t>
            </m:r>
          </m:e>
        </m:d>
      </m:oMath>
      <w:r>
        <w:t xml:space="preserve"> </w:t>
      </w:r>
      <w:r>
        <w:t xml:space="preserve">while</w:t>
      </w:r>
      <w:r>
        <w:t xml:space="preserve"> </w:t>
      </w:r>
      <m:oMath>
        <m:r>
          <m:t>ζ</m:t>
        </m:r>
        <m:r>
          <m:t>μ</m:t>
        </m:r>
        <m:r>
          <m:rPr>
            <m:sty m:val="p"/>
          </m:rPr>
          <m:t>−</m:t>
        </m:r>
        <m:r>
          <m:t>μ</m:t>
        </m:r>
        <m:r>
          <m:rPr>
            <m:sty m:val="p"/>
          </m:rPr>
          <m:t>=</m:t>
        </m:r>
        <m:d>
          <m:dPr>
            <m:begChr m:val="("/>
            <m:endChr m:val=")"/>
            <m:sepChr m:val=""/>
            <m:grow/>
          </m:dPr>
          <m:e>
            <m:r>
              <m:t>ζ</m:t>
            </m:r>
            <m:r>
              <m:rPr>
                <m:sty m:val="p"/>
              </m:rPr>
              <m:t>−</m:t>
            </m:r>
            <m:r>
              <m:t>2</m:t>
            </m:r>
          </m:e>
        </m:d>
        <m:r>
          <m:rPr>
            <m:sty m:val="p"/>
          </m:rPr>
          <m:t>/</m:t>
        </m:r>
        <m:r>
          <m:t>3</m:t>
        </m:r>
      </m:oMath>
      <w:r>
        <w:t xml:space="preserve"> </w:t>
      </w:r>
      <w:r>
        <w:t xml:space="preserve">does not, since</w:t>
      </w:r>
      <w:r>
        <w:t xml:space="preserve"> </w:t>
      </w:r>
      <m:oMath>
        <m:r>
          <m:t>N</m:t>
        </m:r>
        <m:d>
          <m:dPr>
            <m:begChr m:val="("/>
            <m:endChr m:val=")"/>
            <m:sepChr m:val=""/>
            <m:grow/>
          </m:dPr>
          <m:e>
            <m:r>
              <m:t>ζ</m:t>
            </m:r>
            <m:r>
              <m:rPr>
                <m:sty m:val="p"/>
              </m:rPr>
              <m:t>−</m:t>
            </m:r>
            <m:r>
              <m:t>2</m:t>
            </m:r>
          </m:e>
        </m:d>
        <m:r>
          <m:rPr>
            <m:sty m:val="p"/>
          </m:rPr>
          <m:t>=</m:t>
        </m:r>
        <m:r>
          <m:t>3</m:t>
        </m:r>
      </m:oMath>
      <w:r>
        <w:t xml:space="preserve"> </w:t>
      </w:r>
      <w:r>
        <w:t xml:space="preserve">is not divisible by</w:t>
      </w:r>
      <w:r>
        <w:t xml:space="preserve"> </w:t>
      </w:r>
      <m:oMath>
        <m:r>
          <m:t>N</m:t>
        </m:r>
        <m:d>
          <m:dPr>
            <m:begChr m:val="("/>
            <m:endChr m:val=")"/>
            <m:sepChr m:val=""/>
            <m:grow/>
          </m:dPr>
          <m:e>
            <m:r>
              <m:t>3</m:t>
            </m:r>
          </m:e>
        </m:d>
        <m:r>
          <m:rPr>
            <m:sty m:val="p"/>
          </m:rPr>
          <m:t>=</m:t>
        </m:r>
        <m:r>
          <m:t>9</m:t>
        </m:r>
      </m:oMath>
      <w:r>
        <w:t xml:space="preserve">. Translations preserve the classes, so an automorphism</w:t>
      </w:r>
      <w:r>
        <w:t xml:space="preserve"> </w:t>
      </w:r>
      <m:oMath>
        <m:sSup>
          <m:e>
            <m:r>
              <m:t>ζ</m:t>
            </m:r>
          </m:e>
          <m:sup>
            <m:r>
              <m:t>k</m:t>
            </m:r>
          </m:sup>
        </m:sSup>
        <m:r>
          <m:t>z</m:t>
        </m:r>
        <m:r>
          <m:rPr>
            <m:sty m:val="p"/>
          </m:rPr>
          <m:t>+</m:t>
        </m:r>
        <m:r>
          <m:t>t</m:t>
        </m:r>
      </m:oMath>
      <w:r>
        <w:t xml:space="preserve"> </w:t>
      </w:r>
      <w:r>
        <w:t xml:space="preserve">exchanges them exactly when</w:t>
      </w:r>
      <w:r>
        <w:t xml:space="preserve"> </w:t>
      </w:r>
      <m:oMath>
        <m:r>
          <m:t>k</m:t>
        </m:r>
      </m:oMath>
      <w:r>
        <w:t xml:space="preserve"> </w:t>
      </w:r>
      <w:r>
        <w:t xml:space="preserve">is odd. Consequently no face is fixed by any element with</w:t>
      </w:r>
      <w:r>
        <w:t xml:space="preserve"> </w:t>
      </w:r>
      <m:oMath>
        <m:r>
          <m:t>k</m:t>
        </m:r>
      </m:oMath>
      <w:r>
        <w:t xml:space="preserve"> </w:t>
      </w:r>
      <w:r>
        <w:t xml:space="preserve">odd. Since</w:t>
      </w:r>
      <w:r>
        <w:t xml:space="preserve"> </w:t>
      </w:r>
      <m:oMath>
        <m:r>
          <m:t>ζ</m:t>
        </m:r>
      </m:oMath>
      <w:r>
        <w:t xml:space="preserve"> </w:t>
      </w:r>
      <w:r>
        <w:t xml:space="preserve">interchanges the classes the faces form a single orbit, so</w:t>
      </w:r>
      <w:r>
        <w:t xml:space="preserve"> </w:t>
      </w:r>
      <m:oMath>
        <m:sSub>
          <m:e>
            <m:r>
              <m:t>n</m:t>
            </m:r>
          </m:e>
          <m:sub>
            <m:r>
              <m:t>F</m:t>
            </m:r>
          </m:sub>
        </m:sSub>
        <m:r>
          <m:rPr>
            <m:sty m:val="p"/>
          </m:rPr>
          <m:t>=</m:t>
        </m:r>
        <m:r>
          <m:t>N</m:t>
        </m:r>
        <m:d>
          <m:dPr>
            <m:begChr m:val="("/>
            <m:endChr m:val=")"/>
            <m:sepChr m:val=""/>
            <m:grow/>
          </m:dPr>
          <m:e>
            <m:r>
              <m:t>F</m:t>
            </m:r>
          </m:e>
        </m:d>
        <m:r>
          <m:rPr>
            <m:sty m:val="p"/>
          </m:rPr>
          <m:t>=</m:t>
        </m:r>
        <m:r>
          <m:t>1</m:t>
        </m:r>
      </m:oMath>
      <w:r>
        <w:t xml:space="preserve">, and vertex-transitivity gives</w:t>
      </w:r>
      <w:r>
        <w:t xml:space="preserve"> </w:t>
      </w:r>
      <m:oMath>
        <m:sSub>
          <m:e>
            <m:r>
              <m:t>n</m:t>
            </m:r>
          </m:e>
          <m:sub>
            <m:r>
              <m:t>V</m:t>
            </m:r>
          </m:sub>
        </m:sSub>
        <m:r>
          <m:rPr>
            <m:sty m:val="p"/>
          </m:rPr>
          <m:t>=</m:t>
        </m:r>
        <m:r>
          <m:t>N</m:t>
        </m:r>
        <m:d>
          <m:dPr>
            <m:begChr m:val="("/>
            <m:endChr m:val=")"/>
            <m:sepChr m:val=""/>
            <m:grow/>
          </m:dPr>
          <m:e>
            <m:r>
              <m:t>V</m:t>
            </m:r>
          </m:e>
        </m:d>
        <m:r>
          <m:rPr>
            <m:sty m:val="p"/>
          </m:rPr>
          <m:t>=</m:t>
        </m:r>
        <m:r>
          <m:t>1</m:t>
        </m:r>
      </m:oMath>
      <w:r>
        <w:t xml:space="preserve">; chirality gives</w:t>
      </w:r>
      <w:r>
        <w:t xml:space="preserve"> </w:t>
      </w:r>
      <m:oMath>
        <m:r>
          <m:t>δ</m:t>
        </m:r>
        <m:r>
          <m:rPr>
            <m:sty m:val="p"/>
          </m:rPr>
          <m:t>=</m:t>
        </m:r>
        <m:r>
          <m:t>1</m:t>
        </m:r>
      </m:oMath>
      <w:r>
        <w:t xml:space="preserve">, and Theorem 3.2 again reduces to</w:t>
      </w:r>
      <w:r>
        <w:t xml:space="preserve"> </w:t>
      </w:r>
      <m:oMath>
        <m:r>
          <m:t>c</m:t>
        </m:r>
        <m:r>
          <m:rPr>
            <m:sty m:val="p"/>
          </m:rPr>
          <m:t>=</m:t>
        </m:r>
        <m:r>
          <m:t>N</m:t>
        </m:r>
        <m:d>
          <m:dPr>
            <m:begChr m:val="("/>
            <m:endChr m:val=")"/>
            <m:sepChr m:val=""/>
            <m:grow/>
          </m:dPr>
          <m:e>
            <m:r>
              <m:t>F</m:t>
            </m:r>
            <m:r>
              <m:rPr>
                <m:sty m:val="p"/>
              </m:rPr>
              <m:t>×</m:t>
            </m:r>
            <m:r>
              <m:t>V</m:t>
            </m:r>
          </m:e>
        </m:d>
        <m:r>
          <m:rPr>
            <m:sty m:val="p"/>
          </m:rPr>
          <m:t>−</m:t>
        </m:r>
        <m:r>
          <m:t>1</m:t>
        </m:r>
      </m:oMath>
      <w:r>
        <w:t xml:space="preserve">.</w:t>
      </w:r>
    </w:p>
    <w:p>
      <w:pPr>
        <w:pStyle w:val="BodyText"/>
      </w:pPr>
      <w:r>
        <w:t xml:space="preserve">For</w:t>
      </w:r>
      <w:r>
        <w:t xml:space="preserve"> </w:t>
      </w:r>
      <m:oMath>
        <m:r>
          <m:t>k</m:t>
        </m:r>
        <m:r>
          <m:rPr>
            <m:sty m:val="p"/>
          </m:rPr>
          <m:t>=</m:t>
        </m:r>
        <m:r>
          <m:t>2</m:t>
        </m:r>
        <m:r>
          <m:t>m</m:t>
        </m:r>
      </m:oMath>
      <w:r>
        <w:t xml:space="preserve"> </w:t>
      </w:r>
      <w:r>
        <w:t xml:space="preserve">the fixed vertices of</w:t>
      </w:r>
      <w:r>
        <w:t xml:space="preserve"> </w:t>
      </w:r>
      <m:oMath>
        <m:d>
          <m:dPr>
            <m:begChr m:val="("/>
            <m:endChr m:val=")"/>
            <m:sepChr m:val=""/>
            <m:grow/>
          </m:dPr>
          <m:e>
            <m:r>
              <m:t>t</m:t>
            </m:r>
            <m:r>
              <m:rPr>
                <m:sty m:val="p"/>
              </m:rPr>
              <m:t>,</m:t>
            </m:r>
            <m:sSup>
              <m:e>
                <m:r>
                  <m:t>ζ</m:t>
                </m:r>
              </m:e>
              <m:sup>
                <m:r>
                  <m:t>2</m:t>
                </m:r>
                <m:r>
                  <m:t>m</m:t>
                </m:r>
              </m:sup>
            </m:sSup>
          </m:e>
        </m:d>
      </m:oMath>
      <w:r>
        <w:t xml:space="preserve"> </w:t>
      </w:r>
      <w:r>
        <w:t xml:space="preserve">solve</w:t>
      </w:r>
      <w:r>
        <w:t xml:space="preserve"> </w:t>
      </w:r>
      <m:oMath>
        <m:d>
          <m:dPr>
            <m:begChr m:val="("/>
            <m:endChr m:val=")"/>
            <m:sepChr m:val=""/>
            <m:grow/>
          </m:dPr>
          <m:e>
            <m:sSup>
              <m:e>
                <m:r>
                  <m:t>ζ</m:t>
                </m:r>
              </m:e>
              <m:sup>
                <m:r>
                  <m:t>2</m:t>
                </m:r>
                <m:r>
                  <m:t>m</m:t>
                </m:r>
              </m:sup>
            </m:sSup>
            <m:r>
              <m:rPr>
                <m:sty m:val="p"/>
              </m:rPr>
              <m:t>−</m:t>
            </m:r>
            <m:r>
              <m:t>1</m:t>
            </m:r>
          </m:e>
        </m:d>
        <m:r>
          <m:t>z</m:t>
        </m:r>
        <m:r>
          <m:rPr>
            <m:sty m:val="p"/>
          </m:rPr>
          <m:t>=</m:t>
        </m:r>
        <m:r>
          <m:rPr>
            <m:sty m:val="p"/>
          </m:rPr>
          <m:t>−</m:t>
        </m:r>
        <m:r>
          <m:t>t</m:t>
        </m:r>
      </m:oMath>
      <w:r>
        <w:t xml:space="preserve">, a coset of</w:t>
      </w:r>
      <w:r>
        <w:t xml:space="preserve"> </w:t>
      </w:r>
      <m:oMath>
        <m:sSub>
          <m:e>
            <m:r>
              <m:t>K</m:t>
            </m:r>
          </m:e>
          <m:sub>
            <m:r>
              <m:t>m</m:t>
            </m:r>
          </m:sub>
        </m:sSub>
        <m:r>
          <m:rPr>
            <m:sty m:val="p"/>
          </m:rPr>
          <m:t>=</m:t>
        </m:r>
        <m:r>
          <m:rPr>
            <m:sty m:val="p"/>
          </m:rPr>
          <m:t>ker</m:t>
        </m:r>
        <m:d>
          <m:dPr>
            <m:begChr m:val="("/>
            <m:endChr m:val=")"/>
            <m:sepChr m:val=""/>
            <m:grow/>
          </m:dPr>
          <m:e>
            <m:sSup>
              <m:e>
                <m:r>
                  <m:t>ζ</m:t>
                </m:r>
              </m:e>
              <m:sup>
                <m:r>
                  <m:t>2</m:t>
                </m:r>
                <m:r>
                  <m:t>m</m:t>
                </m:r>
              </m:sup>
            </m:sSup>
            <m:r>
              <m:rPr>
                <m:sty m:val="p"/>
              </m:rPr>
              <m:t>−</m:t>
            </m:r>
            <m:r>
              <m:t>1</m:t>
            </m:r>
          </m:e>
        </m:d>
      </m:oMath>
      <w:r>
        <w:t xml:space="preserve"> </w:t>
      </w:r>
      <w:r>
        <w:t xml:space="preserve">when</w:t>
      </w:r>
      <w:r>
        <w:t xml:space="preserve"> </w:t>
      </w:r>
      <m:oMath>
        <m:r>
          <m:rPr>
            <m:sty m:val="p"/>
          </m:rPr>
          <m:t>−</m:t>
        </m:r>
        <m:r>
          <m:t>t</m:t>
        </m:r>
      </m:oMath>
      <w:r>
        <w:t xml:space="preserve"> </w:t>
      </w:r>
      <w:r>
        <w:t xml:space="preserve">lies in the image</w:t>
      </w:r>
      <w:r>
        <w:t xml:space="preserve"> </w:t>
      </w:r>
      <m:oMath>
        <m:sSub>
          <m:e>
            <m:r>
              <m:rPr>
                <m:sty m:val="p"/>
              </m:rPr>
              <m:t>Im</m:t>
            </m:r>
          </m:e>
          <m:sub>
            <m:r>
              <m:t>m</m:t>
            </m:r>
          </m:sub>
        </m:sSub>
      </m:oMath>
      <w:r>
        <w:t xml:space="preserve">, and the faces of class</w:t>
      </w:r>
      <w:r>
        <w:t xml:space="preserve"> </w:t>
      </w:r>
      <m:oMath>
        <m:r>
          <m:t>j</m:t>
        </m:r>
      </m:oMath>
      <w:r>
        <w:t xml:space="preserve"> </w:t>
      </w:r>
      <w:r>
        <w:t xml:space="preserve">are fixed by the solutions of the same equation with right-hand side</w:t>
      </w:r>
      <w:r>
        <w:t xml:space="preserve"> </w:t>
      </w:r>
      <m:oMath>
        <m:r>
          <m:rPr>
            <m:sty m:val="p"/>
          </m:rPr>
          <m:t>−</m:t>
        </m:r>
        <m:r>
          <m:t>t</m:t>
        </m:r>
        <m:r>
          <m:rPr>
            <m:sty m:val="p"/>
          </m:rPr>
          <m:t>−</m:t>
        </m:r>
        <m:sSubSup>
          <m:e>
            <m:r>
              <m:t>δ</m:t>
            </m:r>
          </m:e>
          <m:sub>
            <m:r>
              <m:t>2</m:t>
            </m:r>
            <m:r>
              <m:t>m</m:t>
            </m:r>
          </m:sub>
          <m:sup>
            <m:d>
              <m:dPr>
                <m:begChr m:val="("/>
                <m:endChr m:val=")"/>
                <m:sepChr m:val=""/>
                <m:grow/>
              </m:dPr>
              <m:e>
                <m:r>
                  <m:t>j</m:t>
                </m:r>
              </m:e>
            </m:d>
          </m:sup>
        </m:sSubSup>
      </m:oMath>
      <w:r>
        <w:t xml:space="preserve">. Because</w:t>
      </w:r>
      <w:r>
        <w:t xml:space="preserve"> </w:t>
      </w:r>
      <m:oMath>
        <m:sSub>
          <m:e>
            <m:r>
              <m:rPr>
                <m:sty m:val="p"/>
              </m:rPr>
              <m:t>Im</m:t>
            </m:r>
          </m:e>
          <m:sub>
            <m:r>
              <m:t>m</m:t>
            </m:r>
          </m:sub>
        </m:sSub>
      </m:oMath>
      <w:r>
        <w:t xml:space="preserve"> </w:t>
      </w:r>
      <w:r>
        <w:t xml:space="preserve">is a subgroup, summing over</w:t>
      </w:r>
      <w:r>
        <w:t xml:space="preserve"> </w:t>
      </w:r>
      <m:oMath>
        <m:r>
          <m:t>t</m:t>
        </m:r>
      </m:oMath>
      <w:r>
        <w:t xml:space="preserve"> </w:t>
      </w:r>
      <w:r>
        <w:t xml:space="preserve">at fixed</w:t>
      </w:r>
      <w:r>
        <w:t xml:space="preserve"> </w:t>
      </w:r>
      <m:oMath>
        <m:r>
          <m:t>m</m:t>
        </m:r>
      </m:oMath>
      <w:r>
        <w:t xml:space="preserve"> </w:t>
      </w:r>
      <w:r>
        <w:t xml:space="preserve">gives</w:t>
      </w:r>
      <w:r>
        <w:t xml:space="preserve"> </w:t>
      </w:r>
      <m:oMath>
        <m:r>
          <m:t>N</m:t>
        </m:r>
        <m:r>
          <m:rPr>
            <m:sty m:val="p"/>
          </m:rPr>
          <m:t>⋅</m:t>
        </m:r>
        <m:d>
          <m:dPr>
            <m:begChr m:val="|"/>
            <m:endChr m:val="|"/>
            <m:sepChr m:val=""/>
            <m:grow/>
          </m:dPr>
          <m:e>
            <m:sSub>
              <m:e>
                <m:r>
                  <m:t>K</m:t>
                </m:r>
              </m:e>
              <m:sub>
                <m:r>
                  <m:t>m</m:t>
                </m:r>
              </m:sub>
            </m:sSub>
          </m:e>
        </m:d>
        <m:r>
          <m:rPr>
            <m:sty m:val="p"/>
          </m:rPr>
          <m:t>⋅</m:t>
        </m:r>
        <m:sSub>
          <m:e>
            <m:r>
              <m:t>n</m:t>
            </m:r>
          </m:e>
          <m:sub>
            <m:r>
              <m:t>m</m:t>
            </m:r>
          </m:sub>
        </m:sSub>
      </m:oMath>
      <w:r>
        <w:t xml:space="preserve">, where</w:t>
      </w:r>
      <w:r>
        <w:t xml:space="preserve"> </w:t>
      </w:r>
      <m:oMath>
        <m:sSub>
          <m:e>
            <m:r>
              <m:t>n</m:t>
            </m:r>
          </m:e>
          <m:sub>
            <m:r>
              <m:t>m</m:t>
            </m:r>
          </m:sub>
        </m:sSub>
      </m:oMath>
      <w:r>
        <w:t xml:space="preserve"> </w:t>
      </w:r>
      <w:r>
        <w:t xml:space="preserve">counts the classes</w:t>
      </w:r>
      <w:r>
        <w:t xml:space="preserve"> </w:t>
      </w:r>
      <m:oMath>
        <m:r>
          <m:t>j</m:t>
        </m:r>
      </m:oMath>
      <w:r>
        <w:t xml:space="preserve"> </w:t>
      </w:r>
      <w:r>
        <w:t xml:space="preserve">with</w:t>
      </w:r>
      <w:r>
        <w:t xml:space="preserve"> </w:t>
      </w:r>
      <m:oMath>
        <m:sSubSup>
          <m:e>
            <m:r>
              <m:t>δ</m:t>
            </m:r>
          </m:e>
          <m:sub>
            <m:r>
              <m:t>2</m:t>
            </m:r>
            <m:r>
              <m:t>m</m:t>
            </m:r>
          </m:sub>
          <m:sup>
            <m:d>
              <m:dPr>
                <m:begChr m:val="("/>
                <m:endChr m:val=")"/>
                <m:sepChr m:val=""/>
                <m:grow/>
              </m:dPr>
              <m:e>
                <m:r>
                  <m:t>j</m:t>
                </m:r>
              </m:e>
            </m:d>
          </m:sup>
        </m:sSubSup>
        <m:r>
          <m:rPr>
            <m:sty m:val="p"/>
          </m:rPr>
          <m:t>∈</m:t>
        </m:r>
        <m:sSub>
          <m:e>
            <m:r>
              <m:rPr>
                <m:sty m:val="p"/>
              </m:rPr>
              <m:t>Im</m:t>
            </m:r>
          </m:e>
          <m:sub>
            <m:r>
              <m:t>m</m:t>
            </m:r>
          </m:sub>
        </m:sSub>
      </m:oMath>
      <w:r>
        <w:t xml:space="preserve">. Dividing by the group order</w:t>
      </w:r>
      <w:r>
        <w:t xml:space="preserve"> </w:t>
      </w:r>
      <m:oMath>
        <m:r>
          <m:t>6</m:t>
        </m:r>
        <m:r>
          <m:t>N</m:t>
        </m:r>
      </m:oMath>
      <w:r>
        <w:t xml:space="preserve">,</w:t>
      </w:r>
    </w:p>
    <w:p>
      <w:pPr>
        <w:pStyle w:val="BodyText"/>
      </w:pPr>
      <m:oMathPara>
        <m:oMathParaPr>
          <m:jc m:val="center"/>
        </m:oMathParaPr>
        <m:oMath>
          <m:r>
            <m:t>N</m:t>
          </m:r>
          <m:d>
            <m:dPr>
              <m:begChr m:val="("/>
              <m:endChr m:val=")"/>
              <m:sepChr m:val=""/>
              <m:grow/>
            </m:dPr>
            <m:e>
              <m:r>
                <m:t>F</m:t>
              </m:r>
              <m:r>
                <m:rPr>
                  <m:sty m:val="p"/>
                </m:rPr>
                <m:t>×</m:t>
              </m:r>
              <m:r>
                <m:t>V</m:t>
              </m:r>
            </m:e>
          </m:d>
          <m:r>
            <m:t> </m:t>
          </m:r>
          <m:r>
            <m:rPr>
              <m:sty m:val="p"/>
            </m:rPr>
            <m:t>=</m:t>
          </m:r>
          <m:r>
            <m:t> </m:t>
          </m:r>
          <m:f>
            <m:fPr>
              <m:type m:val="lin"/>
            </m:fPr>
            <m:num>
              <m:r>
                <m:t>1</m:t>
              </m:r>
            </m:num>
            <m:den>
              <m:r>
                <m:t>6</m:t>
              </m:r>
            </m:den>
          </m:f>
          <m:nary>
            <m:naryPr>
              <m:chr m:val="∑"/>
              <m:limLoc m:val="undOvr"/>
              <m:subHide m:val="off"/>
              <m:supHide m:val="off"/>
            </m:naryPr>
            <m:sub>
              <m:r>
                <m:t>m</m:t>
              </m:r>
              <m:r>
                <m:rPr>
                  <m:sty m:val="p"/>
                </m:rPr>
                <m:t>=</m:t>
              </m:r>
              <m:r>
                <m:t>0</m:t>
              </m:r>
            </m:sub>
            <m:sup>
              <m:r>
                <m:t>2</m:t>
              </m:r>
            </m:sup>
            <m:e>
              <m:d>
                <m:dPr>
                  <m:begChr m:val="|"/>
                  <m:endChr m:val="|"/>
                  <m:sepChr m:val=""/>
                  <m:grow/>
                </m:dPr>
                <m:e>
                  <m:sSub>
                    <m:e>
                      <m:r>
                        <m:t>K</m:t>
                      </m:r>
                    </m:e>
                    <m:sub>
                      <m:r>
                        <m:t>m</m:t>
                      </m:r>
                    </m:sub>
                  </m:sSub>
                </m:e>
              </m:d>
            </m:e>
          </m:nary>
          <m:r>
            <m:rPr>
              <m:sty m:val="p"/>
            </m:rPr>
            <m:t>⋅</m:t>
          </m:r>
          <m:sSub>
            <m:e>
              <m:r>
                <m:t>n</m:t>
              </m:r>
            </m:e>
            <m:sub>
              <m:r>
                <m:t>m</m:t>
              </m:r>
            </m:sub>
          </m:sSub>
          <m:r>
            <m:rPr>
              <m:sty m:val="p"/>
            </m:rPr>
            <m:t>,</m:t>
          </m:r>
        </m:oMath>
      </m:oMathPara>
    </w:p>
    <w:p>
      <w:pPr>
        <w:pStyle w:val="FirstParagraph"/>
      </w:pPr>
      <w:r>
        <w:t xml:space="preserve">in which</w:t>
      </w:r>
      <w:r>
        <w:t xml:space="preserve"> </w:t>
      </w:r>
      <m:oMath>
        <m:r>
          <m:t>N</m:t>
        </m:r>
      </m:oMath>
      <w:r>
        <w:t xml:space="preserve"> </w:t>
      </w:r>
      <w:r>
        <w:t xml:space="preserve">has again cancelled. The term</w:t>
      </w:r>
      <w:r>
        <w:t xml:space="preserve"> </w:t>
      </w:r>
      <m:oMath>
        <m:r>
          <m:t>m</m:t>
        </m:r>
        <m:r>
          <m:rPr>
            <m:sty m:val="p"/>
          </m:rPr>
          <m:t>=</m:t>
        </m:r>
        <m:r>
          <m:t>0</m:t>
        </m:r>
      </m:oMath>
      <w:r>
        <w:t xml:space="preserve"> </w:t>
      </w:r>
      <w:r>
        <w:t xml:space="preserve">has</w:t>
      </w:r>
      <w:r>
        <w:t xml:space="preserve"> </w:t>
      </w:r>
      <m:oMath>
        <m:d>
          <m:dPr>
            <m:begChr m:val="|"/>
            <m:endChr m:val="|"/>
            <m:sepChr m:val=""/>
            <m:grow/>
          </m:dPr>
          <m:e>
            <m:sSub>
              <m:e>
                <m:r>
                  <m:t>K</m:t>
                </m:r>
              </m:e>
              <m:sub>
                <m:r>
                  <m:t>0</m:t>
                </m:r>
              </m:sub>
            </m:sSub>
          </m:e>
        </m:d>
        <m:r>
          <m:rPr>
            <m:sty m:val="p"/>
          </m:rPr>
          <m:t>=</m:t>
        </m:r>
        <m:r>
          <m:t>N</m:t>
        </m:r>
      </m:oMath>
      <w:r>
        <w:t xml:space="preserve"> </w:t>
      </w:r>
      <w:r>
        <w:t xml:space="preserve">and</w:t>
      </w:r>
      <w:r>
        <w:t xml:space="preserve"> </w:t>
      </w:r>
      <m:oMath>
        <m:sSub>
          <m:e>
            <m:r>
              <m:t>n</m:t>
            </m:r>
          </m:e>
          <m:sub>
            <m:r>
              <m:t>0</m:t>
            </m:r>
          </m:sub>
        </m:sSub>
        <m:r>
          <m:rPr>
            <m:sty m:val="p"/>
          </m:rPr>
          <m:t>=</m:t>
        </m:r>
        <m:r>
          <m:t>2</m:t>
        </m:r>
      </m:oMath>
      <w:r>
        <w:t xml:space="preserve">, contributing</w:t>
      </w:r>
      <w:r>
        <w:t xml:space="preserve"> </w:t>
      </w:r>
      <m:oMath>
        <m:r>
          <m:t>2</m:t>
        </m:r>
        <m:r>
          <m:t>N</m:t>
        </m:r>
      </m:oMath>
      <w:r>
        <w:t xml:space="preserve">. For</w:t>
      </w:r>
      <w:r>
        <w:t xml:space="preserve"> </w:t>
      </w:r>
      <m:oMath>
        <m:r>
          <m:t>m</m:t>
        </m:r>
        <m:r>
          <m:rPr>
            <m:sty m:val="p"/>
          </m:rPr>
          <m:t>=</m:t>
        </m:r>
        <m:r>
          <m:t>1</m:t>
        </m:r>
      </m:oMath>
      <w:r>
        <w:t xml:space="preserve"> </w:t>
      </w:r>
      <w:r>
        <w:t xml:space="preserve">and</w:t>
      </w:r>
      <w:r>
        <w:t xml:space="preserve"> </w:t>
      </w:r>
      <m:oMath>
        <m:r>
          <m:t>m</m:t>
        </m:r>
        <m:r>
          <m:rPr>
            <m:sty m:val="p"/>
          </m:rPr>
          <m:t>=</m:t>
        </m:r>
        <m:r>
          <m:t>2</m:t>
        </m:r>
      </m:oMath>
      <w:r>
        <w:t xml:space="preserve"> </w:t>
      </w:r>
      <w:r>
        <w:t xml:space="preserve">the relevant elements are</w:t>
      </w:r>
      <w:r>
        <w:t xml:space="preserve"> </w:t>
      </w:r>
      <m:oMath>
        <m:sSup>
          <m:e>
            <m:r>
              <m:t>ζ</m:t>
            </m:r>
          </m:e>
          <m:sup>
            <m:r>
              <m:t>2</m:t>
            </m:r>
          </m:sup>
        </m:sSup>
        <m:r>
          <m:rPr>
            <m:sty m:val="p"/>
          </m:rPr>
          <m:t>−</m:t>
        </m:r>
        <m:r>
          <m:t>1</m:t>
        </m:r>
      </m:oMath>
      <w:r>
        <w:t xml:space="preserve"> </w:t>
      </w:r>
      <w:r>
        <w:t xml:space="preserve">and</w:t>
      </w:r>
      <w:r>
        <w:t xml:space="preserve"> </w:t>
      </w:r>
      <m:oMath>
        <m:sSup>
          <m:e>
            <m:r>
              <m:t>ζ</m:t>
            </m:r>
          </m:e>
          <m:sup>
            <m:r>
              <m:t>4</m:t>
            </m:r>
          </m:sup>
        </m:sSup>
        <m:r>
          <m:rPr>
            <m:sty m:val="p"/>
          </m:rPr>
          <m:t>−</m:t>
        </m:r>
        <m:r>
          <m:t>1</m:t>
        </m:r>
      </m:oMath>
      <w:r>
        <w:t xml:space="preserve">, both of norm</w:t>
      </w:r>
      <w:r>
        <w:t xml:space="preserve"> </w:t>
      </w:r>
      <m:oMath>
        <m:r>
          <m:t>3</m:t>
        </m:r>
      </m:oMath>
      <w:r>
        <w:t xml:space="preserve"> </w:t>
      </w:r>
      <w:r>
        <w:t xml:space="preserve">and therefore both associates of the ramified prime</w:t>
      </w:r>
      <w:r>
        <w:t xml:space="preserve"> </w:t>
      </w:r>
      <m:oMath>
        <m:r>
          <m:t>λ</m:t>
        </m:r>
        <m:r>
          <m:rPr>
            <m:sty m:val="p"/>
          </m:rPr>
          <m:t>=</m:t>
        </m:r>
        <m:r>
          <m:t>1</m:t>
        </m:r>
        <m:r>
          <m:rPr>
            <m:sty m:val="p"/>
          </m:rPr>
          <m:t>+</m:t>
        </m:r>
        <m:r>
          <m:t>ζ</m:t>
        </m:r>
      </m:oMath>
      <w:r>
        <w:t xml:space="preserve">, the unique prime of</w:t>
      </w:r>
      <w:r>
        <w:t xml:space="preserve"> </w:t>
      </w:r>
      <m:oMath>
        <m:r>
          <m:rPr>
            <m:sty m:val="p"/>
            <m:scr m:val="double-struck"/>
          </m:rPr>
          <m:t>Z</m:t>
        </m:r>
        <m:d>
          <m:dPr>
            <m:begChr m:val="["/>
            <m:endChr m:val="]"/>
            <m:sepChr m:val=""/>
            <m:grow/>
          </m:dPr>
          <m:e>
            <m:r>
              <m:t>ζ</m:t>
            </m:r>
          </m:e>
        </m:d>
      </m:oMath>
      <w:r>
        <w:t xml:space="preserve"> </w:t>
      </w:r>
      <w:r>
        <w:t xml:space="preserve">above</w:t>
      </w:r>
      <w:r>
        <w:t xml:space="preserve"> </w:t>
      </w:r>
      <m:oMath>
        <m:r>
          <m:t>3</m:t>
        </m:r>
      </m:oMath>
      <w:r>
        <w:t xml:space="preserve">. Two cases arise. If</w:t>
      </w:r>
      <w:r>
        <w:t xml:space="preserve"> </w:t>
      </w:r>
      <m:oMath>
        <m:r>
          <m:t>λ</m:t>
        </m:r>
      </m:oMath>
      <w:r>
        <w:t xml:space="preserve"> </w:t>
      </w:r>
      <w:r>
        <w:t xml:space="preserve">does not divide</w:t>
      </w:r>
      <w:r>
        <w:t xml:space="preserve"> </w:t>
      </w:r>
      <m:oMath>
        <m:r>
          <m:t>β</m:t>
        </m:r>
      </m:oMath>
      <w:r>
        <w:t xml:space="preserve"> </w:t>
      </w:r>
      <w:r>
        <w:t xml:space="preserve">— equivalently if</w:t>
      </w:r>
      <w:r>
        <w:t xml:space="preserve"> </w:t>
      </w:r>
      <m:oMath>
        <m:r>
          <m:t>3</m:t>
        </m:r>
      </m:oMath>
      <w:r>
        <w:t xml:space="preserve"> </w:t>
      </w:r>
      <w:r>
        <w:t xml:space="preserve">does not divide</w:t>
      </w:r>
      <w:r>
        <w:t xml:space="preserve"> </w:t>
      </w:r>
      <m:oMath>
        <m:r>
          <m:t>N</m:t>
        </m:r>
      </m:oMath>
      <w:r>
        <w:t xml:space="preserve"> </w:t>
      </w:r>
      <w:r>
        <w:t xml:space="preserve">— then</w:t>
      </w:r>
      <w:r>
        <w:t xml:space="preserve"> </w:t>
      </w:r>
      <m:oMath>
        <m:r>
          <m:t>λ</m:t>
        </m:r>
      </m:oMath>
      <w:r>
        <w:t xml:space="preserve"> </w:t>
      </w:r>
      <w:r>
        <w:t xml:space="preserve">is invertible modulo</w:t>
      </w:r>
      <w:r>
        <w:t xml:space="preserve"> </w:t>
      </w:r>
      <m:oMath>
        <m:r>
          <m:t>β</m:t>
        </m:r>
      </m:oMath>
      <w:r>
        <w:t xml:space="preserve">, so</w:t>
      </w:r>
      <w:r>
        <w:t xml:space="preserve"> </w:t>
      </w:r>
      <m:oMath>
        <m:d>
          <m:dPr>
            <m:begChr m:val="|"/>
            <m:endChr m:val="|"/>
            <m:sepChr m:val=""/>
            <m:grow/>
          </m:dPr>
          <m:e>
            <m:sSub>
              <m:e>
                <m:r>
                  <m:t>K</m:t>
                </m:r>
              </m:e>
              <m:sub>
                <m:r>
                  <m:t>m</m:t>
                </m:r>
              </m:sub>
            </m:sSub>
          </m:e>
        </m:d>
        <m:r>
          <m:rPr>
            <m:sty m:val="p"/>
          </m:rPr>
          <m:t>=</m:t>
        </m:r>
        <m:r>
          <m:t>1</m:t>
        </m:r>
      </m:oMath>
      <w:r>
        <w:t xml:space="preserve"> </w:t>
      </w:r>
      <w:r>
        <w:t xml:space="preserve">and</w:t>
      </w:r>
      <w:r>
        <w:t xml:space="preserve"> </w:t>
      </w:r>
      <m:oMath>
        <m:sSub>
          <m:e>
            <m:r>
              <m:rPr>
                <m:sty m:val="p"/>
              </m:rPr>
              <m:t>Im</m:t>
            </m:r>
          </m:e>
          <m:sub>
            <m:r>
              <m:t>m</m:t>
            </m:r>
          </m:sub>
        </m:sSub>
      </m:oMath>
      <w:r>
        <w:t xml:space="preserve"> </w:t>
      </w:r>
      <w:r>
        <w:t xml:space="preserve">is everything, whence</w:t>
      </w:r>
      <w:r>
        <w:t xml:space="preserve"> </w:t>
      </w:r>
      <m:oMath>
        <m:sSub>
          <m:e>
            <m:r>
              <m:t>n</m:t>
            </m:r>
          </m:e>
          <m:sub>
            <m:r>
              <m:t>m</m:t>
            </m:r>
          </m:sub>
        </m:sSub>
        <m:r>
          <m:rPr>
            <m:sty m:val="p"/>
          </m:rPr>
          <m:t>=</m:t>
        </m:r>
        <m:r>
          <m:t>2</m:t>
        </m:r>
      </m:oMath>
      <w:r>
        <w:t xml:space="preserve"> </w:t>
      </w:r>
      <w:r>
        <w:t xml:space="preserve">and each of</w:t>
      </w:r>
      <w:r>
        <w:t xml:space="preserve"> </w:t>
      </w:r>
      <m:oMath>
        <m:r>
          <m:t>m</m:t>
        </m:r>
        <m:r>
          <m:rPr>
            <m:sty m:val="p"/>
          </m:rPr>
          <m:t>=</m:t>
        </m:r>
        <m:r>
          <m:t>1</m:t>
        </m:r>
        <m:r>
          <m:rPr>
            <m:sty m:val="p"/>
          </m:rPr>
          <m:t>,</m:t>
        </m:r>
        <m:r>
          <m:t>2</m:t>
        </m:r>
      </m:oMath>
      <w:r>
        <w:t xml:space="preserve"> </w:t>
      </w:r>
      <w:r>
        <w:t xml:space="preserve">contributes</w:t>
      </w:r>
      <w:r>
        <w:t xml:space="preserve"> </w:t>
      </w:r>
      <m:oMath>
        <m:r>
          <m:t>2</m:t>
        </m:r>
      </m:oMath>
      <w:r>
        <w:t xml:space="preserve">. If</w:t>
      </w:r>
      <w:r>
        <w:t xml:space="preserve"> </w:t>
      </w:r>
      <m:oMath>
        <m:r>
          <m:t>λ</m:t>
        </m:r>
      </m:oMath>
      <w:r>
        <w:t xml:space="preserve"> </w:t>
      </w:r>
      <w:r>
        <w:t xml:space="preserve">divides</w:t>
      </w:r>
      <w:r>
        <w:t xml:space="preserve"> </w:t>
      </w:r>
      <m:oMath>
        <m:r>
          <m:t>β</m:t>
        </m:r>
      </m:oMath>
      <w:r>
        <w:t xml:space="preserve"> </w:t>
      </w:r>
      <w:r>
        <w:t xml:space="preserve">then</w:t>
      </w:r>
      <w:r>
        <w:t xml:space="preserve"> </w:t>
      </w:r>
      <m:oMath>
        <m:sSub>
          <m:e>
            <m:r>
              <m:rPr>
                <m:sty m:val="p"/>
              </m:rPr>
              <m:t>Im</m:t>
            </m:r>
          </m:e>
          <m:sub>
            <m:r>
              <m:t>m</m:t>
            </m:r>
          </m:sub>
        </m:sSub>
      </m:oMath>
      <w:r>
        <w:t xml:space="preserve"> </w:t>
      </w:r>
      <w:r>
        <w:t xml:space="preserve">is the ideal</w:t>
      </w:r>
      <w:r>
        <w:t xml:space="preserve"> </w:t>
      </w:r>
      <m:oMath>
        <m:d>
          <m:dPr>
            <m:begChr m:val="("/>
            <m:endChr m:val=")"/>
            <m:sepChr m:val=""/>
            <m:grow/>
          </m:dPr>
          <m:e>
            <m:r>
              <m:t>λ</m:t>
            </m:r>
          </m:e>
        </m:d>
      </m:oMath>
      <w:r>
        <w:t xml:space="preserve"> </w:t>
      </w:r>
      <w:r>
        <w:t xml:space="preserve">of index</w:t>
      </w:r>
      <w:r>
        <w:t xml:space="preserve"> </w:t>
      </w:r>
      <m:oMath>
        <m:r>
          <m:t>3</m:t>
        </m:r>
      </m:oMath>
      <w:r>
        <w:t xml:space="preserve">, and none of the four displacements</w:t>
      </w:r>
      <w:r>
        <w:t xml:space="preserve"> </w:t>
      </w:r>
      <m:oMath>
        <m:r>
          <m:rPr>
            <m:sty m:val="p"/>
          </m:rPr>
          <m:t>−</m:t>
        </m:r>
        <m:r>
          <m:t>1</m:t>
        </m:r>
      </m:oMath>
      <w:r>
        <w:t xml:space="preserve">,</w:t>
      </w:r>
      <w:r>
        <w:t xml:space="preserve"> </w:t>
      </w:r>
      <m:oMath>
        <m:r>
          <m:rPr>
            <m:sty m:val="p"/>
          </m:rPr>
          <m:t>−</m:t>
        </m:r>
        <m:r>
          <m:t>2</m:t>
        </m:r>
      </m:oMath>
      <w:r>
        <w:t xml:space="preserve">,</w:t>
      </w:r>
      <w:r>
        <w:t xml:space="preserve"> </w:t>
      </w:r>
      <m:oMath>
        <m:r>
          <m:rPr>
            <m:sty m:val="p"/>
          </m:rPr>
          <m:t>−</m:t>
        </m:r>
        <m:r>
          <m:t>ζ</m:t>
        </m:r>
      </m:oMath>
      <w:r>
        <w:t xml:space="preserve">,</w:t>
      </w:r>
      <w:r>
        <w:t xml:space="preserve"> </w:t>
      </w:r>
      <m:oMath>
        <m:r>
          <m:rPr>
            <m:sty m:val="p"/>
          </m:rPr>
          <m:t>−</m:t>
        </m:r>
        <m:r>
          <m:t>2</m:t>
        </m:r>
        <m:r>
          <m:t>ζ</m:t>
        </m:r>
      </m:oMath>
      <w:r>
        <w:t xml:space="preserve"> </w:t>
      </w:r>
      <w:r>
        <w:t xml:space="preserve">lies in it, since each is a unit or an associate of</w:t>
      </w:r>
      <w:r>
        <w:t xml:space="preserve"> </w:t>
      </w:r>
      <m:oMath>
        <m:r>
          <m:t>2</m:t>
        </m:r>
      </m:oMath>
      <w:r>
        <w:t xml:space="preserve"> </w:t>
      </w:r>
      <w:r>
        <w:t xml:space="preserve">and</w:t>
      </w:r>
      <w:r>
        <w:t xml:space="preserve"> </w:t>
      </w:r>
      <m:oMath>
        <m:r>
          <m:t>λ</m:t>
        </m:r>
      </m:oMath>
      <w:r>
        <w:t xml:space="preserve"> </w:t>
      </w:r>
      <w:r>
        <w:t xml:space="preserve">divides neither; so</w:t>
      </w:r>
      <w:r>
        <w:t xml:space="preserve"> </w:t>
      </w:r>
      <m:oMath>
        <m:sSub>
          <m:e>
            <m:r>
              <m:t>n</m:t>
            </m:r>
          </m:e>
          <m:sub>
            <m:r>
              <m:t>1</m:t>
            </m:r>
          </m:sub>
        </m:sSub>
        <m:r>
          <m:rPr>
            <m:sty m:val="p"/>
          </m:rPr>
          <m:t>=</m:t>
        </m:r>
        <m:sSub>
          <m:e>
            <m:r>
              <m:t>n</m:t>
            </m:r>
          </m:e>
          <m:sub>
            <m:r>
              <m:t>2</m:t>
            </m:r>
          </m:sub>
        </m:sSub>
        <m:r>
          <m:rPr>
            <m:sty m:val="p"/>
          </m:rPr>
          <m:t>=</m:t>
        </m:r>
        <m:r>
          <m:t>0</m:t>
        </m:r>
      </m:oMath>
      <w:r>
        <w:t xml:space="preserve"> </w:t>
      </w:r>
      <w:r>
        <w:t xml:space="preserve">and both terms vanish. The sum is therefore</w:t>
      </w:r>
      <w:r>
        <w:t xml:space="preserve"> </w:t>
      </w:r>
      <m:oMath>
        <m:r>
          <m:t>2</m:t>
        </m:r>
        <m:r>
          <m:t>N</m:t>
        </m:r>
        <m:r>
          <m:rPr>
            <m:sty m:val="p"/>
          </m:rPr>
          <m:t>+</m:t>
        </m:r>
        <m:r>
          <m:t>4</m:t>
        </m:r>
      </m:oMath>
      <w:r>
        <w:t xml:space="preserve"> </w:t>
      </w:r>
      <w:r>
        <w:t xml:space="preserve">in the first case and</w:t>
      </w:r>
      <w:r>
        <w:t xml:space="preserve"> </w:t>
      </w:r>
      <m:oMath>
        <m:r>
          <m:t>2</m:t>
        </m:r>
        <m:r>
          <m:t>N</m:t>
        </m:r>
      </m:oMath>
      <w:r>
        <w:t xml:space="preserve"> </w:t>
      </w:r>
      <w:r>
        <w:t xml:space="preserve">in the second, giving</w:t>
      </w:r>
      <w:r>
        <w:t xml:space="preserve"> </w:t>
      </w:r>
      <m:oMath>
        <m:r>
          <m:t>N</m:t>
        </m:r>
        <m:d>
          <m:dPr>
            <m:begChr m:val="("/>
            <m:endChr m:val=")"/>
            <m:sepChr m:val=""/>
            <m:grow/>
          </m:dPr>
          <m:e>
            <m:r>
              <m:t>F</m:t>
            </m:r>
            <m:r>
              <m:rPr>
                <m:sty m:val="p"/>
              </m:rPr>
              <m:t>×</m:t>
            </m:r>
            <m:r>
              <m:t>V</m:t>
            </m:r>
          </m:e>
        </m:d>
        <m:r>
          <m:rPr>
            <m:sty m:val="p"/>
          </m:rPr>
          <m:t>=</m:t>
        </m:r>
        <m:d>
          <m:dPr>
            <m:begChr m:val="("/>
            <m:endChr m:val=")"/>
            <m:sepChr m:val=""/>
            <m:grow/>
          </m:dPr>
          <m:e>
            <m:r>
              <m:t>N</m:t>
            </m:r>
            <m:r>
              <m:rPr>
                <m:sty m:val="p"/>
              </m:rPr>
              <m:t>+</m:t>
            </m:r>
            <m:r>
              <m:t>2</m:t>
            </m:r>
          </m:e>
        </m:d>
        <m:r>
          <m:rPr>
            <m:sty m:val="p"/>
          </m:rPr>
          <m:t>/</m:t>
        </m:r>
        <m:r>
          <m:t>3</m:t>
        </m:r>
      </m:oMath>
      <w:r>
        <w:t xml:space="preserve"> </w:t>
      </w:r>
      <w:r>
        <w:t xml:space="preserve">and</w:t>
      </w:r>
      <w:r>
        <w:t xml:space="preserve"> </w:t>
      </w:r>
      <m:oMath>
        <m:r>
          <m:t>N</m:t>
        </m:r>
        <m:r>
          <m:rPr>
            <m:sty m:val="p"/>
          </m:rPr>
          <m:t>/</m:t>
        </m:r>
        <m:r>
          <m:t>3</m:t>
        </m:r>
      </m:oMath>
      <w:r>
        <w:t xml:space="preserve"> </w:t>
      </w:r>
      <w:r>
        <w:t xml:space="preserve">respectively, and hence</w:t>
      </w:r>
      <w:r>
        <w:t xml:space="preserve"> </w:t>
      </w:r>
      <m:oMath>
        <m:r>
          <m:t>c</m:t>
        </m:r>
        <m:r>
          <m:rPr>
            <m:sty m:val="p"/>
          </m:rPr>
          <m:t>=</m:t>
        </m:r>
        <m:d>
          <m:dPr>
            <m:begChr m:val="("/>
            <m:endChr m:val=")"/>
            <m:sepChr m:val=""/>
            <m:grow/>
          </m:dPr>
          <m:e>
            <m:r>
              <m:t>N</m:t>
            </m:r>
            <m:r>
              <m:rPr>
                <m:sty m:val="p"/>
              </m:rPr>
              <m:t>−</m:t>
            </m:r>
            <m:r>
              <m:t>1</m:t>
            </m:r>
          </m:e>
        </m:d>
        <m:r>
          <m:rPr>
            <m:sty m:val="p"/>
          </m:rPr>
          <m:t>/</m:t>
        </m:r>
        <m:r>
          <m:t>3</m:t>
        </m:r>
      </m:oMath>
      <w:r>
        <w:t xml:space="preserve"> </w:t>
      </w:r>
      <w:r>
        <w:t xml:space="preserve">and</w:t>
      </w:r>
      <w:r>
        <w:t xml:space="preserve"> </w:t>
      </w:r>
      <m:oMath>
        <m:r>
          <m:t>c</m:t>
        </m:r>
        <m:r>
          <m:rPr>
            <m:sty m:val="p"/>
          </m:rPr>
          <m:t>=</m:t>
        </m:r>
        <m:d>
          <m:dPr>
            <m:begChr m:val="("/>
            <m:endChr m:val=")"/>
            <m:sepChr m:val=""/>
            <m:grow/>
          </m:dPr>
          <m:e>
            <m:r>
              <m:t>N</m:t>
            </m:r>
            <m:r>
              <m:rPr>
                <m:sty m:val="p"/>
              </m:rPr>
              <m:t>−</m:t>
            </m:r>
            <m:r>
              <m:t>3</m:t>
            </m:r>
          </m:e>
        </m:d>
        <m:r>
          <m:rPr>
            <m:sty m:val="p"/>
          </m:rPr>
          <m:t>/</m:t>
        </m:r>
        <m:r>
          <m:t>3</m:t>
        </m:r>
      </m:oMath>
      <w:r>
        <w:t xml:space="preserve">. An Eisenstein norm is never congruent to</w:t>
      </w:r>
      <w:r>
        <w:t xml:space="preserve"> </w:t>
      </w:r>
      <m:oMath>
        <m:r>
          <m:t>2</m:t>
        </m:r>
      </m:oMath>
      <w:r>
        <w:t xml:space="preserve"> </w:t>
      </w:r>
      <w:r>
        <w:t xml:space="preserve">modulo</w:t>
      </w:r>
      <w:r>
        <w:t xml:space="preserve"> </w:t>
      </w:r>
      <m:oMath>
        <m:r>
          <m:t>3</m:t>
        </m:r>
      </m:oMath>
      <w:r>
        <w:t xml:space="preserve">, so these two cases are exhaustive, and both are</w:t>
      </w:r>
      <w:r>
        <w:t xml:space="preserve"> </w:t>
      </w:r>
      <m:oMath>
        <m:r>
          <m:rPr>
            <m:sty m:val="p"/>
          </m:rPr>
          <m:t>⌊</m:t>
        </m:r>
        <m:d>
          <m:dPr>
            <m:begChr m:val="("/>
            <m:endChr m:val=")"/>
            <m:sepChr m:val=""/>
            <m:grow/>
          </m:dPr>
          <m:e>
            <m:r>
              <m:t>N</m:t>
            </m:r>
            <m:r>
              <m:rPr>
                <m:sty m:val="p"/>
              </m:rPr>
              <m:t>−</m:t>
            </m:r>
            <m:r>
              <m:t>1</m:t>
            </m:r>
          </m:e>
        </m:d>
        <m:r>
          <m:rPr>
            <m:sty m:val="p"/>
          </m:rPr>
          <m:t>/</m:t>
        </m:r>
        <m:r>
          <m:t>3</m:t>
        </m:r>
        <m:r>
          <m:rPr>
            <m:sty m:val="p"/>
          </m:rPr>
          <m:t>⌋</m:t>
        </m:r>
      </m:oMath>
      <w:r>
        <w:t xml:space="preserve">.</w:t>
      </w:r>
      <w:r>
        <w:t xml:space="preserve"> </w:t>
      </w:r>
      <m:oMath>
        <m:r>
          <m:rPr>
            <m:sty m:val="p"/>
          </m:rPr>
          <m:t>◼</m:t>
        </m:r>
      </m:oMath>
    </w:p>
    <w:p>
      <w:pPr>
        <w:pStyle w:val="BodyText"/>
      </w:pPr>
      <w:r>
        <w:t xml:space="preserve">Both propositions were verified numerically after being proved. Proposition 10.6 was checked against an independent Gaussian Burnside calculation for one hundred seven chiral members with</w:t>
      </w:r>
      <w:r>
        <w:t xml:space="preserve"> </w:t>
      </w:r>
      <m:oMath>
        <m:r>
          <m:t>N</m:t>
        </m:r>
      </m:oMath>
      <w:r>
        <w:t xml:space="preserve"> </w:t>
      </w:r>
      <w:r>
        <w:t xml:space="preserve">up to</w:t>
      </w:r>
      <w:r>
        <w:t xml:space="preserve"> </w:t>
      </w:r>
      <m:oMath>
        <m:r>
          <m:t>325</m:t>
        </m:r>
      </m:oMath>
      <w:r>
        <w:t xml:space="preserve">, spanning all three residue classes of</w:t>
      </w:r>
      <w:r>
        <w:t xml:space="preserve"> </w:t>
      </w:r>
      <m:oMath>
        <m:r>
          <m:t>N</m:t>
        </m:r>
      </m:oMath>
      <w:r>
        <w:t xml:space="preserve"> </w:t>
      </w:r>
      <w:r>
        <w:t xml:space="preserve">modulo</w:t>
      </w:r>
      <w:r>
        <w:t xml:space="preserve"> </w:t>
      </w:r>
      <m:oMath>
        <m:r>
          <m:t>4</m:t>
        </m:r>
      </m:oMath>
      <w:r>
        <w:t xml:space="preserve">; Proposition 10.7 against an independent Eisenstein Burnside calculation for seventy-six chiral members with</w:t>
      </w:r>
      <w:r>
        <w:t xml:space="preserve"> </w:t>
      </w:r>
      <m:oMath>
        <m:r>
          <m:t>N</m:t>
        </m:r>
      </m:oMath>
      <w:r>
        <w:t xml:space="preserve"> </w:t>
      </w:r>
      <w:r>
        <w:t xml:space="preserve">up to</w:t>
      </w:r>
      <w:r>
        <w:t xml:space="preserve"> </w:t>
      </w:r>
      <m:oMath>
        <m:r>
          <m:t>292</m:t>
        </m:r>
      </m:oMath>
      <w:r>
        <w:t xml:space="preserve">. No discrepancy arose in any range. The divisor in each formula is</w:t>
      </w:r>
      <w:r>
        <w:t xml:space="preserve"> </w:t>
      </w:r>
      <m:oMath>
        <m:d>
          <m:dPr>
            <m:begChr m:val="|"/>
            <m:endChr m:val="|"/>
            <m:sepChr m:val=""/>
            <m:grow/>
          </m:dPr>
          <m:e>
            <m:r>
              <m:rPr>
                <m:sty m:val="p"/>
              </m:rPr>
              <m:t>Aut</m:t>
            </m:r>
          </m:e>
        </m:d>
        <m:r>
          <m:rPr>
            <m:sty m:val="p"/>
          </m:rPr>
          <m:t>/</m:t>
        </m:r>
        <m:d>
          <m:dPr>
            <m:begChr m:val="|"/>
            <m:endChr m:val="|"/>
            <m:sepChr m:val=""/>
            <m:grow/>
          </m:dPr>
          <m:e>
            <m:r>
              <m:t>F</m:t>
            </m:r>
          </m:e>
        </m:d>
      </m:oMath>
      <w:r>
        <w:t xml:space="preserve"> </w:t>
      </w:r>
      <w:r>
        <w:t xml:space="preserve">— four for the square class and three for the triangular one — and the residue of</w:t>
      </w:r>
      <w:r>
        <w:t xml:space="preserve"> </w:t>
      </w:r>
      <m:oMath>
        <m:r>
          <m:t>N</m:t>
        </m:r>
      </m:oMath>
      <w:r>
        <w:t xml:space="preserve"> </w:t>
      </w:r>
      <w:r>
        <w:t xml:space="preserve">that selects the case is the one determining which rotations retain fixed faces. That is the structural reason the two formulas take the shape they do.</w:t>
      </w:r>
    </w:p>
    <w:p>
      <w:pPr>
        <w:pStyle w:val="BodyText"/>
      </w:pPr>
      <w:r>
        <w:t xml:space="preserve">The reflexible members of the square class are already settled in the literature, and we record this because it locates the present contribution precisely. The authors of [10] determine the invariant projections on the discrete torus</w:t>
      </w:r>
      <w:r>
        <w:t xml:space="preserve"> </w:t>
      </w:r>
      <m:oMath>
        <m:sSub>
          <m:e>
            <m:r>
              <m:rPr>
                <m:sty m:val="p"/>
                <m:scr m:val="double-struck"/>
              </m:rPr>
              <m:t>Z</m:t>
            </m:r>
          </m:e>
          <m:sub>
            <m:r>
              <m:t>n</m:t>
            </m:r>
          </m:sub>
        </m:sSub>
        <m:r>
          <m:rPr>
            <m:sty m:val="p"/>
          </m:rPr>
          <m:t>×</m:t>
        </m:r>
        <m:sSub>
          <m:e>
            <m:r>
              <m:rPr>
                <m:sty m:val="p"/>
                <m:scr m:val="double-struck"/>
              </m:rPr>
              <m:t>Z</m:t>
            </m:r>
          </m:e>
          <m:sub>
            <m:r>
              <m:t>n</m:t>
            </m:r>
          </m:sub>
        </m:sSub>
      </m:oMath>
      <w:r>
        <w:t xml:space="preserve">, which in the present notation is</w:t>
      </w:r>
      <w:r>
        <w:t xml:space="preserve"> </w:t>
      </w:r>
      <m:oMath>
        <m:r>
          <m:rPr>
            <m:sty m:val="p"/>
          </m:rPr>
          <m:t>{</m:t>
        </m:r>
        <m:r>
          <m:t>4</m:t>
        </m:r>
        <m:r>
          <m:rPr>
            <m:sty m:val="p"/>
          </m:rPr>
          <m:t>,</m:t>
        </m:r>
        <m:r>
          <m:t>4</m:t>
        </m:r>
        <m:sSub>
          <m:e>
            <m:r>
              <m:rPr>
                <m:sty m:val="p"/>
              </m:rPr>
              <m:t>}</m:t>
            </m:r>
          </m:e>
          <m:sub>
            <m:r>
              <m:t>n</m:t>
            </m:r>
            <m:r>
              <m:rPr>
                <m:sty m:val="p"/>
              </m:rPr>
              <m:t>,</m:t>
            </m:r>
            <m:r>
              <m:t>0</m:t>
            </m:r>
          </m:sub>
        </m:sSub>
      </m:oMath>
      <w:r>
        <w:t xml:space="preserve">, and obtain a space of dimension</w:t>
      </w:r>
      <w:r>
        <w:t xml:space="preserve"> </w:t>
      </w:r>
      <m:oMath>
        <m:r>
          <m:rPr>
            <m:sty m:val="p"/>
          </m:rPr>
          <m:t>⌊</m:t>
        </m:r>
        <m:r>
          <m:t>n</m:t>
        </m:r>
        <m:r>
          <m:rPr>
            <m:sty m:val="p"/>
          </m:rPr>
          <m:t>/</m:t>
        </m:r>
        <m:r>
          <m:t>2</m:t>
        </m:r>
        <m:r>
          <m:rPr>
            <m:sty m:val="p"/>
          </m:rPr>
          <m:t>⌋</m:t>
        </m:r>
        <m:d>
          <m:dPr>
            <m:begChr m:val="("/>
            <m:endChr m:val=")"/>
            <m:sepChr m:val=""/>
            <m:grow/>
          </m:dPr>
          <m:e>
            <m:r>
              <m:rPr>
                <m:sty m:val="p"/>
              </m:rPr>
              <m:t>⌊</m:t>
            </m:r>
            <m:r>
              <m:t>n</m:t>
            </m:r>
            <m:r>
              <m:rPr>
                <m:sty m:val="p"/>
              </m:rPr>
              <m:t>/</m:t>
            </m:r>
            <m:r>
              <m:t>2</m:t>
            </m:r>
            <m:r>
              <m:rPr>
                <m:sty m:val="p"/>
              </m:rPr>
              <m:t>⌋</m:t>
            </m:r>
            <m:r>
              <m:rPr>
                <m:sty m:val="p"/>
              </m:rPr>
              <m:t>−</m:t>
            </m:r>
            <m:r>
              <m:t>1</m:t>
            </m:r>
          </m:e>
        </m:d>
        <m:r>
          <m:rPr>
            <m:sty m:val="p"/>
          </m:rPr>
          <m:t>/</m:t>
        </m:r>
        <m:r>
          <m:t>2</m:t>
        </m:r>
      </m:oMath>
      <w:r>
        <w:t xml:space="preserve"> </w:t>
      </w:r>
      <w:r>
        <w:t xml:space="preserve">for</w:t>
      </w:r>
      <w:r>
        <w:t xml:space="preserve"> </w:t>
      </w:r>
      <m:oMath>
        <m:r>
          <m:t>n</m:t>
        </m:r>
        <m:r>
          <m:rPr>
            <m:sty m:val="p"/>
          </m:rPr>
          <m:t>≥</m:t>
        </m:r>
        <m:r>
          <m:t>5</m:t>
        </m:r>
      </m:oMath>
      <w:r>
        <w:t xml:space="preserve">. Their values agree with ours at every</w:t>
      </w:r>
      <w:r>
        <w:t xml:space="preserve"> </w:t>
      </w:r>
      <m:oMath>
        <m:r>
          <m:t>n</m:t>
        </m:r>
      </m:oMath>
      <w:r>
        <w:t xml:space="preserve"> </w:t>
      </w:r>
      <w:r>
        <w:t xml:space="preserve">we have computed, from</w:t>
      </w:r>
      <w:r>
        <w:t xml:space="preserve"> </w:t>
      </w:r>
      <m:oMath>
        <m:r>
          <m:t>n</m:t>
        </m:r>
        <m:r>
          <m:rPr>
            <m:sty m:val="p"/>
          </m:rPr>
          <m:t>=</m:t>
        </m:r>
        <m:r>
          <m:t>3</m:t>
        </m:r>
      </m:oMath>
      <w:r>
        <w:t xml:space="preserve"> </w:t>
      </w:r>
      <w:r>
        <w:t xml:space="preserve">to</w:t>
      </w:r>
      <w:r>
        <w:t xml:space="preserve"> </w:t>
      </w:r>
      <m:oMath>
        <m:r>
          <m:t>n</m:t>
        </m:r>
        <m:r>
          <m:rPr>
            <m:sty m:val="p"/>
          </m:rPr>
          <m:t>=</m:t>
        </m:r>
        <m:r>
          <m:t>9</m:t>
        </m:r>
      </m:oMath>
      <w:r>
        <w:t xml:space="preserve">. What Propositions 10.6 and 10.7 add is the chiral half of the square class, which their method does not reach, together with both halves of the triangular class. The diagonal reflexible family</w:t>
      </w:r>
      <w:r>
        <w:t xml:space="preserve"> </w:t>
      </w:r>
      <m:oMath>
        <m:r>
          <m:rPr>
            <m:sty m:val="p"/>
          </m:rPr>
          <m:t>{</m:t>
        </m:r>
        <m:r>
          <m:t>4</m:t>
        </m:r>
        <m:r>
          <m:rPr>
            <m:sty m:val="p"/>
          </m:rPr>
          <m:t>,</m:t>
        </m:r>
        <m:r>
          <m:t>4</m:t>
        </m:r>
        <m:sSub>
          <m:e>
            <m:r>
              <m:rPr>
                <m:sty m:val="p"/>
              </m:rPr>
              <m:t>}</m:t>
            </m:r>
          </m:e>
          <m:sub>
            <m:r>
              <m:t>b</m:t>
            </m:r>
            <m:r>
              <m:rPr>
                <m:sty m:val="p"/>
              </m:rPr>
              <m:t>,</m:t>
            </m:r>
            <m:r>
              <m:t>b</m:t>
            </m:r>
          </m:sub>
        </m:sSub>
      </m:oMath>
      <w:r>
        <w:t xml:space="preserve">, whose capacities begin</w:t>
      </w:r>
      <w:r>
        <w:t xml:space="preserve"> </w:t>
      </w:r>
      <m:oMath>
        <m:r>
          <m:t>0</m:t>
        </m:r>
        <m:r>
          <m:rPr>
            <m:sty m:val="p"/>
          </m:rPr>
          <m:t>,</m:t>
        </m:r>
        <m:r>
          <m:t>1</m:t>
        </m:r>
        <m:r>
          <m:rPr>
            <m:sty m:val="p"/>
          </m:rPr>
          <m:t>,</m:t>
        </m:r>
        <m:r>
          <m:t>2</m:t>
        </m:r>
        <m:r>
          <m:rPr>
            <m:sty m:val="p"/>
          </m:rPr>
          <m:t>,</m:t>
        </m:r>
        <m:r>
          <m:t>4</m:t>
        </m:r>
      </m:oMath>
      <w:r>
        <w:t xml:space="preserve">, is covered by neither treatment, and we leave it open.</w:t>
      </w:r>
    </w:p>
    <w:bookmarkEnd w:id="73"/>
    <w:bookmarkStart w:id="74" w:name="non-orientable-surfaces"/>
    <w:p>
      <w:pPr>
        <w:pStyle w:val="Heading2"/>
      </w:pPr>
      <w:r>
        <w:t xml:space="preserve">10.7 Non-orientable surfaces</w:t>
      </w:r>
    </w:p>
    <w:p>
      <w:pPr>
        <w:pStyle w:val="FirstParagraph"/>
      </w:pPr>
      <w:r>
        <w:t xml:space="preserve">On a non-orientable surface there is no orientation character. The face module cannot be written as a permutation module twisted by</w:t>
      </w:r>
      <w:r>
        <w:t xml:space="preserve"> </w:t>
      </w:r>
      <m:oMath>
        <m:r>
          <m:t>ε</m:t>
        </m:r>
      </m:oMath>
      <w:r>
        <w:t xml:space="preserve">, because the sign by which an automorphism acts on a face depends on the face as well as the automorphism;</w:t>
      </w:r>
      <w:r>
        <w:t xml:space="preserve"> </w:t>
      </w:r>
      <m:oMath>
        <m:sSub>
          <m:e>
            <m:r>
              <m:t>C</m:t>
            </m:r>
          </m:e>
          <m:sub>
            <m:r>
              <m:t>2</m:t>
            </m:r>
          </m:sub>
        </m:sSub>
      </m:oMath>
      <w:r>
        <w:t xml:space="preserve"> </w:t>
      </w:r>
      <w:r>
        <w:t xml:space="preserve">is a monomial module, not a twisted permutation module. Since</w:t>
      </w:r>
      <w:r>
        <w:t xml:space="preserve"> </w:t>
      </w:r>
      <m:oMath>
        <m:r>
          <m:t>N</m:t>
        </m:r>
        <m:d>
          <m:dPr>
            <m:begChr m:val="("/>
            <m:endChr m:val=")"/>
            <m:sepChr m:val=""/>
            <m:grow/>
          </m:dPr>
          <m:e>
            <m:r>
              <m:rPr>
                <m:sty m:val="p"/>
              </m:rPr>
              <m:t>⋅</m:t>
            </m:r>
          </m:e>
        </m:d>
      </m:oMath>
      <w:r>
        <w:t xml:space="preserve"> </w:t>
      </w:r>
      <w:r>
        <w:t xml:space="preserve">and</w:t>
      </w:r>
      <w:r>
        <w:t xml:space="preserve"> </w:t>
      </w:r>
      <m:oMath>
        <m:r>
          <m:t>δ</m:t>
        </m:r>
      </m:oMath>
      <w:r>
        <w:t xml:space="preserve"> </w:t>
      </w:r>
      <w:r>
        <w:t xml:space="preserve">are both defined through</w:t>
      </w:r>
      <w:r>
        <w:t xml:space="preserve"> </w:t>
      </w:r>
      <m:oMath>
        <m:r>
          <m:t>ε</m:t>
        </m:r>
      </m:oMath>
      <w:r>
        <w:t xml:space="preserve">, the orbit-count form of Theorem B has no analogue at all in this setting. What survives is the exact sequence</w:t>
      </w:r>
      <w:r>
        <w:t xml:space="preserve"> </w:t>
      </w:r>
      <m:oMath>
        <m:r>
          <m:t>0</m:t>
        </m:r>
        <m:r>
          <m:rPr>
            <m:sty m:val="p"/>
          </m:rPr>
          <m:t>→</m:t>
        </m:r>
        <m:r>
          <m:rPr>
            <m:sty m:val="p"/>
          </m:rPr>
          <m:t>ker</m:t>
        </m:r>
        <m:sSub>
          <m:e>
            <m:r>
              <m:rPr>
                <m:sty m:val="p"/>
              </m:rPr>
              <m:t>∂</m:t>
            </m:r>
          </m:e>
          <m:sub>
            <m:r>
              <m:t>2</m:t>
            </m:r>
          </m:sub>
        </m:sSub>
        <m:r>
          <m:rPr>
            <m:sty m:val="p"/>
          </m:rPr>
          <m:t>→</m:t>
        </m:r>
        <m:sSub>
          <m:e>
            <m:r>
              <m:t>C</m:t>
            </m:r>
          </m:e>
          <m:sub>
            <m:r>
              <m:t>2</m:t>
            </m:r>
          </m:sub>
        </m:sSub>
        <m:r>
          <m:rPr>
            <m:sty m:val="p"/>
          </m:rPr>
          <m:t>→</m:t>
        </m:r>
        <m:r>
          <m:t>Z</m:t>
        </m:r>
        <m:d>
          <m:dPr>
            <m:begChr m:val="("/>
            <m:endChr m:val=")"/>
            <m:sepChr m:val=""/>
            <m:grow/>
          </m:dPr>
          <m:e>
            <m:r>
              <m:t>Γ</m:t>
            </m:r>
          </m:e>
        </m:d>
        <m:r>
          <m:rPr>
            <m:sty m:val="p"/>
          </m:rPr>
          <m:t>→</m:t>
        </m:r>
        <m:sSub>
          <m:e>
            <m:r>
              <m:t>H</m:t>
            </m:r>
          </m:e>
          <m:sub>
            <m:r>
              <m:t>1</m:t>
            </m:r>
          </m:sub>
        </m:sSub>
        <m:d>
          <m:dPr>
            <m:begChr m:val="("/>
            <m:endChr m:val=")"/>
            <m:sepChr m:val=""/>
            <m:grow/>
          </m:dPr>
          <m:e>
            <m:r>
              <m:t>S</m:t>
            </m:r>
            <m:r>
              <m:rPr>
                <m:sty m:val="p"/>
              </m:rPr>
              <m:t>;</m:t>
            </m:r>
            <m:r>
              <m:rPr>
                <m:sty m:val="p"/>
                <m:scr m:val="double-struck"/>
              </m:rPr>
              <m:t>R</m:t>
            </m:r>
          </m:e>
        </m:d>
        <m:r>
          <m:rPr>
            <m:sty m:val="p"/>
          </m:rPr>
          <m:t>→</m:t>
        </m:r>
        <m:r>
          <m:t>0</m:t>
        </m:r>
      </m:oMath>
      <w:r>
        <w:t xml:space="preserve">, and everything splits over</w:t>
      </w:r>
      <w:r>
        <w:t xml:space="preserve"> </w:t>
      </w:r>
      <m:oMath>
        <m:r>
          <m:rPr>
            <m:sty m:val="p"/>
            <m:scr m:val="double-struck"/>
          </m:rPr>
          <m:t>R</m:t>
        </m:r>
      </m:oMath>
      <w:r>
        <w:t xml:space="preserve">. On a non-orientable surface there is no fundamental class over</w:t>
      </w:r>
      <w:r>
        <w:t xml:space="preserve"> </w:t>
      </w:r>
      <m:oMath>
        <m:r>
          <m:rPr>
            <m:sty m:val="p"/>
            <m:scr m:val="double-struck"/>
          </m:rPr>
          <m:t>R</m:t>
        </m:r>
      </m:oMath>
      <w:r>
        <w:t xml:space="preserve">, so</w:t>
      </w:r>
      <w:r>
        <w:t xml:space="preserve"> </w:t>
      </w:r>
      <m:oMath>
        <m:r>
          <m:rPr>
            <m:sty m:val="p"/>
          </m:rPr>
          <m:t>ker</m:t>
        </m:r>
        <m:sSub>
          <m:e>
            <m:r>
              <m:rPr>
                <m:sty m:val="p"/>
              </m:rPr>
              <m:t>∂</m:t>
            </m:r>
          </m:e>
          <m:sub>
            <m:r>
              <m:t>2</m:t>
            </m:r>
          </m:sub>
        </m:sSub>
        <m:r>
          <m:rPr>
            <m:sty m:val="p"/>
          </m:rPr>
          <m:t>=</m:t>
        </m:r>
        <m:r>
          <m:t>0</m:t>
        </m:r>
      </m:oMath>
      <w:r>
        <w:t xml:space="preserve">; on the projective plane</w:t>
      </w:r>
      <w:r>
        <w:t xml:space="preserve"> </w:t>
      </w:r>
      <m:oMath>
        <m:sSub>
          <m:e>
            <m:r>
              <m:t>H</m:t>
            </m:r>
          </m:e>
          <m:sub>
            <m:r>
              <m:t>1</m:t>
            </m:r>
          </m:sub>
        </m:sSub>
      </m:oMath>
      <w:r>
        <w:t xml:space="preserve"> </w:t>
      </w:r>
      <w:r>
        <w:t xml:space="preserve">vanishes as well, and the sequence collapses to an isomorphism</w:t>
      </w:r>
      <w:r>
        <w:t xml:space="preserve"> </w:t>
      </w:r>
      <m:oMath>
        <m:r>
          <m:t>Z</m:t>
        </m:r>
        <m:d>
          <m:dPr>
            <m:begChr m:val="("/>
            <m:endChr m:val=")"/>
            <m:sepChr m:val=""/>
            <m:grow/>
          </m:dPr>
          <m:e>
            <m:r>
              <m:t>Γ</m:t>
            </m:r>
          </m:e>
        </m:d>
        <m:r>
          <m:rPr>
            <m:sty m:val="p"/>
          </m:rPr>
          <m:t>≅</m:t>
        </m:r>
        <m:sSub>
          <m:e>
            <m:r>
              <m:t>C</m:t>
            </m:r>
          </m:e>
          <m:sub>
            <m:r>
              <m:t>2</m:t>
            </m:r>
          </m:sub>
        </m:sSub>
      </m:oMath>
      <w:r>
        <w:t xml:space="preserve">. That is a testable structural claim, and it holds: for all six projective-plane maps we computed,</w:t>
      </w:r>
      <w:r>
        <w:t xml:space="preserve"> </w:t>
      </w:r>
      <m:oMath>
        <m:r>
          <m:rPr>
            <m:sty m:val="p"/>
          </m:rPr>
          <m:t>dim</m:t>
        </m:r>
        <m:r>
          <m:t>Z</m:t>
        </m:r>
      </m:oMath>
      <w:r>
        <w:t xml:space="preserve"> </w:t>
      </w:r>
      <w:r>
        <w:t xml:space="preserve">equals</w:t>
      </w:r>
      <w:r>
        <w:t xml:space="preserve"> </w:t>
      </w:r>
      <m:oMath>
        <m:d>
          <m:dPr>
            <m:begChr m:val="|"/>
            <m:endChr m:val="|"/>
            <m:sepChr m:val=""/>
            <m:grow/>
          </m:dPr>
          <m:e>
            <m:r>
              <m:t>F</m:t>
            </m:r>
          </m:e>
        </m:d>
      </m:oMath>
      <w:r>
        <w:t xml:space="preserve"> </w:t>
      </w:r>
      <w:r>
        <w:t xml:space="preserve">exactly.</w:t>
      </w:r>
    </w:p>
    <w:p>
      <w:pPr>
        <w:pStyle w:val="BodyText"/>
      </w:pPr>
      <w:r>
        <w:rPr>
          <w:iCs/>
          <w:i/>
        </w:rPr>
        <w:t xml:space="preserve">Table 4. Maps on the projective plane, obtained as antipodal quotients of the centrally symmetric polyhedra. The three hemi-Platonic maps are flag-transitive and have vanishing capacity. The hemi-cuboctahedron is not flag-transitive and its capacity vanishes anyway.</w:t>
      </w:r>
    </w:p>
    <w:tbl>
      <w:tblPr>
        <w:tblStyle w:val="Table"/>
        <w:tblW w:type="pct" w:w="5000"/>
        <w:tblLook w:firstRow="1" w:lastRow="0" w:firstColumn="0" w:lastColumn="0" w:noHBand="0" w:noVBand="0" w:val="0020"/>
        <w:jc w:val="start"/>
      </w:tblPr>
      <w:tblGrid>
        <w:gridCol w:w="1267"/>
        <w:gridCol w:w="950"/>
        <w:gridCol w:w="950"/>
        <w:gridCol w:w="950"/>
        <w:gridCol w:w="950"/>
        <w:gridCol w:w="950"/>
        <w:gridCol w:w="950"/>
        <w:gridCol w:w="950"/>
      </w:tblGrid>
      <w:tr>
        <w:trPr>
          <w:tblHeader w:val="true"/>
        </w:trPr>
        <w:tc>
          <w:tcPr/>
          <w:p>
            <w:pPr>
              <w:pStyle w:val="Compact"/>
              <w:jc w:val="left"/>
            </w:pPr>
            <w:r>
              <w:t xml:space="preserve">map</w:t>
            </w:r>
          </w:p>
        </w:tc>
        <w:tc>
          <w:tcPr/>
          <w:p>
            <w:pPr>
              <w:pStyle w:val="Compact"/>
              <w:jc w:val="right"/>
            </w:pPr>
            <m:oMath>
              <m:d>
                <m:dPr>
                  <m:begChr m:val="|"/>
                  <m:endChr m:val="|"/>
                  <m:sepChr m:val=""/>
                  <m:grow/>
                </m:dPr>
                <m:e>
                  <m:r>
                    <m:t>V</m:t>
                  </m:r>
                </m:e>
              </m:d>
            </m:oMath>
          </w:p>
        </w:tc>
        <w:tc>
          <w:tcPr/>
          <w:p>
            <w:pPr>
              <w:pStyle w:val="Compact"/>
              <w:jc w:val="right"/>
            </w:pPr>
            <m:oMath>
              <m:d>
                <m:dPr>
                  <m:begChr m:val="|"/>
                  <m:endChr m:val="|"/>
                  <m:sepChr m:val=""/>
                  <m:grow/>
                </m:dPr>
                <m:e>
                  <m:r>
                    <m:t>E</m:t>
                  </m:r>
                </m:e>
              </m:d>
            </m:oMath>
          </w:p>
        </w:tc>
        <w:tc>
          <w:tcPr/>
          <w:p>
            <w:pPr>
              <w:pStyle w:val="Compact"/>
              <w:jc w:val="right"/>
            </w:pPr>
            <m:oMath>
              <m:d>
                <m:dPr>
                  <m:begChr m:val="|"/>
                  <m:endChr m:val="|"/>
                  <m:sepChr m:val=""/>
                  <m:grow/>
                </m:dPr>
                <m:e>
                  <m:r>
                    <m:t>F</m:t>
                  </m:r>
                </m:e>
              </m:d>
            </m:oMath>
          </w:p>
        </w:tc>
        <w:tc>
          <w:tcPr/>
          <w:p>
            <w:pPr>
              <w:pStyle w:val="Compact"/>
              <w:jc w:val="right"/>
            </w:pPr>
            <m:oMath>
              <m:d>
                <m:dPr>
                  <m:begChr m:val="|"/>
                  <m:endChr m:val="|"/>
                  <m:sepChr m:val=""/>
                  <m:grow/>
                </m:dPr>
                <m:e>
                  <m:r>
                    <m:rPr>
                      <m:sty m:val="p"/>
                    </m:rPr>
                    <m:t>A</m:t>
                  </m:r>
                  <m:r>
                    <m:rPr>
                      <m:sty m:val="p"/>
                    </m:rPr>
                    <m:t>u</m:t>
                  </m:r>
                  <m:r>
                    <m:rPr>
                      <m:sty m:val="p"/>
                    </m:rPr>
                    <m:t>t</m:t>
                  </m:r>
                </m:e>
              </m:d>
            </m:oMath>
          </w:p>
        </w:tc>
        <w:tc>
          <w:tcPr/>
          <w:p>
            <w:pPr>
              <w:pStyle w:val="Compact"/>
              <w:jc w:val="right"/>
            </w:pPr>
            <m:oMath>
              <m:r>
                <m:t>4</m:t>
              </m:r>
              <m:d>
                <m:dPr>
                  <m:begChr m:val="|"/>
                  <m:endChr m:val="|"/>
                  <m:sepChr m:val=""/>
                  <m:grow/>
                </m:dPr>
                <m:e>
                  <m:r>
                    <m:t>E</m:t>
                  </m:r>
                </m:e>
              </m:d>
            </m:oMath>
          </w:p>
        </w:tc>
        <w:tc>
          <w:tcPr/>
          <w:p>
            <w:pPr>
              <w:pStyle w:val="Compact"/>
              <w:jc w:val="left"/>
            </w:pPr>
            <w:r>
              <w:t xml:space="preserve">flag-transitive</w:t>
            </w:r>
          </w:p>
        </w:tc>
        <w:tc>
          <w:tcPr/>
          <w:p>
            <w:pPr>
              <w:pStyle w:val="Compact"/>
              <w:jc w:val="right"/>
            </w:pPr>
            <m:oMath>
              <m:r>
                <m:t>c</m:t>
              </m:r>
            </m:oMath>
          </w:p>
        </w:tc>
      </w:tr>
      <w:tr>
        <w:tc>
          <w:tcPr/>
          <w:p>
            <w:pPr>
              <w:pStyle w:val="Compact"/>
              <w:jc w:val="left"/>
            </w:pPr>
            <w:r>
              <w:t xml:space="preserve">hemi-cube (</w:t>
            </w:r>
            <m:oMath>
              <m:sSub>
                <m:e>
                  <m:r>
                    <m:t>K</m:t>
                  </m:r>
                </m:e>
                <m:sub>
                  <m:r>
                    <m:t>4</m:t>
                  </m:r>
                </m:sub>
              </m:sSub>
            </m:oMath>
            <w:r>
              <w:t xml:space="preserve">)</w:t>
            </w:r>
          </w:p>
        </w:tc>
        <w:tc>
          <w:tcPr/>
          <w:p>
            <w:pPr>
              <w:pStyle w:val="Compact"/>
              <w:jc w:val="right"/>
            </w:pPr>
            <w:r>
              <w:t xml:space="preserve">4</w:t>
            </w:r>
          </w:p>
        </w:tc>
        <w:tc>
          <w:tcPr/>
          <w:p>
            <w:pPr>
              <w:pStyle w:val="Compact"/>
              <w:jc w:val="right"/>
            </w:pPr>
            <w:r>
              <w:t xml:space="preserve">6</w:t>
            </w:r>
          </w:p>
        </w:tc>
        <w:tc>
          <w:tcPr/>
          <w:p>
            <w:pPr>
              <w:pStyle w:val="Compact"/>
              <w:jc w:val="right"/>
            </w:pPr>
            <w:r>
              <w:t xml:space="preserve">3</w:t>
            </w:r>
          </w:p>
        </w:tc>
        <w:tc>
          <w:tcPr/>
          <w:p>
            <w:pPr>
              <w:pStyle w:val="Compact"/>
              <w:jc w:val="right"/>
            </w:pPr>
            <w:r>
              <w:t xml:space="preserve">24</w:t>
            </w:r>
          </w:p>
        </w:tc>
        <w:tc>
          <w:tcPr/>
          <w:p>
            <w:pPr>
              <w:pStyle w:val="Compact"/>
              <w:jc w:val="right"/>
            </w:pPr>
            <w:r>
              <w:t xml:space="preserve">48</w:t>
            </w:r>
          </w:p>
        </w:tc>
        <w:tc>
          <w:tcPr/>
          <w:p>
            <w:pPr>
              <w:pStyle w:val="Compact"/>
              <w:jc w:val="left"/>
            </w:pPr>
            <w:r>
              <w:t xml:space="preserve">yes</w:t>
            </w:r>
          </w:p>
        </w:tc>
        <w:tc>
          <w:tcPr/>
          <w:p>
            <w:pPr>
              <w:pStyle w:val="Compact"/>
              <w:jc w:val="right"/>
            </w:pPr>
            <w:r>
              <w:t xml:space="preserve">0</w:t>
            </w:r>
          </w:p>
        </w:tc>
      </w:tr>
      <w:tr>
        <w:tc>
          <w:tcPr/>
          <w:p>
            <w:pPr>
              <w:pStyle w:val="Compact"/>
              <w:jc w:val="left"/>
            </w:pPr>
            <w:r>
              <w:t xml:space="preserve">hemi-dodecahedron (Petersen)</w:t>
            </w:r>
          </w:p>
        </w:tc>
        <w:tc>
          <w:tcPr/>
          <w:p>
            <w:pPr>
              <w:pStyle w:val="Compact"/>
              <w:jc w:val="right"/>
            </w:pPr>
            <w:r>
              <w:t xml:space="preserve">10</w:t>
            </w:r>
          </w:p>
        </w:tc>
        <w:tc>
          <w:tcPr/>
          <w:p>
            <w:pPr>
              <w:pStyle w:val="Compact"/>
              <w:jc w:val="right"/>
            </w:pPr>
            <w:r>
              <w:t xml:space="preserve">15</w:t>
            </w:r>
          </w:p>
        </w:tc>
        <w:tc>
          <w:tcPr/>
          <w:p>
            <w:pPr>
              <w:pStyle w:val="Compact"/>
              <w:jc w:val="right"/>
            </w:pPr>
            <w:r>
              <w:t xml:space="preserve">6</w:t>
            </w:r>
          </w:p>
        </w:tc>
        <w:tc>
          <w:tcPr/>
          <w:p>
            <w:pPr>
              <w:pStyle w:val="Compact"/>
              <w:jc w:val="right"/>
            </w:pPr>
            <w:r>
              <w:t xml:space="preserve">60</w:t>
            </w:r>
          </w:p>
        </w:tc>
        <w:tc>
          <w:tcPr/>
          <w:p>
            <w:pPr>
              <w:pStyle w:val="Compact"/>
              <w:jc w:val="right"/>
            </w:pPr>
            <w:r>
              <w:t xml:space="preserve">60</w:t>
            </w:r>
          </w:p>
        </w:tc>
        <w:tc>
          <w:tcPr/>
          <w:p>
            <w:pPr>
              <w:pStyle w:val="Compact"/>
              <w:jc w:val="left"/>
            </w:pPr>
            <w:r>
              <w:t xml:space="preserve">yes</w:t>
            </w:r>
          </w:p>
        </w:tc>
        <w:tc>
          <w:tcPr/>
          <w:p>
            <w:pPr>
              <w:pStyle w:val="Compact"/>
              <w:jc w:val="right"/>
            </w:pPr>
            <w:r>
              <w:t xml:space="preserve">0</w:t>
            </w:r>
          </w:p>
        </w:tc>
      </w:tr>
      <w:tr>
        <w:tc>
          <w:tcPr/>
          <w:p>
            <w:pPr>
              <w:pStyle w:val="Compact"/>
              <w:jc w:val="left"/>
            </w:pPr>
            <w:r>
              <w:t xml:space="preserve">hemi-icosahedron (</w:t>
            </w:r>
            <m:oMath>
              <m:sSub>
                <m:e>
                  <m:r>
                    <m:t>K</m:t>
                  </m:r>
                </m:e>
                <m:sub>
                  <m:r>
                    <m:t>6</m:t>
                  </m:r>
                </m:sub>
              </m:sSub>
            </m:oMath>
            <w:r>
              <w:t xml:space="preserve">)</w:t>
            </w:r>
          </w:p>
        </w:tc>
        <w:tc>
          <w:tcPr/>
          <w:p>
            <w:pPr>
              <w:pStyle w:val="Compact"/>
              <w:jc w:val="right"/>
            </w:pPr>
            <w:r>
              <w:t xml:space="preserve">6</w:t>
            </w:r>
          </w:p>
        </w:tc>
        <w:tc>
          <w:tcPr/>
          <w:p>
            <w:pPr>
              <w:pStyle w:val="Compact"/>
              <w:jc w:val="right"/>
            </w:pPr>
            <w:r>
              <w:t xml:space="preserve">15</w:t>
            </w:r>
          </w:p>
        </w:tc>
        <w:tc>
          <w:tcPr/>
          <w:p>
            <w:pPr>
              <w:pStyle w:val="Compact"/>
              <w:jc w:val="right"/>
            </w:pPr>
            <w:r>
              <w:t xml:space="preserve">10</w:t>
            </w:r>
          </w:p>
        </w:tc>
        <w:tc>
          <w:tcPr/>
          <w:p>
            <w:pPr>
              <w:pStyle w:val="Compact"/>
              <w:jc w:val="right"/>
            </w:pPr>
            <w:r>
              <w:t xml:space="preserve">60</w:t>
            </w:r>
          </w:p>
        </w:tc>
        <w:tc>
          <w:tcPr/>
          <w:p>
            <w:pPr>
              <w:pStyle w:val="Compact"/>
              <w:jc w:val="right"/>
            </w:pPr>
            <w:r>
              <w:t xml:space="preserve">60</w:t>
            </w:r>
          </w:p>
        </w:tc>
        <w:tc>
          <w:tcPr/>
          <w:p>
            <w:pPr>
              <w:pStyle w:val="Compact"/>
              <w:jc w:val="left"/>
            </w:pPr>
            <w:r>
              <w:t xml:space="preserve">yes</w:t>
            </w:r>
          </w:p>
        </w:tc>
        <w:tc>
          <w:tcPr/>
          <w:p>
            <w:pPr>
              <w:pStyle w:val="Compact"/>
              <w:jc w:val="right"/>
            </w:pPr>
            <w:r>
              <w:t xml:space="preserve">0</w:t>
            </w:r>
          </w:p>
        </w:tc>
      </w:tr>
      <w:tr>
        <w:tc>
          <w:tcPr/>
          <w:p>
            <w:pPr>
              <w:pStyle w:val="Compact"/>
              <w:jc w:val="left"/>
            </w:pPr>
            <w:r>
              <w:t xml:space="preserve">hemi-cuboctahedron</w:t>
            </w:r>
          </w:p>
        </w:tc>
        <w:tc>
          <w:tcPr/>
          <w:p>
            <w:pPr>
              <w:pStyle w:val="Compact"/>
              <w:jc w:val="right"/>
            </w:pPr>
            <w:r>
              <w:t xml:space="preserve">6</w:t>
            </w:r>
          </w:p>
        </w:tc>
        <w:tc>
          <w:tcPr/>
          <w:p>
            <w:pPr>
              <w:pStyle w:val="Compact"/>
              <w:jc w:val="right"/>
            </w:pPr>
            <w:r>
              <w:t xml:space="preserve">12</w:t>
            </w:r>
          </w:p>
        </w:tc>
        <w:tc>
          <w:tcPr/>
          <w:p>
            <w:pPr>
              <w:pStyle w:val="Compact"/>
              <w:jc w:val="right"/>
            </w:pPr>
            <w:r>
              <w:t xml:space="preserve">7</w:t>
            </w:r>
          </w:p>
        </w:tc>
        <w:tc>
          <w:tcPr/>
          <w:p>
            <w:pPr>
              <w:pStyle w:val="Compact"/>
              <w:jc w:val="right"/>
            </w:pPr>
            <w:r>
              <w:t xml:space="preserve">24</w:t>
            </w:r>
          </w:p>
        </w:tc>
        <w:tc>
          <w:tcPr/>
          <w:p>
            <w:pPr>
              <w:pStyle w:val="Compact"/>
              <w:jc w:val="right"/>
            </w:pPr>
            <w:r>
              <w:t xml:space="preserve">48</w:t>
            </w:r>
          </w:p>
        </w:tc>
        <w:tc>
          <w:tcPr/>
          <w:p>
            <w:pPr>
              <w:pStyle w:val="Compact"/>
              <w:jc w:val="left"/>
            </w:pPr>
            <w:r>
              <w:t xml:space="preserve">no</w:t>
            </w:r>
          </w:p>
        </w:tc>
        <w:tc>
          <w:tcPr/>
          <w:p>
            <w:pPr>
              <w:pStyle w:val="Compact"/>
              <w:jc w:val="right"/>
            </w:pPr>
            <w:r>
              <w:rPr>
                <w:bCs/>
                <w:b/>
              </w:rPr>
              <w:t xml:space="preserve">0</w:t>
            </w:r>
          </w:p>
        </w:tc>
      </w:tr>
      <w:tr>
        <w:tc>
          <w:tcPr/>
          <w:p>
            <w:pPr>
              <w:pStyle w:val="Compact"/>
              <w:jc w:val="left"/>
            </w:pPr>
            <w:r>
              <w:t xml:space="preserve">hemi-icosidodecahedron</w:t>
            </w:r>
          </w:p>
        </w:tc>
        <w:tc>
          <w:tcPr/>
          <w:p>
            <w:pPr>
              <w:pStyle w:val="Compact"/>
              <w:jc w:val="right"/>
            </w:pPr>
            <w:r>
              <w:t xml:space="preserve">15</w:t>
            </w:r>
          </w:p>
        </w:tc>
        <w:tc>
          <w:tcPr/>
          <w:p>
            <w:pPr>
              <w:pStyle w:val="Compact"/>
              <w:jc w:val="right"/>
            </w:pPr>
            <w:r>
              <w:t xml:space="preserve">30</w:t>
            </w:r>
          </w:p>
        </w:tc>
        <w:tc>
          <w:tcPr/>
          <w:p>
            <w:pPr>
              <w:pStyle w:val="Compact"/>
              <w:jc w:val="right"/>
            </w:pPr>
            <w:r>
              <w:t xml:space="preserve">16</w:t>
            </w:r>
          </w:p>
        </w:tc>
        <w:tc>
          <w:tcPr/>
          <w:p>
            <w:pPr>
              <w:pStyle w:val="Compact"/>
              <w:jc w:val="right"/>
            </w:pPr>
            <w:r>
              <w:t xml:space="preserve">60</w:t>
            </w:r>
          </w:p>
        </w:tc>
        <w:tc>
          <w:tcPr/>
          <w:p>
            <w:pPr>
              <w:pStyle w:val="Compact"/>
              <w:jc w:val="right"/>
            </w:pPr>
            <w:r>
              <w:t xml:space="preserve">120</w:t>
            </w:r>
          </w:p>
        </w:tc>
        <w:tc>
          <w:tcPr/>
          <w:p>
            <w:pPr>
              <w:pStyle w:val="Compact"/>
              <w:jc w:val="left"/>
            </w:pPr>
            <w:r>
              <w:t xml:space="preserve">no</w:t>
            </w:r>
          </w:p>
        </w:tc>
        <w:tc>
          <w:tcPr/>
          <w:p>
            <w:pPr>
              <w:pStyle w:val="Compact"/>
              <w:jc w:val="right"/>
            </w:pPr>
            <w:r>
              <w:t xml:space="preserve">1</w:t>
            </w:r>
          </w:p>
        </w:tc>
      </w:tr>
    </w:tbl>
    <w:p>
      <w:pPr>
        <w:pStyle w:val="BodyText"/>
      </w:pPr>
      <w:r>
        <w:rPr>
          <w:bCs/>
          <w:b/>
        </w:rPr>
        <w:t xml:space="preserve">Theorem 10.4.</w:t>
      </w:r>
      <w:r>
        <w:t xml:space="preserve"> </w:t>
      </w:r>
      <w:r>
        <w:rPr>
          <w:iCs/>
          <w:i/>
        </w:rPr>
        <w:t xml:space="preserve">On the projective plane the converse of Theorem A fails. The hemi-cuboctahedron has</w:t>
      </w:r>
      <w:r>
        <w:rPr>
          <w:iCs/>
          <w:i/>
        </w:rPr>
        <w:t xml:space="preserve"> </w:t>
      </w:r>
      <m:oMath>
        <m:r>
          <m:t>V</m:t>
        </m:r>
        <m:r>
          <m:rPr>
            <m:sty m:val="p"/>
          </m:rPr>
          <m:t>=</m:t>
        </m:r>
        <m:r>
          <m:t>6</m:t>
        </m:r>
      </m:oMath>
      <w:r>
        <w:rPr>
          <w:iCs/>
          <w:i/>
        </w:rPr>
        <w:t xml:space="preserve">,</w:t>
      </w:r>
      <w:r>
        <w:rPr>
          <w:iCs/>
          <w:i/>
        </w:rPr>
        <w:t xml:space="preserve"> </w:t>
      </w:r>
      <m:oMath>
        <m:r>
          <m:t>E</m:t>
        </m:r>
        <m:r>
          <m:rPr>
            <m:sty m:val="p"/>
          </m:rPr>
          <m:t>=</m:t>
        </m:r>
        <m:r>
          <m:t>12</m:t>
        </m:r>
      </m:oMath>
      <w:r>
        <w:rPr>
          <w:iCs/>
          <w:i/>
        </w:rPr>
        <w:t xml:space="preserve">,</w:t>
      </w:r>
      <w:r>
        <w:rPr>
          <w:iCs/>
          <w:i/>
        </w:rPr>
        <w:t xml:space="preserve"> </w:t>
      </w:r>
      <m:oMath>
        <m:r>
          <m:t>F</m:t>
        </m:r>
        <m:r>
          <m:rPr>
            <m:sty m:val="p"/>
          </m:rPr>
          <m:t>=</m:t>
        </m:r>
        <m:r>
          <m:t>7</m:t>
        </m:r>
      </m:oMath>
      <w:r>
        <w:rPr>
          <w:iCs/>
          <w:i/>
        </w:rPr>
        <w:t xml:space="preserve"> </w:t>
      </w:r>
      <w:r>
        <w:rPr>
          <w:iCs/>
          <w:i/>
        </w:rPr>
        <w:t xml:space="preserve">and automorphism group of order</w:t>
      </w:r>
      <w:r>
        <w:rPr>
          <w:iCs/>
          <w:i/>
        </w:rPr>
        <w:t xml:space="preserve"> </w:t>
      </w:r>
      <m:oMath>
        <m:r>
          <m:t>24</m:t>
        </m:r>
      </m:oMath>
      <w:r>
        <w:rPr>
          <w:iCs/>
          <w:i/>
        </w:rPr>
        <w:t xml:space="preserve">, against</w:t>
      </w:r>
      <w:r>
        <w:rPr>
          <w:iCs/>
          <w:i/>
        </w:rPr>
        <w:t xml:space="preserve"> </w:t>
      </w:r>
      <m:oMath>
        <m:r>
          <m:t>4</m:t>
        </m:r>
        <m:d>
          <m:dPr>
            <m:begChr m:val="|"/>
            <m:endChr m:val="|"/>
            <m:sepChr m:val=""/>
            <m:grow/>
          </m:dPr>
          <m:e>
            <m:r>
              <m:t>E</m:t>
            </m:r>
          </m:e>
        </m:d>
        <m:r>
          <m:rPr>
            <m:sty m:val="p"/>
          </m:rPr>
          <m:t>=</m:t>
        </m:r>
        <m:r>
          <m:t>48</m:t>
        </m:r>
      </m:oMath>
      <w:r>
        <w:rPr>
          <w:iCs/>
          <w:i/>
        </w:rPr>
        <w:t xml:space="preserve">, so it is not flag-transitive; and</w:t>
      </w:r>
      <w:r>
        <w:rPr>
          <w:iCs/>
          <w:i/>
        </w:rPr>
        <w:t xml:space="preserve"> </w:t>
      </w:r>
      <m:oMath>
        <m:r>
          <m:t>c</m:t>
        </m:r>
        <m:r>
          <m:rPr>
            <m:sty m:val="p"/>
          </m:rPr>
          <m:t>=</m:t>
        </m:r>
        <m:r>
          <m:t>0</m:t>
        </m:r>
      </m:oMath>
      <w:r>
        <w:rPr>
          <w:iCs/>
          <w:i/>
        </w:rPr>
        <w:t xml:space="preserve">.</w:t>
      </w:r>
    </w:p>
    <w:p>
      <w:pPr>
        <w:pStyle w:val="BodyText"/>
      </w:pPr>
      <w:r>
        <w:t xml:space="preserve">The value was confirmed by solving the equivariance equations directly on</w:t>
      </w:r>
      <w:r>
        <w:t xml:space="preserve"> </w:t>
      </w:r>
      <m:oMath>
        <m:r>
          <m:rPr>
            <m:sty m:val="p"/>
          </m:rPr>
          <m:t>Hom</m:t>
        </m:r>
        <m:d>
          <m:dPr>
            <m:begChr m:val="("/>
            <m:endChr m:val=")"/>
            <m:sepChr m:val=""/>
            <m:grow/>
          </m:dPr>
          <m:e>
            <m:r>
              <m:t>Z</m:t>
            </m:r>
            <m:r>
              <m:rPr>
                <m:sty m:val="p"/>
              </m:rPr>
              <m:t>,</m:t>
            </m:r>
            <m:r>
              <m:t>K</m:t>
            </m:r>
          </m:e>
        </m:d>
      </m:oMath>
      <w:r>
        <w:t xml:space="preserve">, of dimension</w:t>
      </w:r>
      <w:r>
        <w:t xml:space="preserve"> </w:t>
      </w:r>
      <m:oMath>
        <m:r>
          <m:t>7</m:t>
        </m:r>
        <m:r>
          <m:rPr>
            <m:sty m:val="p"/>
          </m:rPr>
          <m:t>×</m:t>
        </m:r>
        <m:r>
          <m:t>5</m:t>
        </m:r>
      </m:oMath>
      <w:r>
        <w:t xml:space="preserve">, which returns the zero space. The hemi-icosidodecahedron, also not flag-transitive, has</w:t>
      </w:r>
      <w:r>
        <w:t xml:space="preserve"> </w:t>
      </w:r>
      <m:oMath>
        <m:r>
          <m:t>c</m:t>
        </m:r>
        <m:r>
          <m:rPr>
            <m:sty m:val="p"/>
          </m:rPr>
          <m:t>=</m:t>
        </m:r>
        <m:r>
          <m:t>1</m:t>
        </m:r>
      </m:oMath>
      <w:r>
        <w:t xml:space="preserve">, so vanishing is not automatic for irregular maps on this surface either; it simply is not tied to regularity.</w:t>
      </w:r>
    </w:p>
    <w:p>
      <w:pPr>
        <w:pStyle w:val="BodyText"/>
      </w:pPr>
      <w:r>
        <w:t xml:space="preserve">Putting the three surfaces together gives the sharpest statement we can make about the scope of Theorem A. On the sphere both directions hold. On the torus the forward direction fails. On the projective plane the forward direction holds in every case we computed, but the converse fails. Each half of the theorem is broken by a different surface, and the sphere is the only one of the three where the two conditions coincide. That is a more informative outcome than a uniform failure would have been: it says the coincidence of</w:t>
      </w:r>
      <w:r>
        <w:t xml:space="preserve"> </w:t>
      </w:r>
      <w:r>
        <w:t xml:space="preserve">“</w:t>
      </w:r>
      <w:r>
        <w:t xml:space="preserve">capacity zero</w:t>
      </w:r>
      <w:r>
        <w:t xml:space="preserve">”</w:t>
      </w:r>
      <w:r>
        <w:t xml:space="preserve"> </w:t>
      </w:r>
      <w:r>
        <w:t xml:space="preserve">with</w:t>
      </w:r>
      <w:r>
        <w:t xml:space="preserve"> </w:t>
      </w:r>
      <w:r>
        <w:t xml:space="preserve">“</w:t>
      </w:r>
      <w:r>
        <w:t xml:space="preserve">maximally symmetric</w:t>
      </w:r>
      <w:r>
        <w:t xml:space="preserve">”</w:t>
      </w:r>
      <w:r>
        <w:t xml:space="preserve"> </w:t>
      </w:r>
      <w:r>
        <w:t xml:space="preserve">is not a robust relationship that the sphere happens to exhibit particularly cleanly, but a coincidence of two independently fragile conditions, each of which can be broken on its own. We have not tested the Klein bottle, and the non-orientable case beyond the projective plane, where</w:t>
      </w:r>
      <w:r>
        <w:t xml:space="preserve"> </w:t>
      </w:r>
      <m:oMath>
        <m:sSub>
          <m:e>
            <m:r>
              <m:t>H</m:t>
            </m:r>
          </m:e>
          <m:sub>
            <m:r>
              <m:t>1</m:t>
            </m:r>
          </m:sub>
        </m:sSub>
      </m:oMath>
      <w:r>
        <w:t xml:space="preserve"> </w:t>
      </w:r>
      <w:r>
        <w:t xml:space="preserve">no longer vanishes, remains open.</w:t>
      </w:r>
    </w:p>
    <w:bookmarkEnd w:id="74"/>
    <w:bookmarkEnd w:id="75"/>
    <w:bookmarkStart w:id="76" w:name="acknowledgements"/>
    <w:p>
      <w:pPr>
        <w:pStyle w:val="Heading1"/>
      </w:pPr>
      <w:r>
        <w:t xml:space="preserve">Acknowledgements</w:t>
      </w:r>
    </w:p>
    <w:p>
      <w:pPr>
        <w:pStyle w:val="FirstParagraph"/>
      </w:pPr>
      <w:r>
        <w:t xml:space="preserve">Computations were performed in Python using NumPy and SciPy. The accompanying verification script builds candidate polyhedra from explicit coordinates, obtains automorphism groups as isometry groups of those realisations, checks convex-hull extremality and incidence, and reports capacities and mirror counts, including for the</w:t>
      </w:r>
      <w:r>
        <w:t xml:space="preserve"> </w:t>
      </w:r>
      <m:oMath>
        <m:sSub>
          <m:e>
            <m:r>
              <m:t>D</m:t>
            </m:r>
          </m:e>
          <m:sub>
            <m:r>
              <m:t>n</m:t>
            </m:r>
            <m:r>
              <m:t>h</m:t>
            </m:r>
          </m:sub>
        </m:sSub>
      </m:oMath>
      <w:r>
        <w:t xml:space="preserve"> </w:t>
      </w:r>
      <w:r>
        <w:t xml:space="preserve">test families of §9.7. The census of §5, the toroidal scan of §10.4 and the Cayley and bi-Cayley constructions of §10.5 were computed by the same route. Full source and machine-readable output accompany the manuscript.</w:t>
      </w:r>
    </w:p>
    <w:bookmarkEnd w:id="76"/>
    <w:bookmarkStart w:id="77" w:name="statements-and-declarations"/>
    <w:p>
      <w:pPr>
        <w:pStyle w:val="Heading1"/>
      </w:pPr>
      <w:r>
        <w:t xml:space="preserve">Statements and declarations</w:t>
      </w:r>
    </w:p>
    <w:p>
      <w:pPr>
        <w:pStyle w:val="FirstParagraph"/>
      </w:pPr>
      <w:r>
        <w:rPr>
          <w:bCs/>
          <w:b/>
        </w:rPr>
        <w:t xml:space="preserve">Funding.</w:t>
      </w:r>
      <w:r>
        <w:t xml:space="preserve"> </w:t>
      </w:r>
      <w:r>
        <w:t xml:space="preserve">The author received no funding for this work.</w:t>
      </w:r>
    </w:p>
    <w:p>
      <w:pPr>
        <w:pStyle w:val="BodyText"/>
      </w:pPr>
      <w:r>
        <w:rPr>
          <w:bCs/>
          <w:b/>
        </w:rPr>
        <w:t xml:space="preserve">Competing interests.</w:t>
      </w:r>
      <w:r>
        <w:t xml:space="preserve"> </w:t>
      </w:r>
      <w:r>
        <w:t xml:space="preserve">The author has no competing interests to declare.</w:t>
      </w:r>
    </w:p>
    <w:p>
      <w:pPr>
        <w:pStyle w:val="BodyText"/>
      </w:pPr>
      <w:r>
        <w:rPr>
          <w:bCs/>
          <w:b/>
        </w:rPr>
        <w:t xml:space="preserve">Data availability.</w:t>
      </w:r>
      <w:r>
        <w:t xml:space="preserve"> </w:t>
      </w:r>
      <w:r>
        <w:t xml:space="preserve">No observational dataset was used. The verification code, dependency specification and machine-readable output accompanying this manuscript reproduce the reported checks. Additional census code is available from the author.</w:t>
      </w:r>
    </w:p>
    <w:p>
      <w:pPr>
        <w:pStyle w:val="BodyText"/>
      </w:pPr>
      <w:r>
        <w:rPr>
          <w:bCs/>
          <w:b/>
        </w:rPr>
        <w:t xml:space="preserve">Use of AI tools.</w:t>
      </w:r>
      <w:r>
        <w:t xml:space="preserve"> </w:t>
      </w:r>
      <w:r>
        <w:t xml:space="preserve">An AI assistant (Anthropic Claude) was used to independently re-derive and verify the computations reported here, to construct the snub-solid coordinates, to assist with the literature search of §1, and in drafting. All results were checked by explicit computation rather than accepted from the model; one substantive error in an earlier draft, the omitted</w:t>
      </w:r>
      <w:r>
        <w:t xml:space="preserve"> </w:t>
      </w:r>
      <m:oMath>
        <m:r>
          <m:t>δ</m:t>
        </m:r>
      </m:oMath>
      <w:r>
        <w:t xml:space="preserve"> </w:t>
      </w:r>
      <w:r>
        <w:t xml:space="preserve">term of Remark 3.3, was found in the course of that checking. No AI system is listed as an author, in accordance with the ICMJE authorship criteria and publisher policy. The author is responsible for all content.</w:t>
      </w:r>
    </w:p>
    <w:p>
      <w:pPr>
        <w:pStyle w:val="BodyText"/>
      </w:pPr>
      <w:r>
        <w:rPr>
          <w:bCs/>
          <w:b/>
        </w:rPr>
        <w:t xml:space="preserve">Preprint.</w:t>
      </w:r>
      <w:r>
        <w:t xml:space="preserve"> </w:t>
      </w:r>
      <w:r>
        <w:t xml:space="preserve">A preprint of this manuscript is deposited at Zenodo, https://doi.org/10.5281/zenodo.21712912.</w:t>
      </w:r>
    </w:p>
    <w:bookmarkEnd w:id="77"/>
    <w:bookmarkStart w:id="78" w:name="references"/>
    <w:p>
      <w:pPr>
        <w:pStyle w:val="Heading1"/>
      </w:pPr>
      <w:r>
        <w:t xml:space="preserve">References</w:t>
      </w:r>
    </w:p>
    <w:p>
      <w:pPr>
        <w:pStyle w:val="FirstParagraph"/>
      </w:pPr>
      <w:r>
        <w:t xml:space="preserve">[1] P. Curie, Sur la symétrie dans les phénomènes physiques, symétrie d’un champ électrique et d’un champ magnétique,</w:t>
      </w:r>
      <w:r>
        <w:t xml:space="preserve"> </w:t>
      </w:r>
      <w:r>
        <w:rPr>
          <w:iCs/>
          <w:i/>
        </w:rPr>
        <w:t xml:space="preserve">Journal de Physique Théorique et Appliquée</w:t>
      </w:r>
      <w:r>
        <w:t xml:space="preserve"> </w:t>
      </w:r>
      <w:r>
        <w:rPr>
          <w:bCs/>
          <w:b/>
        </w:rPr>
        <w:t xml:space="preserve">3</w:t>
      </w:r>
      <w:r>
        <w:t xml:space="preserve"> </w:t>
      </w:r>
      <w:r>
        <w:t xml:space="preserve">(1894), 393–415.</w:t>
      </w:r>
    </w:p>
    <w:p>
      <w:pPr>
        <w:pStyle w:val="BodyText"/>
      </w:pPr>
      <w:r>
        <w:t xml:space="preserve">[2] J. Earman, Curie’s Principle and spontaneous symmetry breaking,</w:t>
      </w:r>
      <w:r>
        <w:t xml:space="preserve"> </w:t>
      </w:r>
      <w:r>
        <w:rPr>
          <w:iCs/>
          <w:i/>
        </w:rPr>
        <w:t xml:space="preserve">International Studies in the Philosophy of Science</w:t>
      </w:r>
      <w:r>
        <w:t xml:space="preserve"> </w:t>
      </w:r>
      <w:r>
        <w:rPr>
          <w:bCs/>
          <w:b/>
        </w:rPr>
        <w:t xml:space="preserve">18</w:t>
      </w:r>
      <w:r>
        <w:t xml:space="preserve"> </w:t>
      </w:r>
      <w:r>
        <w:t xml:space="preserve">(2004), 173–198.</w:t>
      </w:r>
    </w:p>
    <w:p>
      <w:pPr>
        <w:pStyle w:val="BodyText"/>
      </w:pPr>
      <w:r>
        <w:t xml:space="preserve">[3] J. Ismael, Curie’s Principle,</w:t>
      </w:r>
      <w:r>
        <w:t xml:space="preserve"> </w:t>
      </w:r>
      <w:r>
        <w:rPr>
          <w:iCs/>
          <w:i/>
        </w:rPr>
        <w:t xml:space="preserve">Synthese</w:t>
      </w:r>
      <w:r>
        <w:t xml:space="preserve"> </w:t>
      </w:r>
      <w:r>
        <w:rPr>
          <w:bCs/>
          <w:b/>
        </w:rPr>
        <w:t xml:space="preserve">110</w:t>
      </w:r>
      <w:r>
        <w:t xml:space="preserve"> </w:t>
      </w:r>
      <w:r>
        <w:t xml:space="preserve">(1997), 167–190.</w:t>
      </w:r>
    </w:p>
    <w:p>
      <w:pPr>
        <w:pStyle w:val="BodyText"/>
      </w:pPr>
      <w:r>
        <w:t xml:space="preserve">[4] E. Castellani and J. Ismael, Which Curie’s principle?,</w:t>
      </w:r>
      <w:r>
        <w:t xml:space="preserve"> </w:t>
      </w:r>
      <w:r>
        <w:rPr>
          <w:iCs/>
          <w:i/>
        </w:rPr>
        <w:t xml:space="preserve">Philosophy of Science</w:t>
      </w:r>
      <w:r>
        <w:t xml:space="preserve"> </w:t>
      </w:r>
      <w:r>
        <w:rPr>
          <w:bCs/>
          <w:b/>
        </w:rPr>
        <w:t xml:space="preserve">83</w:t>
      </w:r>
      <w:r>
        <w:t xml:space="preserve"> </w:t>
      </w:r>
      <w:r>
        <w:t xml:space="preserve">(2016), 1002–1013.</w:t>
      </w:r>
    </w:p>
    <w:p>
      <w:pPr>
        <w:pStyle w:val="BodyText"/>
      </w:pPr>
      <w:r>
        <w:t xml:space="preserve">[5] J. D. Norton, Curie’s Truism,</w:t>
      </w:r>
      <w:r>
        <w:t xml:space="preserve"> </w:t>
      </w:r>
      <w:r>
        <w:rPr>
          <w:iCs/>
          <w:i/>
        </w:rPr>
        <w:t xml:space="preserve">Philosophy of Science</w:t>
      </w:r>
      <w:r>
        <w:t xml:space="preserve"> </w:t>
      </w:r>
      <w:r>
        <w:rPr>
          <w:bCs/>
          <w:b/>
        </w:rPr>
        <w:t xml:space="preserve">83</w:t>
      </w:r>
      <w:r>
        <w:t xml:space="preserve"> </w:t>
      </w:r>
      <w:r>
        <w:t xml:space="preserve">(2016), 1014–1026.</w:t>
      </w:r>
    </w:p>
    <w:p>
      <w:pPr>
        <w:pStyle w:val="BodyText"/>
      </w:pPr>
      <w:r>
        <w:t xml:space="preserve">[6] B. W. Roberts, The simple failure of Curie’s principle,</w:t>
      </w:r>
      <w:r>
        <w:t xml:space="preserve"> </w:t>
      </w:r>
      <w:r>
        <w:rPr>
          <w:iCs/>
          <w:i/>
        </w:rPr>
        <w:t xml:space="preserve">Philosophy of Science</w:t>
      </w:r>
      <w:r>
        <w:t xml:space="preserve"> </w:t>
      </w:r>
      <w:r>
        <w:rPr>
          <w:bCs/>
          <w:b/>
        </w:rPr>
        <w:t xml:space="preserve">80</w:t>
      </w:r>
      <w:r>
        <w:t xml:space="preserve"> </w:t>
      </w:r>
      <w:r>
        <w:t xml:space="preserve">(2013), 579–592.</w:t>
      </w:r>
    </w:p>
    <w:p>
      <w:pPr>
        <w:pStyle w:val="BodyText"/>
      </w:pPr>
      <w:r>
        <w:t xml:space="preserve">[7] K. Brading, E. Castellani and N. Teh, Symmetry and Symmetry Breaking,</w:t>
      </w:r>
      <w:r>
        <w:t xml:space="preserve"> </w:t>
      </w:r>
      <w:r>
        <w:rPr>
          <w:iCs/>
          <w:i/>
        </w:rPr>
        <w:t xml:space="preserve">The Stanford Encyclopedia of Philosophy</w:t>
      </w:r>
      <w:r>
        <w:t xml:space="preserve">, 2023.</w:t>
      </w:r>
    </w:p>
    <w:p>
      <w:pPr>
        <w:pStyle w:val="BodyText"/>
      </w:pPr>
      <w:r>
        <w:t xml:space="preserve">[8] H. Whitney, Congruent graphs and the connectivity of graphs,</w:t>
      </w:r>
      <w:r>
        <w:t xml:space="preserve"> </w:t>
      </w:r>
      <w:r>
        <w:rPr>
          <w:iCs/>
          <w:i/>
        </w:rPr>
        <w:t xml:space="preserve">American Journal of Mathematics</w:t>
      </w:r>
      <w:r>
        <w:t xml:space="preserve"> </w:t>
      </w:r>
      <w:r>
        <w:rPr>
          <w:bCs/>
          <w:b/>
        </w:rPr>
        <w:t xml:space="preserve">54</w:t>
      </w:r>
      <w:r>
        <w:t xml:space="preserve"> </w:t>
      </w:r>
      <w:r>
        <w:t xml:space="preserve">(1932), 150–168.</w:t>
      </w:r>
    </w:p>
    <w:p>
      <w:pPr>
        <w:pStyle w:val="BodyText"/>
      </w:pPr>
      <w:r>
        <w:t xml:space="preserve">[9] P. Mani, Automorphismen von polyedrischen Graphen,</w:t>
      </w:r>
      <w:r>
        <w:t xml:space="preserve"> </w:t>
      </w:r>
      <w:r>
        <w:rPr>
          <w:iCs/>
          <w:i/>
        </w:rPr>
        <w:t xml:space="preserve">Mathematische Annalen</w:t>
      </w:r>
      <w:r>
        <w:t xml:space="preserve"> </w:t>
      </w:r>
      <w:r>
        <w:rPr>
          <w:bCs/>
          <w:b/>
        </w:rPr>
        <w:t xml:space="preserve">192</w:t>
      </w:r>
      <w:r>
        <w:t xml:space="preserve"> </w:t>
      </w:r>
      <w:r>
        <w:t xml:space="preserve">(1971), 279–303.</w:t>
      </w:r>
    </w:p>
    <w:p>
      <w:pPr>
        <w:pStyle w:val="BodyText"/>
      </w:pPr>
      <w:r>
        <w:t xml:space="preserve">[10] S. J. Dilworth, D. Kutzarova and M. I. Ostrovskii, Cycle spaces: invariant projections and applications to transportation cost, in</w:t>
      </w:r>
      <w:r>
        <w:t xml:space="preserve"> </w:t>
      </w:r>
      <w:r>
        <w:rPr>
          <w:iCs/>
          <w:i/>
        </w:rPr>
        <w:t xml:space="preserve">Geometry of Banach Spaces and Related Fields</w:t>
      </w:r>
      <w:r>
        <w:t xml:space="preserve">, Proceedings of Symposia in Pure Mathematics</w:t>
      </w:r>
      <w:r>
        <w:t xml:space="preserve"> </w:t>
      </w:r>
      <w:r>
        <w:rPr>
          <w:bCs/>
          <w:b/>
        </w:rPr>
        <w:t xml:space="preserve">106</w:t>
      </w:r>
      <w:r>
        <w:t xml:space="preserve">, American Mathematical Society, 2024. Preprint arXiv:2305.12582.</w:t>
      </w:r>
    </w:p>
    <w:p>
      <w:pPr>
        <w:pStyle w:val="BodyText"/>
      </w:pPr>
      <w:r>
        <w:t xml:space="preserve">[11] P. M. Neumann, A lemma that is not Burnside’s,</w:t>
      </w:r>
      <w:r>
        <w:t xml:space="preserve"> </w:t>
      </w:r>
      <w:r>
        <w:rPr>
          <w:iCs/>
          <w:i/>
        </w:rPr>
        <w:t xml:space="preserve">The Mathematical Scientist</w:t>
      </w:r>
      <w:r>
        <w:t xml:space="preserve"> </w:t>
      </w:r>
      <w:r>
        <w:rPr>
          <w:bCs/>
          <w:b/>
        </w:rPr>
        <w:t xml:space="preserve">4</w:t>
      </w:r>
      <w:r>
        <w:t xml:space="preserve"> </w:t>
      </w:r>
      <w:r>
        <w:t xml:space="preserve">(1979), 133–141.</w:t>
      </w:r>
    </w:p>
    <w:p>
      <w:pPr>
        <w:pStyle w:val="BodyText"/>
      </w:pPr>
      <w:r>
        <w:t xml:space="preserve">[12] J.-P. Serre,</w:t>
      </w:r>
      <w:r>
        <w:t xml:space="preserve"> </w:t>
      </w:r>
      <w:r>
        <w:rPr>
          <w:iCs/>
          <w:i/>
        </w:rPr>
        <w:t xml:space="preserve">Linear Representations of Finite Groups</w:t>
      </w:r>
      <w:r>
        <w:t xml:space="preserve">, Graduate Texts in Mathematics</w:t>
      </w:r>
      <w:r>
        <w:t xml:space="preserve"> </w:t>
      </w:r>
      <w:r>
        <w:rPr>
          <w:bCs/>
          <w:b/>
        </w:rPr>
        <w:t xml:space="preserve">42</w:t>
      </w:r>
      <w:r>
        <w:t xml:space="preserve">, Springer, 1977.</w:t>
      </w:r>
    </w:p>
    <w:p>
      <w:pPr>
        <w:pStyle w:val="BodyText"/>
      </w:pPr>
      <w:r>
        <w:t xml:space="preserve">[13] S. D. Bartlett, T. Rudolph and R. W. Spekkens, Reference frames, superselection rules, and quantum information,</w:t>
      </w:r>
      <w:r>
        <w:t xml:space="preserve"> </w:t>
      </w:r>
      <w:r>
        <w:rPr>
          <w:iCs/>
          <w:i/>
        </w:rPr>
        <w:t xml:space="preserve">Reviews of Modern Physics</w:t>
      </w:r>
      <w:r>
        <w:t xml:space="preserve"> </w:t>
      </w:r>
      <w:r>
        <w:rPr>
          <w:bCs/>
          <w:b/>
        </w:rPr>
        <w:t xml:space="preserve">79</w:t>
      </w:r>
      <w:r>
        <w:t xml:space="preserve"> </w:t>
      </w:r>
      <w:r>
        <w:t xml:space="preserve">(2007), 555–609.</w:t>
      </w:r>
    </w:p>
    <w:p>
      <w:pPr>
        <w:pStyle w:val="BodyText"/>
      </w:pPr>
      <w:r>
        <w:t xml:space="preserve">[14] C. Godsil and G. Royle,</w:t>
      </w:r>
      <w:r>
        <w:t xml:space="preserve"> </w:t>
      </w:r>
      <w:r>
        <w:rPr>
          <w:iCs/>
          <w:i/>
        </w:rPr>
        <w:t xml:space="preserve">Algebraic Graph Theory</w:t>
      </w:r>
      <w:r>
        <w:t xml:space="preserve">, Graduate Texts in Mathematics</w:t>
      </w:r>
      <w:r>
        <w:t xml:space="preserve"> </w:t>
      </w:r>
      <w:r>
        <w:rPr>
          <w:bCs/>
          <w:b/>
        </w:rPr>
        <w:t xml:space="preserve">207</w:t>
      </w:r>
      <w:r>
        <w:t xml:space="preserve">, Springer, 2001.</w:t>
      </w:r>
    </w:p>
    <w:p>
      <w:pPr>
        <w:pStyle w:val="BodyText"/>
      </w:pPr>
      <w:r>
        <w:t xml:space="preserve">[15] H. S. M. Coxeter,</w:t>
      </w:r>
      <w:r>
        <w:t xml:space="preserve"> </w:t>
      </w:r>
      <w:r>
        <w:rPr>
          <w:iCs/>
          <w:i/>
        </w:rPr>
        <w:t xml:space="preserve">Regular Polytopes</w:t>
      </w:r>
      <w:r>
        <w:t xml:space="preserve">, 3rd ed., Dover, 1973.</w:t>
      </w:r>
    </w:p>
    <w:p>
      <w:pPr>
        <w:pStyle w:val="BodyText"/>
      </w:pPr>
      <w:r>
        <w:t xml:space="preserve">[16] H. D. Flack, Chiral and achiral crystal structures,</w:t>
      </w:r>
      <w:r>
        <w:t xml:space="preserve"> </w:t>
      </w:r>
      <w:r>
        <w:rPr>
          <w:iCs/>
          <w:i/>
        </w:rPr>
        <w:t xml:space="preserve">Helvetica Chimica Acta</w:t>
      </w:r>
      <w:r>
        <w:t xml:space="preserve"> </w:t>
      </w:r>
      <w:r>
        <w:rPr>
          <w:bCs/>
          <w:b/>
        </w:rPr>
        <w:t xml:space="preserve">86</w:t>
      </w:r>
      <w:r>
        <w:t xml:space="preserve"> </w:t>
      </w:r>
      <w:r>
        <w:t xml:space="preserve">(2003), 905–921.</w:t>
      </w:r>
    </w:p>
    <w:p>
      <w:pPr>
        <w:pStyle w:val="BodyText"/>
      </w:pPr>
      <w:r>
        <w:t xml:space="preserve">[17] E. Schulte and A. Ivić Weiss, Chiral polytopes, in</w:t>
      </w:r>
      <w:r>
        <w:t xml:space="preserve"> </w:t>
      </w:r>
      <w:r>
        <w:rPr>
          <w:iCs/>
          <w:i/>
        </w:rPr>
        <w:t xml:space="preserve">Applied Geometry and Discrete Mathematics: The Victor Klee Festschrift</w:t>
      </w:r>
      <w:r>
        <w:t xml:space="preserve">, DIMACS Series in Discrete Mathematics and Theoretical Computer Science</w:t>
      </w:r>
      <w:r>
        <w:t xml:space="preserve"> </w:t>
      </w:r>
      <w:r>
        <w:rPr>
          <w:bCs/>
          <w:b/>
        </w:rPr>
        <w:t xml:space="preserve">4</w:t>
      </w:r>
      <w:r>
        <w:t xml:space="preserve">, American Mathematical Society, 1991, 493–516.</w:t>
      </w:r>
    </w:p>
    <w:p>
      <w:pPr>
        <w:pStyle w:val="BodyText"/>
      </w:pPr>
      <w:r>
        <w:t xml:space="preserve">[18] T. P. Connelly Jr., Endpoint arguments in physics: symmetry constrains the limit and not its neighbourhood, preprint, 2026.</w:t>
      </w:r>
    </w:p>
    <w:bookmarkEnd w:id="7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31">
    <w:nsid w:val="A9953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Symmetry, Chirality, and Invariant Projections on Polyhedral Graphs</dc:title>
  <dc:creator>Thomas P. Connelly Jr.</dc:creator>
  <cp:keywords/>
  <dcterms:created xsi:type="dcterms:W3CDTF">2026-08-03T13:44:17Z</dcterms:created>
  <dcterms:modified xsi:type="dcterms:W3CDTF">2026-08-03T13:44:17Z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An Answer to a Problem of Dilworth, Kutzarova and Ostrovskii</vt:lpwstr>
  </property>
</Properties>
</file>