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0"/>
          <w:szCs w:val="30"/>
        </w:rPr>
        <w:t xml:space="preserve">PR-COSMO-SATURATION-REGULATOR-DATA-SPEC</w:t>
      </w:r>
    </w:p>
    <w:p>
      <w:pPr>
        <w:spacing w:after="100"/>
      </w:pPr>
      <w:r>
        <w:rPr>
          <w:color w:val="666666"/>
          <w:sz w:val="22"/>
          <w:szCs w:val="22"/>
        </w:rPr>
        <w:t xml:space="preserve">One concrete observable test for EIM saturation-regulator cosmology, with falsifiers</w:t>
      </w:r>
    </w:p>
    <w:p>
      <w:pPr>
        <w:spacing w:after="20"/>
      </w:pPr>
      <w:r>
        <w:rPr>
          <w:color w:val="666666"/>
          <w:sz w:val="18"/>
          <w:szCs w:val="18"/>
        </w:rPr>
        <w:t xml:space="preserve">Standalone design-pass note v0.1 · 3 June 2026 · nothing promoted · canonical Codex untouched</w:t>
      </w:r>
    </w:p>
    <w:p>
      <w:pPr>
        <w:spacing w:after="60"/>
      </w:pPr>
      <w:r>
        <w:rPr>
          <w:b/>
          <w:bCs/>
          <w:i/>
          <w:iCs/>
          <w:color w:val="B9770E"/>
          <w:sz w:val="18"/>
          <w:szCs w:val="18"/>
        </w:rPr>
        <w:t xml:space="preserve">Classification: candidate empirical test — well-posed but not yet EIM-discriminating (see §3).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pStyle w:val="Heading1"/>
      </w:pPr>
      <w:r>
        <w:t xml:space="preserve">0. The claim under test</w:t>
      </w:r>
    </w:p>
    <w:p>
      <w:pPr>
        <w:spacing w:after="140" w:line="276"/>
        <w:jc w:val="both"/>
      </w:pPr>
      <w:r>
        <w:t xml:space="preserve">EIM models black holes and galaxy dynamics as regulated by coordination-depth (Memory) saturation against the cap κ. Coordination depth grows with cosmic time, so high redshift = globally shallower depth. The generic prediction is therefore depth-dependent (hence redshift-dependent) dynamics. This note picks the single sharpest observable and writes pre-registered falsifiers, deliberately avoiding a fitting-surface.</w:t>
      </w:r>
    </w:p>
    <w:p>
      <w:pPr>
        <w:pStyle w:val="Heading1"/>
      </w:pPr>
      <w:r>
        <w:t xml:space="preserve">1. Primary observable — the SMBH depth-regulation split</w:t>
      </w:r>
    </w:p>
    <w:p>
      <w:pPr>
        <w:spacing w:after="140" w:line="276"/>
        <w:jc w:val="both"/>
      </w:pPr>
      <w:r>
        <w:t xml:space="preserve">If the saturation cap is a potential-WELL-DEPTH threshold, then central black-hole mass is set by depth (velocity dispersion σ, dynamical mass M_dyn, binding energy), NOT by stellar mass. EIM therefore predicts: M_BH–σ and M_BH–M_dyn are fundamental and redshift-universal, while M_BH–M⋆ evolves (black holes look overmassive in stellar mass at high z, because M⋆ lags depth).</w:t>
      </w:r>
    </w:p>
    <w:p>
      <w:pPr>
        <w:spacing w:after="140" w:line="276"/>
        <w:jc w:val="both"/>
      </w:pPr>
      <w:r>
        <w:rPr>
          <w:b/>
          <w:bCs/>
          <w:color w:val="1E7E34"/>
          <w:sz w:val="18"/>
          <w:szCs w:val="18"/>
        </w:rPr>
        <w:t xml:space="preserve">Current data (qualitatively favorable).  </w:t>
      </w:r>
      <w:r>
        <w:rPr>
          <w:sz w:val="22"/>
          <w:szCs w:val="22"/>
        </w:rPr>
        <w:t xml:space="preserve">JWST at z &gt; 3–4 finds hosts (especially below ~10⁹ M☉) overmassive by 1–2 dex in M_BH–M⋆, while M_BH–σ and M_BH–M_dyn appear to hold and are interpreted as powered by potential-well depth. This matches the EIM depth-regulation signature. Caveats: a live selection-bias debate (part of the offset may be detection bias + measurement error), and most simulations fail to reproduce the overmassive population.</w:t>
      </w:r>
    </w:p>
    <w:p>
      <w:pPr>
        <w:spacing w:after="140" w:line="276"/>
        <w:jc w:val="both"/>
      </w:pPr>
      <w:r>
        <w:t xml:space="preserve">Pre-registered falsifiers: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F1 — if M_BH–σ is found to evolve strongly with z (not universal), the depth-regulation picture fails.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F2 — if M_BH correlates better with M⋆ than with σ / M_dyn at high z, EIM regulation fails.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F3 (needs the §3 number) — EIM predicts a saturation-onset threshold in depth: below a critical σ (or binding energy) no central BH forms. If BHs occur ubiquitously below any threshold (continuous occupation to arbitrarily low mass), the threshold is falsified.</w:t>
      </w:r>
    </w:p>
    <w:p>
      <w:pPr>
        <w:pStyle w:val="Heading1"/>
      </w:pPr>
      <w:r>
        <w:t xml:space="preserve">2. Secondary observable — a₀(z) / radial-acceleration-relation evolution</w:t>
      </w:r>
    </w:p>
    <w:p>
      <w:pPr>
        <w:spacing w:after="140" w:line="276"/>
        <w:jc w:val="both"/>
      </w:pPr>
      <w:r>
        <w:t xml:space="preserve">The corpus reading (“stronger MOND-like behavior / earlier flattening at high z”) implies the transition acceleration a₀ is higher at high z, in the LOW-acceleration regime. Status: lower priority and currently entangled.</w:t>
      </w:r>
    </w:p>
    <w:p>
      <w:pPr>
        <w:spacing w:after="140" w:line="276"/>
        <w:jc w:val="both"/>
      </w:pPr>
      <w:r>
        <w:rPr>
          <w:b/>
          <w:bCs/>
          <w:color w:val="B9770E"/>
          <w:sz w:val="18"/>
          <w:szCs w:val="18"/>
        </w:rPr>
        <w:t xml:space="preserve">Tension / wrong-regime warning.  </w:t>
      </w:r>
      <w:r>
        <w:rPr>
          <w:sz w:val="22"/>
          <w:szCs w:val="22"/>
        </w:rPr>
        <w:t xml:space="preserve">The headline high-z result — steeply declining rotation curves at z ~ 1–2.4 — is from compact, HIGH-acceleration disks and is already explained by CONSTANT-a₀ MOND (those galaxies sit above a₀, in the Newtonian regime). It does not test a₀ evolution, and the naive “flatter at high z” reading is in apparent tension with it. The correct test isolates LOW-acceleration high-z systems (extended, gas-rich, low-surface-brightness).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F4 — if a₀ in low-acceleration high-z systems does not evolve (constant, as standard MOND), the corpus “stronger MOND at high z” is falsified.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F5 — if a₀ evolves as ~c·H(z), EIM is degenerate with relativistic-MOND cosmology and needs the §3 functional form to distinguish.</w:t>
      </w:r>
    </w:p>
    <w:p>
      <w:pPr>
        <w:pStyle w:val="Heading1"/>
      </w:pPr>
      <w:r>
        <w:t xml:space="preserve">3. The prerequisite EIM owes — one discriminating number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B03A2E"/>
          <w:sz w:val="18"/>
          <w:szCs w:val="18"/>
        </w:rPr>
        <w:t xml:space="preserve">Why this is not yet an EIM test.  </w:t>
      </w:r>
      <w:r>
        <w:rPr>
          <w:sz w:val="22"/>
          <w:szCs w:val="22"/>
        </w:rPr>
        <w:t xml:space="preserve">Both observables are currently either in tension (a₀) or qualitatively confirmed BUT degenerate with the standard interpretation (M_BH–σ “powered by potential depth” is already the consensus reading). “EIM predicts depth-regulation” restates that consensus; it does not discriminate EIM. To become a real test, EIM must derive ONE number from its own constants (κ, γ_c, the 6:5 sector ratio): a critical σ / binding-energy threshold σ_crit, the M_BH–σ normalization, or the a₀(z) functional form. Follow-up title: PR-COSMO-SATURATION-THRESHOLD-DERIVATION. Until that number exists, this is a well-posed test with no EIM-specific prediction to falsify.</w:t>
      </w:r>
    </w:p>
    <w:p>
      <w:pPr>
        <w:pStyle w:val="Heading1"/>
      </w:pPr>
      <w:r>
        <w:t xml:space="preserve">4. Anti-overfitting protocol</w:t>
      </w:r>
    </w:p>
    <w:p>
      <w:pPr>
        <w:spacing w:after="140" w:line="276"/>
        <w:jc w:val="both"/>
      </w:pPr>
      <w:r>
        <w:t xml:space="preserve">Pre-register F1–F5 and the §3 number BEFORE comparison to data. Do not tune any κ / γ_c → galaxy-scale map post hoc to reproduce the observed σ_crit, M_BH–σ normalization, or a₀(z). A fit obtained after seeing the value is not a test; it is decoration. The point of the depth-regulation signature is that its direction (M_BH–σ universal, M_BH–M⋆ evolving) was fixed by the model before the JWST data, and the threshold number must be fixed before the dwarf-occupation data.</w:t>
      </w:r>
    </w:p>
    <w:p>
      <w:pPr>
        <w:pStyle w:val="Heading1"/>
      </w:pPr>
      <w:r>
        <w:t xml:space="preserve">5. Classification &amp; verdict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B9770E"/>
          <w:sz w:val="18"/>
          <w:szCs w:val="18"/>
        </w:rPr>
        <w:t xml:space="preserve">Candidate empirical test; cleanest near-term handle = SMBH depth-regulation split.  </w:t>
      </w:r>
      <w:r>
        <w:rPr>
          <w:sz w:val="22"/>
          <w:szCs w:val="22"/>
        </w:rPr>
        <w:t xml:space="preserve">Qualitatively favored by current JWST data (depth-regulated M_BH), in apparent tension on the rotation-curve side, and NOT yet EIM-discriminating pending the §3 number. Not a confirmation, not a falsification — a test awaiting its discriminating prediction. This mirrors the neutrino arc: the framework again reduces to “derive one number / principle,” here σ_crit (or the M_BH–σ normalization) rather than the seam-selection principle. Not Level I; nothing promoted; ID-NEUTRINO-MASS-KERNEL untouched; canonical Codex untouched.</w:t>
      </w:r>
    </w:p>
    <w:p>
      <w:pPr>
        <w:pStyle w:val="Heading1"/>
      </w:pPr>
      <w:r>
        <w:t xml:space="preserve">6. Guardrails</w:t>
      </w:r>
    </w:p>
    <w:p>
      <w:pPr>
        <w:spacing w:after="140" w:line="276"/>
        <w:jc w:val="both"/>
      </w:pPr>
      <w:r>
        <w:t xml:space="preserve">Do not: claim EIM explains the overmassive-BH population (qualitative consistency is not derivation); claim a₀ evolution is observed (it is not, and the declining-curve data is the wrong regime); fit κ/γ_c to galaxy data post hoc; claim the depth-regulation match distinguishes EIM from the standard potential-depth interpretation without the §3 number; revive the absolute neutrino mass formula; update the canonical Codex.</w:t>
      </w:r>
    </w:p>
    <w:sectPr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10" w:before="220"/>
    </w:pPr>
    <w:rPr>
      <w:b/>
      <w:bCs/>
      <w:color w:val="1F4E79"/>
      <w:sz w:val="27"/>
      <w:szCs w:val="27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2026-06-03T20:07:19.818Z</dcterms:created>
  <dcterms:modified xsi:type="dcterms:W3CDTF">2026-06-03T20:07:19.834Z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