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4"/>
          <w:szCs w:val="34"/>
        </w:rPr>
        <w:t xml:space="preserve">EIM Spine v0.51 — One-Screen Control Version</w:t>
      </w:r>
    </w:p>
    <w:p>
      <w:pPr>
        <w:pBdr>
          <w:bottom w:val="single" w:color="AAAAAA" w:sz="6" w:space="6"/>
        </w:pBdr>
        <w:spacing w:after="40" w:before="0" w:line="264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555555"/>
          <w:sz w:val="24"/>
          <w:szCs w:val="24"/>
        </w:rPr>
        <w:t xml:space="preserve">Generative schema · this universe · the live frontier</w:t>
      </w:r>
    </w:p>
    <w:p>
      <w:pPr>
        <w:spacing w:after="160" w:before="0" w:line="264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555555"/>
          <w:sz w:val="20"/>
          <w:szCs w:val="20"/>
        </w:rPr>
        <w:t>Thomas P. Connelly Jr. · ORCID 0009-0006-8267-1378 · working draft v0.51 · June 2026 (Spine body locked at v0.31; R₁/R₂ phenomenological-interface working sheet + external-model discriminant). The one-screen control document. The audit trail is in the companion EIM Spine — Audit Appendix v0.51. Companion to the EIM Framework Codex (current canonical baseline; pin pending reconciliation); the Codex governs on conflict.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0. What this is</w:t>
      </w:r>
    </w:p>
    <w:p>
      <w:pPr>
        <w:spacing w:after="120" w:before="0" w:line="264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The anti-encyclopedia.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Part I (§0–§6) is the one screen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of irreducible objects — everything else is a corollary (cite a Codex ID) or an open problem. The audit trail is the companion EIM Spine — Audit Appendix v0.51.</w:t>
      </w:r>
    </w:p>
    <w:p>
      <w:pPr>
        <w:spacing w:after="120" w:before="0" w:line="264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Reading key: </w:t>
      </w: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input we assume.  </w:t>
      </w: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forced / proven within the framework.  </w:t>
      </w: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forced only relative to named premises.  </w:t>
      </w: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an unforced choice this universe makes.  </w:t>
      </w: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not yet closed — a live target.</w:t>
      </w:r>
    </w:p>
    <w:p>
      <w:pPr>
        <w:spacing w:after="160" w:before="0" w:line="264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Two documents: </w:t>
      </w:r>
      <w:r>
        <w:rPr>
          <w:rFonts w:ascii="Cambria" w:cs="Cambria" w:eastAsia="Cambria" w:hAnsi="Cambria"/>
          <w:b w:val="false"/>
          <w:bCs w:val="false"/>
          <w:i/>
          <w:iCs/>
          <w:color w:val="555555"/>
          <w:sz w:val="22"/>
          <w:szCs w:val="22"/>
        </w:rPr>
        <w:t xml:space="preserve">this one-screen control version and the companion Audit Appendix v0.51 (§7–§23 + Codex entries A–AA). The control version closes/conditions; the Audit Appendix closes nothing simpliciter.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1. The claim, in one line</w:t>
      </w:r>
    </w:p>
    <w:p>
      <w:pPr>
        <w:spacing w:after="60" w:before="0" w:line="264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EIM is a domain theory: it specifies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when a distinction-register becomes a universe-readable domain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and writes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this universe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as one admissible point among others. Its edge is the discriminant role — accounting for why a universe is readable and lawful at all — not re-deriving GR or QM, which it recovers only at recovery-of-form scope.</w:t>
      </w:r>
    </w:p>
    <w:p>
      <w:pPr>
        <w:spacing w:after="160" w:before="0" w:line="264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The unification is modal, not mechanical: </w:t>
      </w:r>
      <w:r>
        <w:rPr>
          <w:rFonts w:ascii="Cambria" w:cs="Cambria" w:eastAsia="Cambria" w:hAnsi="Cambria"/>
          <w:b w:val="false"/>
          <w:bCs w:val="false"/>
          <w:i/>
          <w:iCs/>
          <w:color w:val="555555"/>
          <w:sz w:val="22"/>
          <w:szCs w:val="22"/>
        </w:rPr>
        <w:t xml:space="preserve">one admissibility structure with two lawful readout-modes — probabilistic projection (Π, the QM face) and determinative realization (R, the GR face) — mutually exclusive at one layer and joined only at observation. Not unification by replacement; unification by domain declaration (NOTE-MODAL-UNIFICATION-QM-GR, Codex K).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2. The global function</w:t>
      </w:r>
    </w:p>
    <w:p>
      <w:pPr>
        <w:spacing w:after="40" w:before="80"/>
        <w:jc w:val="center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4"/>
          <w:szCs w:val="34"/>
        </w:rPr>
        <w:t xml:space="preserve">U_schema  :=  R_open ∘ Π_open ∘ K_{𝒜+G1}(r)</w:t>
      </w:r>
    </w:p>
    <w:p>
      <w:pPr>
        <w:spacing w:after="80" w:before="0" w:line="264"/>
        <w:jc w:val="center"/>
      </w:pPr>
      <w:r>
        <w:rPr>
          <w:rFonts w:ascii="Cambria" w:cs="Cambria" w:eastAsia="Cambria" w:hAnsi="Cambria"/>
          <w:b w:val="false"/>
          <w:bCs w:val="false"/>
          <w:i/>
          <w:iCs/>
          <w:color w:val="555555"/>
          <w:sz w:val="20"/>
          <w:szCs w:val="20"/>
        </w:rPr>
        <w:t xml:space="preserve">Subscripts are status tags; ∘ denotes dependency (“gates”), not a proven composition.</w:t>
      </w:r>
    </w:p>
    <w:p>
      <w:pPr>
        <w:spacing w:after="120" w:before="0" w:line="264"/>
        <w:jc w:val="left"/>
      </w:pPr>
      <w:r>
        <w:rPr>
          <w:rFonts w:ascii="Cambria" w:cs="Cambria" w:eastAsia="Cambria" w:hAnsi="Cambria"/>
          <w:b/>
          <w:bCs/>
          <w:i/>
          <w:iCs/>
          <w:color w:val="000000"/>
          <w:sz w:val="22"/>
          <w:szCs w:val="22"/>
        </w:rPr>
        <w:t xml:space="preserve">Schema, not a theorem.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The composition order encodes dependency, not a chain of proven maps; the projection and realization factors are open. “This universe” is a single evaluation: fix the inputs 𝒜 and the residue vector r, then read left through the factors. Note that K presupposes G1 (§16): the descent lands on H₁ only because coordination content is taken to be H₁.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K(𝒜)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kernel map. The forced descent from the inputs to the dodecahedral realization and its representation theory — closed relative to 𝒜 + G1 (not 𝒜 alone).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residue vector. The choices the kernel does not fix — branch, arrow, the four ℤ₂'s, the pentagonal axis, the real place. “This universe” picks values; other universes pick others.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Π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projection / readout (OP-DFPROJ-OPERATOR). The map from kernel possibility to a public record (P, ≺, μ). Open — and the keystone. The arc below conditionally forces only the extensive Memory-substrate μ_M,sub : R_b → ℕ (= count, under the §18 premises); the observed readout μ_M = g∘μ_M,sub, the pre-public deposit substrate P_d (§20), the order ≺_d (§19), and the measure μ are open.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physical realization. (P, ≺, μ) → gₘᵥ and Def(M) → Tₘᵥ. Open; gated by Π.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3. The minimal generator</w:t>
      </w:r>
    </w:p>
    <w:p>
      <w:pPr>
        <w:spacing w:after="100" w:before="0" w:line="264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Everything closed in EIM rests on these. If a quantity is not on this page, it is a corollary of these plus a posit (cite the Codex ID) or it is an open problem.</w:t>
      </w:r>
    </w:p>
    <w:p>
      <w:pPr>
        <w:pStyle w:val="Heading2"/>
        <w:spacing w:after="100" w:before="200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4"/>
          <w:szCs w:val="24"/>
        </w:rPr>
        <w:t xml:space="preserve">3.1 Inputs 𝒜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AX-0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minimal distinction-carrier: a symmetric binary pair {a, b}.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AX-1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a directional axis on the pair. Residue-bearing: the arrow is imposed, not derived.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AX-ADM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admissibility — which operations count (act on the distinction, preserve distinguishability).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DF-MEM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irrecoverable residue of an admissible operation. Foundational primitive, not derived from {AX-0, AX-1, AX-ADM} (OP-AXIOM-BASE-MINIMALITY).</w:t>
      </w:r>
    </w:p>
    <w:p>
      <w:pPr>
        <w:pStyle w:val="Heading2"/>
        <w:spacing w:after="100" w:before="200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4"/>
          <w:szCs w:val="24"/>
        </w:rPr>
        <w:t xml:space="preserve">3.2 Kernel K(𝒜)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Γ_dodec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dodecahedral realization — unique smallest closed-coordination cubic backbone (TH-15).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H₁ = ρ₃ ⊕ ρ₃′ ⊕ ρ₅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homology under Aut(Γ) ≅ A₅ × ℤ₂. Carries 3+3+5 = 11 and the 6:5 split.</w:t>
      </w:r>
    </w:p>
    <w:p>
      <w:pPr>
        <w:pStyle w:val="Heading2"/>
        <w:spacing w:after="100" w:before="200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4"/>
          <w:szCs w:val="24"/>
        </w:rPr>
        <w:t xml:space="preserve">3.3 Spectral primitives + closure identities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β₁ = 11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first Betti number of Γ_dodec.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φ² = (3+√5)/2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golden number; the Laplacian eigenpair 3 ± √5.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γ_c = (3−√5)/22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normalized spectral gap. Primitive only modulo the open W.43 choice of the 2β₁ denominator.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β₁ γ_c φ² = 1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one-line closure identity (ID-PHIBETAGAMMA).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κ = 55φ²,  κ γ_c = 5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saturation cap and the rational bridge κγ_c = dim ρ₅ = 5 — conditional structural product form (OP-KAPPA-PRODUCT-FORM); the κγ_c = 5 algebra is exact given the product form, but the product form itself is conditional, not closed.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4. This universe</w:t>
      </w:r>
    </w:p>
    <w:p>
      <w:pPr>
        <w:spacing w:after="100" w:before="0" w:line="264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This universe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=  K(𝒜)  [the universal kernel]  +  r  [these posits]. The kernel is shared by every admissible domain; r is what makes it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this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one.</w:t>
      </w:r>
    </w:p>
    <w:p>
      <w:pPr>
        <w:pStyle w:val="Heading2"/>
        <w:spacing w:after="100" w:before="200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4"/>
          <w:szCs w:val="24"/>
        </w:rPr>
        <w:t xml:space="preserve">4.1 The residue vector r — posits, do not collapse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branch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ρ₃ visible / ρ₃′ dark. A realization / place choice (PR-GALOIS-SELECTIVE-REALIZATION); branch-unforceable from the kernel, relative to 𝒞 and σ-equivariance.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Memory = dim-6 (PR-BRANCH-IS-MEMORY)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labels the dim-6 Galois-conjugate sector ρ₃ ⊕ ρ₃′ as Memory, by positing that the irrecoverable Galois-branch is Memory-type. The 6:5 partition is forced (§11); this label is not — the orientation route to it is foreclosed by the four-ℤ₂ disambiguation (§11.4). The minimal commitment that makes Memory = 6 canonical rather than conventional.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arrow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forward temporal orientation (AX-1). Structurally parallel to the branch but not yet equally airtight.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four ℤ₂'s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sector · Galois-branch · modal-sign · cosmological-orientation. Orthogonal; no result about one transfers to another (NOTE-FOUR-Z2-DISAMBIGUATION).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pentagonal axis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a 6-valued ρ₅-sector datum — not a fifth ℤ₂.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real place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ℝ-embedding commitment (NOTE-REAL-HOMOLOGY-COMMITMENT).</w:t>
      </w:r>
    </w:p>
    <w:p>
      <w:pPr>
        <w:pStyle w:val="Heading2"/>
        <w:spacing w:after="100" w:before="200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4"/>
          <w:szCs w:val="24"/>
        </w:rPr>
        <w:t xml:space="preserve">4.2 What this universe fixes at the closed layer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6:5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Memory : Interaction structural split V_M : V_I (Level I via TH-15).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spectral identity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β₁ γ_c φ² = 1 (exact, no product-form dependence). The bridge κγ_c = 5 is conditional on the κ product form (OP-KAPPA-PRODUCT-FORM).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recovered form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GR four-laws and S = A/4Gℏ — at recovery-of-form scope under the Jacobson dictionary, not a derivation of GR.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dark result — stated precisely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6:5 Memory : Interaction split is the defensible dark result (Level I, structural). The observed cosmic dark ratio ≈ 5.36 is NOT an EIM prediction — a flagged coincidence below the observational floor (Koide-status), not a forced output.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sector asymmetry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forced partition is 6:5 — the Galois-conjugate pair ρ₃ ⊕ ρ₃′ has dimension 6 and the Galois-fixed ρ₅ sector has dimension 5.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Memory label (PR-BRANCH-IS-MEMORY)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labels the dim-6 Galois-conjugate sector as Memory. Relative to that posit, Memory exceeds Interaction by exactly one modal dimension. The “+1” is a dimension count, not a locatable surplus mode, and 6:5 must not be re-read as a density scalar.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R₁ input no-go (front-page guardrail)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a scalar measure μ cannot source R₁: g_μν is a rank-2 tensor and ≺_d is a product order, not a Lorentzian causal order (§22). R₁ requires a positive typed directional readout bundle 𝓑_M; Lorentzian signature remains open (OP-SIGNATURE-SELECTOR). No metric is claimed.</w:t>
      </w:r>
    </w:p>
    <w:p>
      <w:pPr>
        <w:spacing w:after="160" w:before="0" w:line="264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What it does </w:t>
      </w:r>
      <w:r>
        <w:rPr>
          <w:rFonts w:ascii="Cambria" w:cs="Cambria" w:eastAsia="Cambria" w:hAnsi="Cambria"/>
          <w:b/>
          <w:bCs/>
          <w:i/>
          <w:iCs/>
          <w:color w:val="000000"/>
          <w:sz w:val="22"/>
          <w:szCs w:val="22"/>
        </w:rPr>
        <w:t xml:space="preserve">not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yet fix: observable physics. The metric, Born weights, and the dark-density scalar live behind Π and R, which are open. The Spine is a function up to the kernel-and-residue layer; it is not a closed universe-function, and must not be read as one.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5. The live frontier — what we develop, in cascade order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Π = OP-DFPROJ-OPERATOR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keystone, next. A parameter-free A₅ × ℤ₂-equivariant readout (Live, inside 𝒞). Closing it unlocks the projection-conditional class — the ID-DARK cross-sector weight (an open target, not a prediction), a₀-as-acceleration, the 1−n_s = γ_c map, the fiber / Memory-rank stubs — and is prerequisite to the metric.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OP-READOUT-TYPE — the live frontier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readout-type fork: scalar-summary (|d| or H(d/|d|), both direction-blind) vs typed-directional-bundle. R₁ forces the typed bundle (§22.5). The current operative frontier, upstream of g and the measure.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R₁ = (P_d, ≺_d, 𝓑_M, Σ_sig) → gₘᵥ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metric reconstruction, re-typed (§22): a scalar μ is insufficient; R₁ takes a positive typed directional bundle 𝓑_M plus an open signature selector Σ_sig. No filed theorem; gated by Π. (OP-R1-INPUT-TYPING.)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R₂ = Def(M) → Tₘᵥ (dark/residual)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phenomenology — the quantitative dark/residual load. Gated by Π and R₁.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strong Fix / measurement (Codex)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beyond the weak-Fix quotient P_d: the quantum→classical readout. On the J₀ / Bell register the Born weights are derived — the 30 edge pointer-shadows form a tight-frame POVM with F = cI by Schur on the irreducible register (Codex LM-BORN-TIGHT-FRAME-REGISTER, LM-REGISTER-COMPLEX-IRREDUCIBLE). Preferred basis dissolved (direction-blind W₊). Single-outcome actualization: the determinative branch is closed no-go — no A₅-equivariant selector exists (LM-ACTUALIZATION-EQUIVARIANT-NOGO); only a measure / self-location reading remains, or a new ψ-coupled dynamical law with a Born-equilibrium posit (Bohm-style — an A₅-equivariant dynamics yields the uniform measure, not Born, so it carries no symmetry shortcut). The measure / self-location reading is the natural one if kernel↔projection is constitutive, not causal (NOTE-KERNEL-PROJECTION-CONSTITUTIVE, a corollary of AX-MODAL-GRAMMAR); its open debt is observer self-location (OP-OBSERVER-SELF-LOCATION). Conditional on the J₀ matrix-interface construction.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side: OP-KAPPA-PRODUCT-FORM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highest identity-count payoff (firms ID-A0, ID-KAPPA-STRUCT, ID-BRIDGE). Route through the graph spectrum, never scalar extraction.</w:t>
      </w:r>
    </w:p>
    <w:p>
      <w:pPr>
        <w:spacing w:after="160" w:before="0" w:line="264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555555"/>
          <w:sz w:val="22"/>
          <w:szCs w:val="22"/>
        </w:rPr>
        <w:t xml:space="preserve">Read off the function: K is done; Π is open; R is downstream of Π. The current live frontier is OP-READOUT-TYPE (scalar-summary vs typed-bundle) and R₁ typed-bundle reconstruction, with OP-RECORD-GAUGE-GRANULARITY and OP-SIGNATURE-SELECTOR coupled to it (§22). These four are facets of two decisions — what survives the record quotient, and what the order encodes — not independent threads.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6. Operating rules (so the Spine stays a spine)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tag everything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closed / posit / open on sight. An untagged object is a bug.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no collapse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residues are not merged; failed scalars are not repackaged (No Scalar Resurrection).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cite, never restate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Spine references the Codex by version-pinned ID and never overrides it. Codex governs on conflict.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555555"/>
          <w:sz w:val="22"/>
          <w:szCs w:val="22"/>
        </w:rPr>
        <w:t xml:space="preserve">[given]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one screen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anything that outgrows a screen of generators belongs in the Codex, not here.</w:t>
      </w:r>
    </w:p>
    <w:p>
      <w:pPr>
        <w:pStyle w:val="Heading1"/>
        <w:spacing w:after="120" w:before="26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7. Status — v0.51 control table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G1 — coordination content = H₁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single irreducible CONSTITUTIVE posit (Codex U). Other posits (MCP, PR-BRANCH-IS-MEMORY, PR-PUBLIC-PRIVATE-CUT, AX-MODAL-GRAMMAR) are selection / labeling / modeling / transcendental — not all falsifiable; the physics-application layer is.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K — kernel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closed relative to 𝒜 + G1.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MCP — Minimum Coordination Principle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founding selection rule: minimize coordination overhead Ω (Codex Q). Selected the dodecahedron; selects the relational record.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P_d — public record as equivariant quotient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P_d = ℋ_adm/∼_d, with G-equivariant descent of the deposit d (Codex R). Equivariance + descent FORCED (d is G-equivariant); identification conditional on PR-PUBLIC-PRIVATE-CUT. d descends equivariantly, |d| invariantly.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canonical layer is timeless + Euclidean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invariant register state I/3, modular flow trivial — no canonical time (Codex O).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Born-on-register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Born weights derived on the J₀/Bell register (Codex F, G). The probabilistic / QM face.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self-location — MCP-minimum determinate record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relational diagonal correlation, A₅-invariant, Born credence (Codex P, Q).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actualization-as-selection — closed no-go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no A₅-equivariant selector (Codex H).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R₁ input typing — 𝓑_M = d necessary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positive edge-resolved bundle 𝓑_M = d ∈ ℕ^E is the necessary primary input; scalar μ insufficient (Codex S). Realization sketch heuristic: 3-D EUCLIDEAN form, signature (M) + 4th dimension (N) + dynamics open.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R₁ / R₂ realization tiers — discriminant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R₂ = phenomenological scalar-trace layer (control-relevant; reconstructs the metric in high-symmetry regimes); R₁ = generic full tensor (needs 𝓑_M + Σ_sig). External scalar-capacity gravity models (Ghidan throughput χ) are R₂-admissible, R₁-insufficient generically; their full-GR step imports EIM's open R₁ content (Codex V).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the determinacy boundary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self-location crosses at zero overhead (P, Q); signature (M) and dimension (N) require a covariant A₅-breaking posit (Codex O).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R₁ — full metric reconstruction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open; recovery-of-form sketch gives Euclidean 3-D geometry + area-law FORM under the Jacobson dictionary, not Lorentzian GR. Σ_sig, 4th dimension, dynamics aspirational.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modal unification (QM / GR)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probabilistic projection (Π, QM, invariant) vs determinative realization (R, GR, A₅-broken), joined at observation (Codex K).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dark 6:5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structural only; cosmic Ω_dark/Ω_vis ≈ 5.36 a free input (Codex C, U).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symbol discipline — no fusion of kernel invariants with external parameters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kernel invariants (κ = 55φ², γ_c, β₁, 6:5) are never identified with same-symbol external / phenomenological parameters (e.g. Ghidan capacity κ_G); a bridge needs a derived relation, not a shared letter (Codex W).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Execution alphabet is ternary — forced by orientation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lossless Execution walk runs on the 60 oriented arcs; orientation is irreducibly 3-valued (−,0,+). −1 = the arc-reversal involution ι (= time-reversal: ι B ι = Bᵀ, computed). Minimum necessary (Codex X).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modal-stream compression — GR as classical projection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TWO distinct time-asymmetries: micro time-reversal ι (orientation, discarded by Π → QM effective reversibility) and the DF-MEM Memory-accumulation monotone (|d| non-decreasing, ι-symmetric, retained → GR/thermodynamic arrow). EIM reproduces the standard micro-reversible / macro-irreversible split — not one ι read two ways (Codex Y). Orientation-compression ratio 1/2 exact.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observer orientation — explains the firewall, relocates Σ_sig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kernel acts in SO(3); the antipodal −I (det −1) is NOT a group element, so the kernel cannot orient — it gives the axis (intrinsic) never the direction. A generic observer can carry an equivariant + choice, but non-canonically; special axes and global topology obstruct. “relational” splits: P-grade (canonical, free — self-location) vs Σ_sig-grade (observer-relative, non-canonical, obstructed — the arrow). Codex Z.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GR-side — a complete conditional architecture (the deliverable)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EIM derives everything up to the orientation/signature seam (G, O, P, X, Y, R, S), NAMES the single posit Σ_sig (a covariant orientation source), PROVES it irreducible (L, N, Z — the firewall), and reconstructs R₁ conditionally above it (V, K, Y). Derived up to Σ_sig, posited at Σ_sig, conditional after — a finished conditional structure, not an open debt (Codex AA).</w:t>
      </w:r>
    </w:p>
    <w:p>
      <w:pPr>
        <w:spacing w:after="120" w:before="0" w:line="264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2"/>
          <w:szCs w:val="22"/>
        </w:rPr>
        <w:t xml:space="preserve">The through-line.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One constitutive posit (G1), a founding selection rule (MCP). The canonical layer is timeless, Euclidean, probabilistic. Public records are its equivariant quotient (R); self-location its MCP-minimum relational record (P, Q). Realization has two tiers: R₂ phenomenological traces (where scalar-capacity models live, and where high symmetry recovers the metric) and R₁ the generic tensor — which needs the positive Memory bundle (S) and a posited covariant break (M, N). The discriminant classifies external scalar-gravity models rather than competing with them (V): aligned, R₂-admissible, importing EIM's open content at the clock.</w:t>
      </w:r>
    </w:p>
    <w:p>
      <w:pPr>
        <w:pStyle w:val="Heading1"/>
        <w:spacing w:after="120" w:before="320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30"/>
          <w:szCs w:val="30"/>
        </w:rPr>
        <w:t xml:space="preserve">Working Annex — NOTE-OBSERVER-LENS-RENDERING  [proposed · not spine body]</w:t>
      </w:r>
    </w:p>
    <w:p>
      <w:pPr>
        <w:spacing w:after="120" w:before="0" w:line="264"/>
        <w:jc w:val="left"/>
      </w:pPr>
      <w:r>
        <w:rPr>
          <w:rFonts w:ascii="Cambria" w:cs="Cambria" w:eastAsia="Cambria" w:hAnsi="Cambria"/>
          <w:b/>
          <w:bCs/>
          <w:color w:val="6A3D9A"/>
          <w:sz w:val="22"/>
          <w:szCs w:val="22"/>
        </w:rPr>
        <w:t xml:space="preserve">[proposed]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Rendering analogy, optical not ontological — a gloss on Codex Y (modal-stream compression) and Codex Z (observer orientation), not a spine object. Not a theorem. Status: visualization only — the conformal derivation route is closed-negative (result below); note status unchanged (proposed synthesis / rendering analogy). Filed to the Audit Appendix / Codex queue.</w:t>
      </w:r>
    </w:p>
    <w:p>
      <w:pPr>
        <w:spacing w:after="120" w:before="0" w:line="264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2"/>
          <w:szCs w:val="22"/>
        </w:rPr>
        <w:t xml:space="preserve">Synthesis.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In an observer-relative rendering the observer acts as a relational lens: it fixes a comparison origin and an axis, compresses modal data, and renders a determinate public record only at a boundary of readability. Horizon-like behaviour at that boundary is a projection phenomenon, not curvature in the kernel.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lens = rendering reading of Codex Z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lens is the Σ_sig-grade orientation source. The equivariant quotient P_d (Codex R) carries no preferred line; the kernel gives the axis, never the direction (Z). The lens supplies the direction observer-relatively. No architectural claim beyond Z — this is its analogy gloss, not a new split.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optical mapping (analogy only)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lens ↔ observer origin; optical inversion ↔ ι orientation-loss; retina ↔ boundary of determinate record; focused image ↔ R₁-readable structure; ray-crossing ↔ compression bottleneck. Optical geometry, not gravitation.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1B7A3D"/>
          <w:sz w:val="22"/>
          <w:szCs w:val="22"/>
        </w:rPr>
        <w:t xml:space="preserve">[closed]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conformal route does not derive Lorentz structure — OP-OBSERVER-ORIENTATION-CONFORMAL-ACTION = FAIL (under current guardrails)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conformal route assumes PSL(2,ℂ) by choosing ℂP¹ as the boundary already equipped with the needed conformal structure; it does not derive it. A₅ embeds in SO(3) ⊂ PSL(2,ℂ) but cannot generate the continuous noncompact Möbius part, and boosts are not AX-ADM-admissible on any filed EIM object. The annex is therefore visualization / rendering intuition, not physics-bearing derivation. Live residue: OP-CONTINUOUS-OBSERVER-GAUGE-COMPLETION [open / possible posit] — a continuous conformal completion is admissible only as a new Σ_sig-grade posit absent a future AX-ADM bridge.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2E5C8A"/>
          <w:sz w:val="22"/>
          <w:szCs w:val="22"/>
        </w:rPr>
        <w:t xml:space="preserve">[conditional]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LM-RENDERING-BOUNDARY-FROM-OBSERVER-FOCUS (epistemic)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a completion of the rendering that resolves a pole/axis defines a boundary of determinate readability separating resolved (public) from unresolved (modal) content. Epistemic frontier — no metric or causal content; horizon-like by analogy only, and no filed horizon object exists. Conditional on the rendering map (Φ_o) being defined.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00020"/>
          <w:sz w:val="22"/>
          <w:szCs w:val="22"/>
        </w:rPr>
        <w:t xml:space="preserve">[open]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tangents = limiting projection directions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not null generators. Reading them as null rays imports Lorentzian structure before R₁ and is foreclosed by the R₁ input no-go (§4.2). A causal reading is available only after the burden above is discharged. The inward intersection is a rendering extrapolation artifact, not a physical singularity.</w:t>
      </w:r>
    </w:p>
    <w:p>
      <w:pPr>
        <w:pStyle w:val="ListParagraph"/>
        <w:numPr>
          <w:ilvl w:val="0"/>
          <w:numId w:val="2"/>
        </w:numPr>
        <w:spacing w:after="80" w:before="0" w:line="264"/>
        <w:jc w:val="left"/>
      </w:pPr>
      <w:r>
        <w:rPr>
          <w:rFonts w:ascii="Cambria" w:cs="Cambria" w:eastAsia="Cambria" w:hAnsi="Cambria"/>
          <w:b/>
          <w:bCs/>
          <w:color w:val="B26B00"/>
          <w:sz w:val="22"/>
          <w:szCs w:val="22"/>
        </w:rPr>
        <w:t xml:space="preserve">[posit]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the 1/2 is the Codex Y orientation-compression ratio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the ι (arc-reversal) compression ratio, distinct from the Galois-branch ℤ₂ (four-ℤ₂ disambiguation, §4.1). It is not a c-scale and not a density; it must not be coupled to the speed of light without an independent dimensionful input.</w:t>
      </w:r>
    </w:p>
    <w:p>
      <w:pPr>
        <w:spacing w:after="120" w:before="80" w:line="264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2E5C8A"/>
          <w:sz w:val="22"/>
          <w:szCs w:val="22"/>
        </w:rPr>
        <w:t xml:space="preserve">Discipline.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Safe: “boundary of determinate readability (epistemic)”, “horizon-like by analogy”, “limiting projection directions”, “the line enters at Σ_sig-grade, not the kernel”, “SR-recovery contingent on the orientation set carrying the Lorentz action”. Unsafe: “derives horizons / black holes”, “event horizon”, “null generators”, “physical singularity”, “the observer creates reality”, “PSL(2,ℂ) emerges from observer-orientation”, “boosts are AX-ADM-admissible”, “recovers Special Relativity”, “curvature in the kernel”.</w:t>
      </w:r>
    </w:p>
    <w:p>
      <w:pPr>
        <w:spacing w:after="160" w:before="0" w:line="264"/>
        <w:jc w:val="left"/>
      </w:pPr>
      <w:r>
        <w:rPr>
          <w:rFonts w:ascii="Cambria" w:cs="Cambria" w:eastAsia="Cambria" w:hAnsi="Cambria"/>
          <w:b/>
          <w:bCs/>
          <w:i/>
          <w:iCs/>
          <w:color w:val="555555"/>
          <w:sz w:val="22"/>
          <w:szCs w:val="22"/>
        </w:rPr>
        <w:t xml:space="preserve">Caption. </w:t>
      </w:r>
      <w:r>
        <w:rPr>
          <w:rFonts w:ascii="Cambria" w:cs="Cambria" w:eastAsia="Cambria" w:hAnsi="Cambria"/>
          <w:b w:val="false"/>
          <w:bCs w:val="false"/>
          <w:i/>
          <w:iCs/>
          <w:color w:val="555555"/>
          <w:sz w:val="22"/>
          <w:szCs w:val="22"/>
        </w:rPr>
        <w:t xml:space="preserve">Unoriented modal content passes through the observer (Σ_sig-grade lens); the equivariant record (Codex R) supplies no preferred line, so direction is resolved only at rendering. The envelope of limiting projection directions forms an epistemic boundary of readability — horizon-like by analogy, not causal. No curvature is present.</w:t>
      </w:r>
    </w:p>
    <w:sectPr>
      <w:pgSz w:w="12240" w:h="15840" w:orient="portrait"/>
      <w:pgMar w:top="1296" w:right="1296" w:bottom="1296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Cambria" w:cs="Cambria" w:eastAsia="Cambria" w:hAnsi="Cambria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mbria" w:cs="Cambria" w:eastAsia="Cambria" w:hAnsi="Cambria"/>
      <w:b/>
      <w:bCs/>
      <w:color w:val="2E5C8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2026-06-13T15:04:39.316Z</dcterms:created>
  <dcterms:modified xsi:type="dcterms:W3CDTF">2026-06-13T15:04:39.317Z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