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drzuntuexz1" w:id="0"/>
      <w:bookmarkEnd w:id="0"/>
      <w:r w:rsidDel="00000000" w:rsidR="00000000" w:rsidRPr="00000000">
        <w:rPr>
          <w:rtl w:val="0"/>
        </w:rPr>
        <w:t xml:space="preserve">NOTE-GOLDEN-SECTOR-BELL-READOUT-INDEPENDENCE-AUDIT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i w:val="1"/>
          <w:iCs w:val="1"/>
          <w:rtl w:val="0"/>
        </w:rPr>
        <w:t xml:space="preserve">Suggested placement: Part VII — computational notebooks and verification artifacts.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Suggested classification: verification artifact / computational reproduction note (non-canonical; not a theorem, not a lemma, not an axiom).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Verification artifact / computational reproduction note (verification-artifact grade, analogous to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equivariant_enum.py</w:t>
      </w:r>
      <w:r w:rsidDel="00000000" w:rsidR="00000000" w:rsidRPr="00000000">
        <w:rPr>
          <w:b w:val="1"/>
          <w:bCs w:val="1"/>
          <w:rtl w:val="0"/>
        </w:rPr>
        <w:t xml:space="preserve"> /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coord_algebra.py</w:t>
      </w:r>
      <w:r w:rsidDel="00000000" w:rsidR="00000000" w:rsidRPr="00000000">
        <w:rPr>
          <w:b w:val="1"/>
          <w:bCs w:val="1"/>
          <w:rtl w:val="0"/>
        </w:rPr>
        <w:t xml:space="preserve"> /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vm_endomorphism.py</w:t>
      </w:r>
      <w:r w:rsidDel="00000000" w:rsidR="00000000" w:rsidRPr="00000000">
        <w:rPr>
          <w:b w:val="1"/>
          <w:bCs w:val="1"/>
          <w:rtl w:val="0"/>
        </w:rPr>
        <w:t xml:space="preserve">); NOT a theorem, NOT an item-29 promotion, NOT an empirical-prediction claim.</w:t>
      </w:r>
      <w:r w:rsidDel="00000000" w:rsidR="00000000" w:rsidRPr="00000000">
        <w:rPr>
          <w:rtl w:val="0"/>
        </w:rPr>
        <w:t xml:space="preserve"> This note records an independent computational reproduction of the construction filed as LM-GOLDEN-SECTOR-TSIRELSON-REALIZATION (item 29), built from Γ_dodec and the non-backtracking operator B alone and </w:t>
      </w:r>
      <w:r w:rsidDel="00000000" w:rsidR="00000000" w:rsidRPr="00000000">
        <w:rPr>
          <w:i w:val="1"/>
          <w:i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seeded from the item-29 source code, together with an explicit kernel/gauge invariance audit and a wrong-register obstruction (teeth) check. Provenance: independent re-derivation, audited and computed out; verification artifact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EIM_kernel_projection_independence_audit.ipynb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Independent reproduction of the item-29 kernel (verified, residuals at machine precision ≤ 10⁻¹⁴).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golden sector W = ker(B⁴ − B² + 4I) is recovered as the 12-dimensional λ = ±√5 Hashimoto eigenspace (|μ| = √2), confirmed identical (as a subspace) to an independent argument-isolation of the golden modes. The complex structure J₀ = (B + B³)/(2√3) satisfies J₀² = −I (residual 6.8×10⁻¹⁵) and [J₀, B] = 0 (6.3×10⁻¹⁵); an independent eigenvector-orientation construction of the canonical complex structure (the +i assignment on the Im(μ) &gt; 0 golden eigenspaces) was found to equal (B + B³)/(2√3) </w:t>
      </w:r>
      <w:r w:rsidDel="00000000" w:rsidR="00000000" w:rsidRPr="00000000">
        <w:rPr>
          <w:i w:val="1"/>
          <w:iCs w:val="1"/>
          <w:rtl w:val="0"/>
        </w:rPr>
        <w:t xml:space="preserve">exactly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(residual 1.1×10⁻¹⁴, not merely up to sign), confirming the canonical form is basis-free. The group-invariant tempered metric (B/√2 unitary on W; residual 1.5×10⁻¹⁴), obtained by averaging the unitarizing metric over the full Aut(Γ) of order 120, renders J₀ G-antisymmetric (8.9×10⁻¹⁵) and the frame action G-orthogonal. The equivariant commutant End_Aut(W) is confirmed 8-dimensional and non-abelian (M₂(ℝ) ⊕ M₂(ℝ)). Inside it the equivariant self-adjoint involution X (verified equivariant against the generators) with Z = X J₀ satisfies X² = Z² = I, {X, Z} = 0, X Z = J₀, and yields E(a,b) = −cos(a − b) (max grid error 1.0×10⁻¹⁵) with optimal |CHSH| = 2.828427 = 2√2.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Ledger preserved (item-29 roles, unchanged).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DERIVED (canonical given Γ, B, and the named premise)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golden sector W; J₀ = (B+B³)/(2√3); the equivariant Clifford pair X, Z = XJ₀; the cosine law E(a,b) = −cos(a−b); the 2√2 ceiling; and the item-29 kernel entangled state as a distinguished structural object — source-state preparation itself remains FREE (below)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PREMISE (named, not free)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the tempered / quantum-walk metric (B/√2 unitary on W)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FREE (standard Bell inputs, as in textbook QM)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two measurement angles; the source-state preparation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INERT (kernel-unpinned gauge residue, invisible to the observable)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the chirality sign J₀ vs −J₀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Audit result 1 — invariance panels (independence holds, gauge sense).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|CHSH| is invariant under (i) the full Aut(Γ) = A₅ × ℤ₂ frame group, with max |E_g − E| = 2.1×10⁻¹⁵ over all 120 elements; (ii) G-orthogonal basis change within W, with |E_q − E| = 2.2×10⁻¹⁶; and (iii) the chirality flip J₀ → −J₀, with |CHSH| = 2.828427 unchanged. The chirality-blindness is corroborated structurally: all 120 vertex-automorphisms were verified to commute with J₀ (none flip it), so the sign is not symmetry-pinned — consistent with its INERT classification and with the Klein-four orthogonality of NOTE-FOUR-Z2-DISAMBIGUATION (the chirality residue coincides in type with the unforceable P-K1-CUBIC-SEAM / LM-ARROW-BRANCH-SEVERANCE bit, not with any vertex-symmetry).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Audit result 2 — teeth panels (the audit is non-vacuous).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On the cycle-space register H₁ the equivariant commutant End_Aut(H₁) is the abelian ℝ³ (dim 3, verified abelian); no equivariant anticommuting involution pair exists there, so the equivariant CHSH ceiling collapses to the classical bound 2 (consistent with LM-TSIRELSON-COMMUTANT-OBSTRUCTION, item 23, and the ψ₀-inertness of item 26). Therefore the 2√2 reconstruction is a property of the golden-sector / non-backtracking kernel — specifically of the multiplicity-2, non-abelian commutant — and is </w:t>
      </w:r>
      <w:r w:rsidDel="00000000" w:rsidR="00000000" w:rsidRPr="00000000">
        <w:rPr>
          <w:i w:val="1"/>
          <w:i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a universal projection-layer artifact reachable on an arbitrary register.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Caveat (load-bearing, preserved).</w:t>
      </w:r>
      <w:r w:rsidDel="00000000" w:rsidR="00000000" w:rsidRPr="00000000">
        <w:rPr>
          <w:rtl w:val="0"/>
        </w:rPr>
        <w:t xml:space="preserve"> The independence demonstrated here is </w:t>
      </w:r>
      <w:r w:rsidDel="00000000" w:rsidR="00000000" w:rsidRPr="00000000">
        <w:rPr>
          <w:i w:val="1"/>
          <w:iCs w:val="1"/>
          <w:rtl w:val="0"/>
        </w:rPr>
        <w:t xml:space="preserve">gauge-independence of the readout</w:t>
      </w:r>
      <w:r w:rsidDel="00000000" w:rsidR="00000000" w:rsidRPr="00000000">
        <w:rPr>
          <w:rtl w:val="0"/>
        </w:rPr>
        <w:t xml:space="preserve"> — invariance of the observable content under the frame group, basis choice, and the kernel-unpinned chirality residue — and is NOT independence of an empirical claim from observation. The open seam remains whether any EIM principle </w:t>
      </w:r>
      <w:r w:rsidDel="00000000" w:rsidR="00000000" w:rsidRPr="00000000">
        <w:rPr>
          <w:i w:val="1"/>
          <w:iCs w:val="1"/>
          <w:rtl w:val="0"/>
        </w:rPr>
        <w:t xml:space="preserve">forces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FREE Bell inputs (a derived reason for an extended ≥ 2-cell observer, a forced cosine circle, and the source state); that question belongs to the continuous-dynamical layer and the item-27 capstone (LM-TSIRELSON-SYMMETRY-UNDECIDABILITY), and is explicitly out of scope for this verification artifact.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No promotion.</w:t>
      </w:r>
      <w:r w:rsidDel="00000000" w:rsidR="00000000" w:rsidRPr="00000000">
        <w:rPr>
          <w:rtl w:val="0"/>
        </w:rPr>
        <w:t xml:space="preserve"> This note verifies kernel/gauge invariance and the wrong-register obstruction for the item-29 construction. It does not promote the Bell readout to an empirical prediction, does not force the Bell angles or state, and does not remove the named quantum-walk metric premise. Item 29 status is unchanged; no Level-I, ID-DARK, 6:5, NOTE-INVARIANT-SCALAR-NO-GO, W.43 / P-K1-CUBIC-SEAM, or PR-GALOIS status is changed. Additive only; §8 indexes not regenerated for this entry.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Status:</w:t>
      </w:r>
      <w:r w:rsidDel="00000000" w:rsidR="00000000" w:rsidRPr="00000000">
        <w:rPr>
          <w:rtl w:val="0"/>
        </w:rPr>
        <w:t xml:space="preserve"> verification-artifact grade; promote no further. Independent reproduction of LM-GOLDEN-SECTOR-TSIRELSON-REALIZATION plus a frame/chirality/basis invariance audit and an H₁-abelian wrong-register obstruction. Verification artifact: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EIM_kernel_projection_independence_audit.ipynb</w:t>
      </w:r>
      <w:r w:rsidDel="00000000" w:rsidR="00000000" w:rsidRPr="00000000">
        <w:rPr>
          <w:rtl w:val="0"/>
        </w:rPr>
        <w:t xml:space="preserve"> (reproduces every residual above on a clean run).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Cross-references:</w:t>
      </w:r>
      <w:r w:rsidDel="00000000" w:rsidR="00000000" w:rsidRPr="00000000">
        <w:rPr>
          <w:rtl w:val="0"/>
        </w:rPr>
        <w:t xml:space="preserve"> LM-GOLDEN-SECTOR-TSIRELSON-REALIZATION (item 29); LM-TSIRELSON-SYMMETRY-UNDECIDABILITY (item 27, continuous-dynamical seam); LM-TSIRELSON-COMMUTANT-OBSTRUCTION (item 23); LM-MEMORY-CLOSURE-STATE-VS-ALGEBRA (item 26); NOTE-TRIADIC-BELL-CLOSURE (item 28); NOTE-FOUR-Z2-DISAMBIGUATION; NOTE-HASHIMOTO-GOLDEN-BRANCH-ORIENTATION; P-K1-CUBIC-SEAM / LM-ARROW-BRANCH-SEVERANCE.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