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34"/>
          <w:szCs w:val="34"/>
        </w:rPr>
        <w:t xml:space="preserve">Projection Ontology Parking Lot</w:t>
      </w:r>
    </w:p>
    <w:p>
      <w:pPr>
        <w:spacing w:after="100"/>
      </w:pPr>
      <w:r>
        <w:rPr>
          <w:color w:val="666666"/>
          <w:sz w:val="24"/>
          <w:szCs w:val="24"/>
        </w:rPr>
        <w:t xml:space="preserve">Observer Algorithm, Saturation Lens, and Slice-Extrusion Readout</w:t>
      </w:r>
    </w:p>
    <w:p>
      <w:pPr>
        <w:spacing w:after="20"/>
      </w:pPr>
      <w:r>
        <w:rPr>
          <w:color w:val="666666"/>
          <w:sz w:val="18"/>
          <w:szCs w:val="18"/>
        </w:rPr>
        <w:t xml:space="preserve">Capture-and-classification pass v0.1 · 3 June 2026 · nothing promoted · canonical Codex untouched</w:t>
      </w:r>
    </w:p>
    <w:p>
      <w:pPr>
        <w:spacing w:after="60"/>
      </w:pPr>
      <w:r>
        <w:rPr>
          <w:i/>
          <w:iCs/>
          <w:color w:val="B03A2E"/>
          <w:sz w:val="18"/>
          <w:szCs w:val="18"/>
        </w:rPr>
        <w:t xml:space="preserve">Not folded into the hard-physics sprint except as a cross-reference to a possible future PR-MERGER-J-COMMUTATOR-STRESS-TEST.</w:t>
      </w:r>
    </w:p>
    <w:p>
      <w:pPr>
        <w:pBdr>
          <w:bottom w:val="single" w:color="2E75B6" w:sz="6" w:space="1"/>
        </w:pBdr>
        <w:spacing w:after="180" w:before="60"/>
      </w:pPr>
      <w:r>
        <w:t xml:space="preserve"/>
      </w:r>
    </w:p>
    <w:p>
      <w:pPr>
        <w:pStyle w:val="Heading1"/>
      </w:pPr>
      <w:r>
        <w:t xml:space="preserve">A. Executive summary</w:t>
      </w:r>
    </w:p>
    <w:p>
      <w:pPr>
        <w:spacing w:after="140" w:line="276"/>
        <w:jc w:val="both"/>
      </w:pPr>
      <w:r>
        <w:t xml:space="preserve">Eleven projection / horizon ideas from the Gemini thread are captured here for later verification, none promoted. Most fall into one of two useful buckets: bridge ontology (the observer-as-algorithm picture and its corollaries) and candidate simulation targets (the saturation-lens / GRIN-onion / slice-extrusion cluster, which together define a single buildable prototype). A few are interpretive reframings (quantum gravity, forces) that are rhetoric-sensitive and must stay out of technical prose as worded. One item — reverse percolation / Hawking as ledger unwinding — needs a hostile audit and already carries a J-odd flag from the prior black-hole-readout analysis (it is a V_M→V_I conversion, which crosses the antipodal grading). Exactly one item has direct technical bearing on the v0.9 neutrino hinge [M, J] = 0: the merger commutator stress test, which is the only recommended near-term follow-up. Nothing in this note may be used to support [M, J] = 0 or to contaminate the hard-physics claims.</w:t>
      </w:r>
    </w:p>
    <w:p>
      <w:pPr>
        <w:pStyle w:val="Heading1"/>
      </w:pPr>
      <w:r>
        <w:t xml:space="preserve">B. Classification table</w:t>
      </w:r>
    </w:p>
    <w:tbl>
      <w:tblPr>
        <w:tblW w:type="dxa" w:w="93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2520"/>
        <w:gridCol w:w="2700"/>
        <w:gridCol w:w="3560"/>
      </w:tblGrid>
      <w:tr>
        <w:trPr>
          <w:tblHeader/>
        </w:trP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#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Classification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Guardrail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1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Observer as projection algorithm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1E7E34"/>
                <w:sz w:val="17"/>
                <w:szCs w:val="17"/>
              </w:rPr>
              <w:t xml:space="preserve">Bridge ontology (Wire/Film)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Not a proof of [M, J] = 0.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2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Maximal forward light cone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1E7E34"/>
                <w:sz w:val="17"/>
                <w:szCs w:val="17"/>
              </w:rPr>
              <w:t xml:space="preserve">Bridge ontology / candidate principle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No “least action derived” without a formal variational rule.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3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Focal length (negentropic system)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1E7E34"/>
                <w:sz w:val="17"/>
                <w:szCs w:val="17"/>
              </w:rPr>
              <w:t xml:space="preserve">Bridge ontology / sim target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Optical analogy until mapped to V_M, V_I, κ, extrusion length / tick rate.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4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Black hole as saturation / GRIN lens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1E7E34"/>
                <w:sz w:val="17"/>
                <w:szCs w:val="17"/>
              </w:rPr>
              <w:t xml:space="preserve">Bridge note / sim target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No BH-thermodynamics or information-paradox claim without a readout law.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5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BH onion / GRIN-lens interior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1E7E34"/>
                <w:sz w:val="17"/>
                <w:szCs w:val="17"/>
              </w:rPr>
              <w:t xml:space="preserve">Candidate simulation target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No “holographic principle derived”; analogy / candidate model only.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6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PBH vs stellar BH receipts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B9770E"/>
                <w:sz w:val="17"/>
                <w:szCs w:val="17"/>
              </w:rPr>
              <w:t xml:space="preserve">Conceptual bridge / future PBH audit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No provenance-preserving evaporation observable exists; needs a non-thermal barcode/readout.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7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Hawking / reverse percolation as ledger unwinding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B9770E"/>
                <w:sz w:val="17"/>
                <w:szCs w:val="17"/>
              </w:rPr>
              <w:t xml:space="preserve">Bridge ontology — NEEDS HOSTILE AUDIT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No “info loss solved.” Flagged J-odd: V_M→V_I conversion crosses antipodal J.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8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Merger as commutator stress test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2E75B6"/>
                <w:sz w:val="17"/>
                <w:szCs w:val="17"/>
              </w:rPr>
              <w:t xml:space="preserve">STRONG audit target → PR-MERGER-...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The only item touching the v0.9 neutrino hinge. See section F.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9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Smooth spacetime as slice-extrusion readout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1E7E34"/>
                <w:sz w:val="17"/>
                <w:szCs w:val="17"/>
              </w:rPr>
              <w:t xml:space="preserve">Best simulation-note candidate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No “spacetime is an illusion”; functional model of projection only.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10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Quantum gravity as double-counting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B9770E"/>
                <w:sz w:val="17"/>
                <w:szCs w:val="17"/>
              </w:rPr>
              <w:t xml:space="preserve">Interpretive / rhetoric-sensitive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“Possible category error,” never “QG is a myth” in technical prose.</w:t>
            </w:r>
          </w:p>
        </w:tc>
      </w:tr>
      <w:tr>
        <w:tc>
          <w:tcPr>
            <w:tcW w:type="dxa" w:w="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11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Forces as projection artifacts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b/>
                <w:bCs/>
                <w:color w:val="B9770E"/>
                <w:sz w:val="17"/>
                <w:szCs w:val="17"/>
              </w:rPr>
              <w:t xml:space="preserve">Interpretive bridge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8FC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spacing w:after="0" w:line="230"/>
            </w:pPr>
            <w:r>
              <w:rPr>
                <w:sz w:val="17"/>
                <w:szCs w:val="17"/>
              </w:rPr>
              <w:t xml:space="preserve">“Effective” / “projection-level,” never “illusory” in technical prose.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C. Items worth preserving</w:t>
      </w:r>
    </w:p>
    <w:p>
      <w:pPr>
        <w:spacing w:after="140" w:line="276"/>
        <w:jc w:val="both"/>
      </w:pPr>
      <w:r>
        <w:t xml:space="preserve">The strongest cluster is items 3, 4, 5, and 9: focal length, saturation/GRIN lens, GRIN-onion interior, and slice-extrusion readout. These cohere into one buildable prototype — Topological_Graph + Observer_Gear + Reverse_Percolation — whose narrow test is whether slice-extrusion from a stratified isotropic saturation field yields a smooth cylindrical spacetime readout while the raw structure stays stratified. Items 1 and 2 (observer-as-algorithm, maximal-forward-cone) are kept as bridge principles. Item 8 (merger stress test) is preserved as the one technical lead.</w:t>
      </w:r>
    </w:p>
    <w:p>
      <w:pPr>
        <w:pStyle w:val="Heading1"/>
      </w:pPr>
      <w:r>
        <w:t xml:space="preserve">D. Items to quarantine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sz w:val="21"/>
          <w:szCs w:val="21"/>
        </w:rPr>
        <w:t xml:space="preserve">Item 7 (reverse percolation / Hawking): needs hostile audit before any use; carries the standing J-odd flag (V_M→V_I crosses the antipodal grading), so it cannot be cited toward the neutrino J-condition.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sz w:val="21"/>
          <w:szCs w:val="21"/>
        </w:rPr>
        <w:t xml:space="preserve">Item 6 (PBH receipts): conceptual only until a non-thermal provenance barcode/readout is specified; prior audit found no provenance-preserving evaporation observable.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sz w:val="21"/>
          <w:szCs w:val="21"/>
        </w:rPr>
        <w:t xml:space="preserve">Items 10–11 (quantum gravity, forces): rhetoric-sensitive interpretive reframings; keep out of technical prose except in the hedged wording above.</w:t>
      </w:r>
    </w:p>
    <w:p>
      <w:pPr>
        <w:pStyle w:val="ListParagraph"/>
        <w:numPr>
          <w:ilvl w:val="0"/>
          <w:numId w:val="1"/>
        </w:numPr>
        <w:spacing w:after="80" w:line="264"/>
      </w:pPr>
      <w:r>
        <w:rPr>
          <w:sz w:val="21"/>
          <w:szCs w:val="21"/>
        </w:rPr>
        <w:t xml:space="preserve">Cross-reference: the localized observer-defect / virtual-lobe (PR-VIRTUAL-LOBE-J-COMMUTATOR) is already quarantined — a localized defect is a 50/50 J-even/J-odd mixture unless antipodally symmetrized, so it does not support the neutrino J-condition.</w:t>
      </w:r>
    </w:p>
    <w:p>
      <w:pPr>
        <w:pStyle w:val="Heading1"/>
      </w:pPr>
      <w:r>
        <w:t xml:space="preserve">E. Dangerous overclaims to avoid</w:t>
      </w:r>
    </w:p>
    <w:p>
      <w:pPr>
        <w:spacing w:after="140" w:line="276"/>
        <w:jc w:val="both"/>
      </w:pPr>
      <w:r>
        <w:t xml:space="preserve">Consolidated “do not say” list: (1) do not use the observer-algorithm to prove [M, J] = 0; (2) no “least action derived” without a variational rule; (3) no “black-hole thermodynamics / information paradox solved” without a readout law; (4) no “holographic principle derived”; (5) no claim that a provenance-preserving evaporation observable exists; (6) no “spacetime is an illusion”; (7) never “quantum gravity is a myth” — use “possible category error”; (8) never call forces “illusory” — use “effective / projection-level.” Standing context from prior kill-tests: nothing here lifts the neutrino result above conditional, and the golden ratio / 3D structure remains assumed (icosahedral input), not emergent — do not let projection language quietly re-promote either.</w:t>
      </w:r>
    </w:p>
    <w:p>
      <w:pPr>
        <w:pStyle w:val="Heading1"/>
      </w:pPr>
      <w:r>
        <w:t xml:space="preserve">F. Recommended next action</w:t>
      </w:r>
    </w:p>
    <w:p>
      <w:pPr>
        <w:pBdr>
          <w:left w:val="single" w:color="2E75B6" w:sz="18" w:space="12"/>
        </w:pBdr>
        <w:shd w:fill="EAF1FB" w:val="clear"/>
        <w:spacing w:after="160" w:before="80" w:line="276"/>
        <w:ind w:left="200" w:right="200"/>
      </w:pPr>
      <w:r>
        <w:rPr>
          <w:b/>
          <w:bCs/>
          <w:color w:val="2E75B6"/>
          <w:sz w:val="18"/>
          <w:szCs w:val="18"/>
        </w:rPr>
        <w:t xml:space="preserve">One follow-up only.  </w:t>
      </w:r>
      <w:r>
        <w:rPr>
          <w:sz w:val="22"/>
          <w:szCs w:val="22"/>
        </w:rPr>
        <w:t xml:space="preserve">Do not pursue all eleven threads. Preserve them here. The single immediate technical follow-up worth considering is the merger / update stress test, because it directly touches the v0.9 hinge: PR-MERGER-J-COMMUTATOR-STRESS-TEST — during a merger-like update, does the Memory sector stay J-quarantined, or does V_M↔ρ₅ leakage occur? Add this only as a forward cross-reference in the sprint; do not fold the parking lot into the hard-physics record, do not update the canonical Codex, and do not promote any claim.</w:t>
      </w:r>
    </w:p>
    <w:sectPr>
      <w:pgSz w:w="11906" w:h="16838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10" w:before="220"/>
    </w:pPr>
    <w:rPr>
      <w:b/>
      <w:bCs/>
      <w:color w:val="1F4E7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2026-06-03T18:54:13.007Z</dcterms:created>
  <dcterms:modified xsi:type="dcterms:W3CDTF">2026-06-03T18:54:13.019Z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