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25E5" w14:textId="3F755CFA" w:rsidR="0067090A" w:rsidRDefault="00F04E10" w:rsidP="004865CF">
      <w:pPr>
        <w:spacing w:after="0" w:line="240" w:lineRule="auto"/>
        <w:jc w:val="center"/>
        <w:rPr>
          <w:b/>
          <w:sz w:val="21"/>
          <w:szCs w:val="21"/>
        </w:rPr>
      </w:pPr>
      <w:r>
        <w:rPr>
          <w:noProof/>
        </w:rPr>
        <w:drawing>
          <wp:anchor distT="0" distB="0" distL="114300" distR="114300" simplePos="0" relativeHeight="251658240" behindDoc="0" locked="0" layoutInCell="1" allowOverlap="1" wp14:anchorId="7D5C5133" wp14:editId="654031CC">
            <wp:simplePos x="0" y="0"/>
            <wp:positionH relativeFrom="column">
              <wp:posOffset>-188595</wp:posOffset>
            </wp:positionH>
            <wp:positionV relativeFrom="paragraph">
              <wp:posOffset>-3810</wp:posOffset>
            </wp:positionV>
            <wp:extent cx="2000250" cy="374650"/>
            <wp:effectExtent l="0" t="0" r="0" b="0"/>
            <wp:wrapNone/>
            <wp:docPr id="169523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374650"/>
                    </a:xfrm>
                    <a:prstGeom prst="rect">
                      <a:avLst/>
                    </a:prstGeom>
                    <a:noFill/>
                    <a:ln>
                      <a:noFill/>
                    </a:ln>
                  </pic:spPr>
                </pic:pic>
              </a:graphicData>
            </a:graphic>
          </wp:anchor>
        </w:drawing>
      </w:r>
    </w:p>
    <w:p w14:paraId="4DC725E6" w14:textId="35C0C5E9" w:rsidR="0024178A" w:rsidRDefault="0024178A" w:rsidP="004865CF">
      <w:pPr>
        <w:spacing w:after="0" w:line="240" w:lineRule="auto"/>
        <w:jc w:val="center"/>
        <w:rPr>
          <w:b/>
          <w:sz w:val="21"/>
          <w:szCs w:val="21"/>
        </w:rPr>
      </w:pPr>
    </w:p>
    <w:p w14:paraId="4DC725E7" w14:textId="77777777" w:rsidR="0067090A" w:rsidRPr="006244A7" w:rsidRDefault="0067090A" w:rsidP="0067090A">
      <w:pPr>
        <w:pBdr>
          <w:between w:val="single" w:sz="4" w:space="1" w:color="auto"/>
        </w:pBdr>
        <w:jc w:val="center"/>
        <w:rPr>
          <w:sz w:val="10"/>
          <w:szCs w:val="10"/>
        </w:rPr>
      </w:pPr>
      <w:r>
        <w:rPr>
          <w:b/>
          <w:sz w:val="40"/>
          <w:szCs w:val="40"/>
        </w:rPr>
        <w:t>CME Activity Planning</w:t>
      </w:r>
      <w:r w:rsidR="00F04E10">
        <w:rPr>
          <w:sz w:val="10"/>
          <w:szCs w:val="10"/>
        </w:rPr>
        <w:pict w14:anchorId="4DC72642">
          <v:rect id="_x0000_i1025" style="width:0;height:1.5pt" o:hralign="center" o:hrstd="t" o:hr="t" fillcolor="#aca899" stroked="f"/>
        </w:pict>
      </w:r>
    </w:p>
    <w:p w14:paraId="4DC725E8" w14:textId="77777777" w:rsidR="004865CF" w:rsidRPr="0024178A" w:rsidRDefault="004865CF" w:rsidP="004865CF">
      <w:pPr>
        <w:spacing w:after="0" w:line="240" w:lineRule="auto"/>
        <w:rPr>
          <w:sz w:val="20"/>
          <w:szCs w:val="20"/>
        </w:rPr>
      </w:pPr>
      <w:r w:rsidRPr="0024178A">
        <w:rPr>
          <w:b/>
          <w:sz w:val="20"/>
          <w:szCs w:val="20"/>
        </w:rPr>
        <w:t xml:space="preserve">Providence </w:t>
      </w:r>
      <w:r w:rsidR="00052C74" w:rsidRPr="0024178A">
        <w:rPr>
          <w:b/>
          <w:sz w:val="20"/>
          <w:szCs w:val="20"/>
        </w:rPr>
        <w:t>Oregon Region</w:t>
      </w:r>
      <w:r w:rsidRPr="0024178A">
        <w:rPr>
          <w:sz w:val="20"/>
          <w:szCs w:val="20"/>
        </w:rPr>
        <w:t xml:space="preserve"> is accredited by the </w:t>
      </w:r>
      <w:r w:rsidR="00EF5AE4">
        <w:rPr>
          <w:b/>
          <w:sz w:val="20"/>
          <w:szCs w:val="20"/>
        </w:rPr>
        <w:t>Accreditation Council for Continuing Medical Education (ACCME)</w:t>
      </w:r>
      <w:r w:rsidRPr="0024178A">
        <w:rPr>
          <w:sz w:val="20"/>
          <w:szCs w:val="20"/>
        </w:rPr>
        <w:t xml:space="preserve"> to sponsor continuing medical education for physicians</w:t>
      </w:r>
      <w:r w:rsidR="00B43918" w:rsidRPr="0024178A">
        <w:rPr>
          <w:sz w:val="20"/>
          <w:szCs w:val="20"/>
        </w:rPr>
        <w:t xml:space="preserve"> (</w:t>
      </w:r>
      <w:r w:rsidR="00B43918" w:rsidRPr="0024178A">
        <w:rPr>
          <w:i/>
          <w:sz w:val="20"/>
          <w:szCs w:val="20"/>
        </w:rPr>
        <w:t>AMA PRA Category 1 CME Credit™).</w:t>
      </w:r>
    </w:p>
    <w:p w14:paraId="4DC725E9" w14:textId="77777777" w:rsidR="004865CF" w:rsidRPr="0024178A" w:rsidRDefault="004865CF" w:rsidP="004865CF">
      <w:pPr>
        <w:spacing w:after="0" w:line="240" w:lineRule="auto"/>
        <w:rPr>
          <w:sz w:val="20"/>
          <w:szCs w:val="20"/>
        </w:rPr>
      </w:pPr>
    </w:p>
    <w:p w14:paraId="4DC725EA" w14:textId="77777777" w:rsidR="00B0588C" w:rsidRPr="00B0588C" w:rsidRDefault="004865CF" w:rsidP="00B0588C">
      <w:pPr>
        <w:spacing w:after="0" w:line="240" w:lineRule="auto"/>
        <w:rPr>
          <w:rFonts w:cs="Tahoma"/>
          <w:bCs/>
          <w:iCs/>
          <w:sz w:val="20"/>
          <w:szCs w:val="20"/>
        </w:rPr>
      </w:pPr>
      <w:r w:rsidRPr="0024178A">
        <w:rPr>
          <w:b/>
          <w:sz w:val="20"/>
          <w:szCs w:val="20"/>
        </w:rPr>
        <w:t>Mission Statement:</w:t>
      </w:r>
      <w:r w:rsidRPr="0024178A">
        <w:rPr>
          <w:sz w:val="20"/>
          <w:szCs w:val="20"/>
        </w:rPr>
        <w:t xml:space="preserve"> </w:t>
      </w:r>
      <w:r w:rsidR="00B0588C" w:rsidRPr="00B0588C">
        <w:rPr>
          <w:rFonts w:cs="Tahoma"/>
          <w:bCs/>
          <w:iCs/>
          <w:sz w:val="20"/>
          <w:szCs w:val="20"/>
        </w:rPr>
        <w:t xml:space="preserve">The Mission of the Providence Oregon Region Department of Continuing Medical Education (CME) is to meet the educational needs of our community through content that narrows practice gaps and builds provider competency.  Varied, balanced, and evidence-based activities should enhance knowledge and skills while stimulating attendees to pursue personalized self-directed learning specific to their practices. Our CME program supports better patient care, emphasizes the role of primary care within an integrated and inter-professional care team, and measures our success through improved </w:t>
      </w:r>
      <w:r w:rsidR="00B0588C" w:rsidRPr="00B0588C">
        <w:rPr>
          <w:rFonts w:cs="Tahoma"/>
          <w:b/>
          <w:bCs/>
          <w:iCs/>
          <w:sz w:val="20"/>
          <w:szCs w:val="20"/>
        </w:rPr>
        <w:t>performance</w:t>
      </w:r>
      <w:r w:rsidR="00B0588C" w:rsidRPr="00B0588C">
        <w:rPr>
          <w:rFonts w:cs="Tahoma"/>
          <w:bCs/>
          <w:iCs/>
          <w:sz w:val="20"/>
          <w:szCs w:val="20"/>
        </w:rPr>
        <w:t xml:space="preserve">.  </w:t>
      </w:r>
    </w:p>
    <w:p w14:paraId="4DC725EB" w14:textId="77777777" w:rsidR="0024178A" w:rsidRDefault="0024178A" w:rsidP="0024178A">
      <w:pPr>
        <w:autoSpaceDE w:val="0"/>
        <w:autoSpaceDN w:val="0"/>
        <w:adjustRightInd w:val="0"/>
        <w:spacing w:after="0" w:line="240" w:lineRule="auto"/>
        <w:rPr>
          <w:rFonts w:cs="Arial"/>
          <w:b/>
          <w:bCs/>
        </w:rPr>
      </w:pPr>
    </w:p>
    <w:p w14:paraId="4DC725EC" w14:textId="77777777" w:rsidR="0024178A" w:rsidRDefault="0024178A" w:rsidP="0024178A">
      <w:pPr>
        <w:autoSpaceDE w:val="0"/>
        <w:autoSpaceDN w:val="0"/>
        <w:adjustRightInd w:val="0"/>
        <w:spacing w:after="0" w:line="240" w:lineRule="auto"/>
        <w:rPr>
          <w:rFonts w:cs="Arial"/>
        </w:rPr>
      </w:pPr>
      <w:r>
        <w:rPr>
          <w:rFonts w:cs="Arial"/>
          <w:b/>
          <w:bCs/>
        </w:rPr>
        <w:t>Professional Practice Gaps</w:t>
      </w:r>
      <w:r w:rsidR="00F04E10">
        <w:rPr>
          <w:rFonts w:cs="Arial"/>
        </w:rPr>
        <w:pict w14:anchorId="4DC72643">
          <v:rect id="_x0000_i1026" style="width:0;height:1.5pt" o:hralign="center" o:hrstd="t" o:hr="t" fillcolor="#aca899" stroked="f"/>
        </w:pict>
      </w:r>
    </w:p>
    <w:p w14:paraId="4DC725ED" w14:textId="77777777" w:rsidR="0024178A" w:rsidRPr="0024178A" w:rsidRDefault="0024178A" w:rsidP="00C94A1D">
      <w:pPr>
        <w:autoSpaceDE w:val="0"/>
        <w:autoSpaceDN w:val="0"/>
        <w:adjustRightInd w:val="0"/>
        <w:spacing w:after="0" w:line="240" w:lineRule="auto"/>
        <w:rPr>
          <w:rFonts w:eastAsia="Times New Roman" w:cs="Helvetica"/>
          <w:color w:val="000000"/>
          <w:sz w:val="20"/>
          <w:szCs w:val="20"/>
        </w:rPr>
      </w:pPr>
      <w:r w:rsidRPr="0024178A">
        <w:rPr>
          <w:rFonts w:eastAsia="Times New Roman" w:cs="Helvetica"/>
          <w:color w:val="000000"/>
          <w:sz w:val="20"/>
          <w:szCs w:val="20"/>
        </w:rPr>
        <w:t xml:space="preserve">CME is based on the concepts of quality improvement </w:t>
      </w:r>
      <w:proofErr w:type="gramStart"/>
      <w:r w:rsidRPr="0024178A">
        <w:rPr>
          <w:rFonts w:eastAsia="Times New Roman" w:cs="Helvetica"/>
          <w:color w:val="000000"/>
          <w:sz w:val="20"/>
          <w:szCs w:val="20"/>
        </w:rPr>
        <w:t>in order to</w:t>
      </w:r>
      <w:proofErr w:type="gramEnd"/>
      <w:r w:rsidRPr="0024178A">
        <w:rPr>
          <w:rFonts w:eastAsia="Times New Roman" w:cs="Helvetica"/>
          <w:color w:val="000000"/>
          <w:sz w:val="20"/>
          <w:szCs w:val="20"/>
        </w:rPr>
        <w:t xml:space="preserve"> achieve and maintain physician competency and performance. The ultimate achievement of CME is the improvement in patient health status.</w:t>
      </w:r>
      <w:r w:rsidR="00C94A1D">
        <w:rPr>
          <w:rFonts w:eastAsia="Times New Roman" w:cs="Helvetica"/>
          <w:color w:val="000000"/>
          <w:sz w:val="20"/>
          <w:szCs w:val="20"/>
        </w:rPr>
        <w:t xml:space="preserve"> </w:t>
      </w:r>
      <w:r w:rsidRPr="0024178A">
        <w:rPr>
          <w:rFonts w:eastAsia="Times New Roman" w:cs="Helvetica"/>
          <w:color w:val="000000"/>
          <w:sz w:val="20"/>
          <w:szCs w:val="20"/>
        </w:rPr>
        <w:t>Both individual educational activities (e.g., conferences) and series activities (e.g., grand rounds) should be designed around identified practice gaps. The term, professional practice gap, is defined as the difference between what a physician currently knows and is doing and what he or she should know and do.</w:t>
      </w:r>
      <w:r w:rsidR="00C94A1D">
        <w:rPr>
          <w:rFonts w:eastAsia="Times New Roman" w:cs="Helvetica"/>
          <w:color w:val="000000"/>
          <w:sz w:val="20"/>
          <w:szCs w:val="20"/>
        </w:rPr>
        <w:t xml:space="preserve"> </w:t>
      </w:r>
      <w:r w:rsidRPr="0024178A">
        <w:rPr>
          <w:rFonts w:eastAsia="Times New Roman" w:cs="Helvetica"/>
          <w:color w:val="000000"/>
          <w:sz w:val="20"/>
          <w:szCs w:val="20"/>
        </w:rPr>
        <w:t>Identifying professional practice gaps is a straightforward process, utilizing the following questions:</w:t>
      </w:r>
    </w:p>
    <w:p w14:paraId="4DC725EE" w14:textId="77777777" w:rsidR="0024178A" w:rsidRPr="0024178A" w:rsidRDefault="0024178A" w:rsidP="0024178A">
      <w:pPr>
        <w:numPr>
          <w:ilvl w:val="0"/>
          <w:numId w:val="14"/>
        </w:numPr>
        <w:shd w:val="clear" w:color="auto" w:fill="FFFFFF"/>
        <w:spacing w:after="150" w:line="240" w:lineRule="auto"/>
        <w:ind w:left="375"/>
        <w:textAlignment w:val="baseline"/>
        <w:rPr>
          <w:rFonts w:eastAsia="Times New Roman" w:cs="Helvetica"/>
          <w:color w:val="000000"/>
          <w:sz w:val="20"/>
          <w:szCs w:val="20"/>
        </w:rPr>
      </w:pPr>
      <w:r w:rsidRPr="0024178A">
        <w:rPr>
          <w:rFonts w:eastAsia="Times New Roman" w:cs="Helvetica"/>
          <w:color w:val="000000"/>
          <w:sz w:val="20"/>
          <w:szCs w:val="20"/>
        </w:rPr>
        <w:t xml:space="preserve">What areas in practice do you and your colleagues find challenging? (examples </w:t>
      </w:r>
      <w:proofErr w:type="gramStart"/>
      <w:r w:rsidRPr="0024178A">
        <w:rPr>
          <w:rFonts w:eastAsia="Times New Roman" w:cs="Helvetica"/>
          <w:color w:val="000000"/>
          <w:sz w:val="20"/>
          <w:szCs w:val="20"/>
        </w:rPr>
        <w:t>include:</w:t>
      </w:r>
      <w:proofErr w:type="gramEnd"/>
      <w:r w:rsidRPr="0024178A">
        <w:rPr>
          <w:rFonts w:eastAsia="Times New Roman" w:cs="Helvetica"/>
          <w:color w:val="000000"/>
          <w:sz w:val="20"/>
          <w:szCs w:val="20"/>
        </w:rPr>
        <w:t xml:space="preserve"> difficult-to-manage or non-resolvable cases; prevalent public health problems; lifestyle-related health problems; patient safety concerns; limitations or obstacles occurring in the health care system)</w:t>
      </w:r>
    </w:p>
    <w:p w14:paraId="4DC725EF" w14:textId="77777777" w:rsidR="0024178A" w:rsidRPr="0024178A" w:rsidRDefault="0024178A" w:rsidP="0024178A">
      <w:pPr>
        <w:numPr>
          <w:ilvl w:val="0"/>
          <w:numId w:val="14"/>
        </w:numPr>
        <w:shd w:val="clear" w:color="auto" w:fill="FFFFFF"/>
        <w:spacing w:after="150" w:line="240" w:lineRule="auto"/>
        <w:ind w:left="375"/>
        <w:textAlignment w:val="baseline"/>
        <w:rPr>
          <w:rFonts w:eastAsia="Times New Roman" w:cs="Helvetica"/>
          <w:color w:val="000000"/>
          <w:sz w:val="20"/>
          <w:szCs w:val="20"/>
        </w:rPr>
      </w:pPr>
      <w:r w:rsidRPr="0024178A">
        <w:rPr>
          <w:rFonts w:eastAsia="Times New Roman" w:cs="Helvetica"/>
          <w:color w:val="000000"/>
          <w:sz w:val="20"/>
          <w:szCs w:val="20"/>
        </w:rPr>
        <w:t>What factors contribute to the problem?</w:t>
      </w:r>
    </w:p>
    <w:p w14:paraId="4DC725F0" w14:textId="77777777" w:rsidR="0024178A" w:rsidRPr="0024178A" w:rsidRDefault="0024178A" w:rsidP="0024178A">
      <w:pPr>
        <w:numPr>
          <w:ilvl w:val="0"/>
          <w:numId w:val="14"/>
        </w:numPr>
        <w:shd w:val="clear" w:color="auto" w:fill="FFFFFF"/>
        <w:spacing w:after="150" w:line="240" w:lineRule="auto"/>
        <w:ind w:left="375"/>
        <w:textAlignment w:val="baseline"/>
        <w:rPr>
          <w:rFonts w:eastAsia="Times New Roman" w:cs="Helvetica"/>
          <w:color w:val="000000"/>
          <w:sz w:val="20"/>
          <w:szCs w:val="20"/>
        </w:rPr>
      </w:pPr>
      <w:r w:rsidRPr="0024178A">
        <w:rPr>
          <w:rFonts w:eastAsia="Times New Roman" w:cs="Helvetica"/>
          <w:color w:val="000000"/>
          <w:sz w:val="20"/>
          <w:szCs w:val="20"/>
        </w:rPr>
        <w:t xml:space="preserve">What educational interventions are needed to change current behavior to "best practices" behavior? (Or what does the target audience need to do differently </w:t>
      </w:r>
      <w:proofErr w:type="gramStart"/>
      <w:r w:rsidRPr="0024178A">
        <w:rPr>
          <w:rFonts w:eastAsia="Times New Roman" w:cs="Helvetica"/>
          <w:color w:val="000000"/>
          <w:sz w:val="20"/>
          <w:szCs w:val="20"/>
        </w:rPr>
        <w:t>in order to</w:t>
      </w:r>
      <w:proofErr w:type="gramEnd"/>
      <w:r w:rsidRPr="0024178A">
        <w:rPr>
          <w:rFonts w:eastAsia="Times New Roman" w:cs="Helvetica"/>
          <w:color w:val="000000"/>
          <w:sz w:val="20"/>
          <w:szCs w:val="20"/>
        </w:rPr>
        <w:t xml:space="preserve"> improve practice?)</w:t>
      </w:r>
    </w:p>
    <w:p w14:paraId="4DC725F1" w14:textId="77777777" w:rsidR="0024178A" w:rsidRPr="0024178A" w:rsidRDefault="0024178A" w:rsidP="0024178A">
      <w:pPr>
        <w:numPr>
          <w:ilvl w:val="0"/>
          <w:numId w:val="14"/>
        </w:numPr>
        <w:shd w:val="clear" w:color="auto" w:fill="FFFFFF"/>
        <w:spacing w:after="150" w:line="240" w:lineRule="auto"/>
        <w:ind w:left="375"/>
        <w:textAlignment w:val="baseline"/>
        <w:rPr>
          <w:rFonts w:eastAsia="Times New Roman" w:cs="Helvetica"/>
          <w:color w:val="000000"/>
          <w:sz w:val="20"/>
          <w:szCs w:val="20"/>
        </w:rPr>
      </w:pPr>
      <w:r w:rsidRPr="0024178A">
        <w:rPr>
          <w:rFonts w:eastAsia="Times New Roman" w:cs="Helvetica"/>
          <w:color w:val="000000"/>
          <w:sz w:val="20"/>
          <w:szCs w:val="20"/>
        </w:rPr>
        <w:t xml:space="preserve">What is the best format for teaching and learning the concepts to be presented? (examples </w:t>
      </w:r>
      <w:proofErr w:type="gramStart"/>
      <w:r w:rsidRPr="0024178A">
        <w:rPr>
          <w:rFonts w:eastAsia="Times New Roman" w:cs="Helvetica"/>
          <w:color w:val="000000"/>
          <w:sz w:val="20"/>
          <w:szCs w:val="20"/>
        </w:rPr>
        <w:t>include:</w:t>
      </w:r>
      <w:proofErr w:type="gramEnd"/>
      <w:r w:rsidRPr="0024178A">
        <w:rPr>
          <w:rFonts w:eastAsia="Times New Roman" w:cs="Helvetica"/>
          <w:color w:val="000000"/>
          <w:sz w:val="20"/>
          <w:szCs w:val="20"/>
        </w:rPr>
        <w:t xml:space="preserve"> Case presentation and discussion, demonstration, expert panel, lecture and discussion, moderated audience discussion, problem analysis and application to practice, question and answer session, role play, simulation, self-directed learning, skill development, or small group discussion)</w:t>
      </w:r>
    </w:p>
    <w:p w14:paraId="4DC725F2" w14:textId="77777777" w:rsidR="0024178A" w:rsidRPr="0024178A" w:rsidRDefault="0024178A" w:rsidP="0024178A">
      <w:pPr>
        <w:numPr>
          <w:ilvl w:val="0"/>
          <w:numId w:val="14"/>
        </w:numPr>
        <w:shd w:val="clear" w:color="auto" w:fill="FFFFFF"/>
        <w:spacing w:after="150" w:line="240" w:lineRule="auto"/>
        <w:ind w:left="375"/>
        <w:textAlignment w:val="baseline"/>
        <w:rPr>
          <w:rFonts w:eastAsia="Times New Roman" w:cs="Helvetica"/>
          <w:color w:val="000000"/>
          <w:sz w:val="20"/>
          <w:szCs w:val="20"/>
        </w:rPr>
      </w:pPr>
      <w:r w:rsidRPr="0024178A">
        <w:rPr>
          <w:rFonts w:eastAsia="Times New Roman" w:cs="Helvetica"/>
          <w:color w:val="000000"/>
          <w:sz w:val="20"/>
          <w:szCs w:val="20"/>
        </w:rPr>
        <w:t xml:space="preserve">What additional CME or non-CME strategies must be incorporated </w:t>
      </w:r>
      <w:proofErr w:type="gramStart"/>
      <w:r w:rsidRPr="0024178A">
        <w:rPr>
          <w:rFonts w:eastAsia="Times New Roman" w:cs="Helvetica"/>
          <w:color w:val="000000"/>
          <w:sz w:val="20"/>
          <w:szCs w:val="20"/>
        </w:rPr>
        <w:t>in order for</w:t>
      </w:r>
      <w:proofErr w:type="gramEnd"/>
      <w:r w:rsidRPr="0024178A">
        <w:rPr>
          <w:rFonts w:eastAsia="Times New Roman" w:cs="Helvetica"/>
          <w:color w:val="000000"/>
          <w:sz w:val="20"/>
          <w:szCs w:val="20"/>
        </w:rPr>
        <w:t xml:space="preserve"> the target audience to achieve "best practice" behavior? Non-CME strategies may include applications added to smart phones or tablet computers to make resources more readily available; discussions held in medical staff meetings to reinforce learning; assessment tools; patient education materials; laminated reference cards; clinical practice guidelines uploaded into electronic health record system; printed algorithms, etc.</w:t>
      </w:r>
    </w:p>
    <w:p w14:paraId="4DC725F3" w14:textId="77777777" w:rsidR="0024178A" w:rsidRDefault="0024178A" w:rsidP="007A4EEC">
      <w:pPr>
        <w:spacing w:after="0" w:line="240" w:lineRule="auto"/>
      </w:pPr>
    </w:p>
    <w:p w14:paraId="4DC725F4" w14:textId="77777777" w:rsidR="00413685" w:rsidRPr="006244A7" w:rsidRDefault="00413685" w:rsidP="00413685">
      <w:pPr>
        <w:autoSpaceDE w:val="0"/>
        <w:autoSpaceDN w:val="0"/>
        <w:adjustRightInd w:val="0"/>
        <w:spacing w:after="0" w:line="240" w:lineRule="auto"/>
        <w:rPr>
          <w:rFonts w:cs="Arial"/>
          <w:b/>
          <w:bCs/>
        </w:rPr>
      </w:pPr>
      <w:r w:rsidRPr="006244A7">
        <w:rPr>
          <w:rFonts w:cs="Arial"/>
          <w:b/>
          <w:bCs/>
        </w:rPr>
        <w:t>Stages of the CME Planning Process</w:t>
      </w:r>
    </w:p>
    <w:p w14:paraId="4DC725F5" w14:textId="77777777" w:rsidR="00413685" w:rsidRPr="006244A7" w:rsidRDefault="00F04E10" w:rsidP="00413685">
      <w:pPr>
        <w:autoSpaceDE w:val="0"/>
        <w:autoSpaceDN w:val="0"/>
        <w:adjustRightInd w:val="0"/>
        <w:spacing w:after="0" w:line="240" w:lineRule="auto"/>
        <w:rPr>
          <w:rFonts w:cs="Arial"/>
        </w:rPr>
      </w:pPr>
      <w:r>
        <w:rPr>
          <w:rFonts w:cs="Arial"/>
        </w:rPr>
        <w:pict w14:anchorId="4DC72644">
          <v:rect id="_x0000_i1027" style="width:0;height:1.5pt" o:hralign="center" o:hrstd="t" o:hr="t" fillcolor="#aca899" stroked="f"/>
        </w:pict>
      </w:r>
    </w:p>
    <w:p w14:paraId="4DC725F6" w14:textId="77777777" w:rsidR="00413685" w:rsidRPr="0024178A" w:rsidRDefault="00413685" w:rsidP="00413685">
      <w:pPr>
        <w:autoSpaceDE w:val="0"/>
        <w:autoSpaceDN w:val="0"/>
        <w:adjustRightInd w:val="0"/>
        <w:spacing w:after="0" w:line="240" w:lineRule="auto"/>
        <w:rPr>
          <w:rFonts w:cs="Arial"/>
          <w:sz w:val="20"/>
          <w:szCs w:val="20"/>
        </w:rPr>
      </w:pPr>
      <w:r w:rsidRPr="0024178A">
        <w:rPr>
          <w:rFonts w:cs="Arial"/>
          <w:sz w:val="20"/>
          <w:szCs w:val="20"/>
        </w:rPr>
        <w:t>The CME Planning Process occurs in six major stages</w:t>
      </w:r>
    </w:p>
    <w:p w14:paraId="4DC725F7" w14:textId="77777777" w:rsidR="00413685" w:rsidRPr="0024178A" w:rsidRDefault="00413685" w:rsidP="00413685">
      <w:pPr>
        <w:autoSpaceDE w:val="0"/>
        <w:autoSpaceDN w:val="0"/>
        <w:adjustRightInd w:val="0"/>
        <w:spacing w:after="0" w:line="240" w:lineRule="auto"/>
        <w:rPr>
          <w:rFonts w:cs="Arial"/>
          <w:sz w:val="20"/>
          <w:szCs w:val="20"/>
        </w:rPr>
      </w:pPr>
    </w:p>
    <w:p w14:paraId="4DC725F8"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Planning/ Needs Assessment/Conflict of Interest Review</w:t>
      </w:r>
    </w:p>
    <w:p w14:paraId="4DC725F9"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CME Application Process</w:t>
      </w:r>
    </w:p>
    <w:p w14:paraId="4DC725FA"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Program development/Faculty/Logistical Planning/promotion</w:t>
      </w:r>
    </w:p>
    <w:p w14:paraId="4DC725FB"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Delivery</w:t>
      </w:r>
    </w:p>
    <w:p w14:paraId="4DC725FC"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Final Report &amp; Follow-up</w:t>
      </w:r>
    </w:p>
    <w:p w14:paraId="4DC725FD" w14:textId="77777777" w:rsidR="00413685" w:rsidRPr="0024178A" w:rsidRDefault="00413685" w:rsidP="006244A7">
      <w:pPr>
        <w:pStyle w:val="ListParagraph"/>
        <w:numPr>
          <w:ilvl w:val="0"/>
          <w:numId w:val="6"/>
        </w:numPr>
        <w:autoSpaceDE w:val="0"/>
        <w:autoSpaceDN w:val="0"/>
        <w:adjustRightInd w:val="0"/>
        <w:spacing w:after="0" w:line="240" w:lineRule="auto"/>
        <w:ind w:left="720" w:hanging="360"/>
        <w:rPr>
          <w:rFonts w:cs="Arial"/>
          <w:sz w:val="20"/>
          <w:szCs w:val="20"/>
        </w:rPr>
      </w:pPr>
      <w:r w:rsidRPr="0024178A">
        <w:rPr>
          <w:rFonts w:cs="Arial"/>
          <w:sz w:val="20"/>
          <w:szCs w:val="20"/>
        </w:rPr>
        <w:t>Outcomes Evaluation</w:t>
      </w:r>
    </w:p>
    <w:p w14:paraId="4DC725FE" w14:textId="77777777" w:rsidR="00413685" w:rsidRPr="0024178A" w:rsidRDefault="00413685" w:rsidP="00413685">
      <w:pPr>
        <w:autoSpaceDE w:val="0"/>
        <w:autoSpaceDN w:val="0"/>
        <w:adjustRightInd w:val="0"/>
        <w:spacing w:after="0" w:line="240" w:lineRule="auto"/>
        <w:rPr>
          <w:rFonts w:cs="Arial"/>
          <w:sz w:val="20"/>
          <w:szCs w:val="20"/>
        </w:rPr>
      </w:pPr>
    </w:p>
    <w:p w14:paraId="4DC725FF" w14:textId="77777777" w:rsidR="00413685" w:rsidRPr="0024178A" w:rsidRDefault="00413685" w:rsidP="00413685">
      <w:pPr>
        <w:autoSpaceDE w:val="0"/>
        <w:autoSpaceDN w:val="0"/>
        <w:adjustRightInd w:val="0"/>
        <w:spacing w:after="0" w:line="240" w:lineRule="auto"/>
        <w:rPr>
          <w:rFonts w:cs="Arial"/>
          <w:sz w:val="20"/>
          <w:szCs w:val="20"/>
        </w:rPr>
      </w:pPr>
      <w:r w:rsidRPr="0024178A">
        <w:rPr>
          <w:rFonts w:cs="Arial"/>
          <w:sz w:val="20"/>
          <w:szCs w:val="20"/>
        </w:rPr>
        <w:t xml:space="preserve">A designated </w:t>
      </w:r>
      <w:r w:rsidRPr="0024178A">
        <w:rPr>
          <w:rFonts w:cs="Arial"/>
          <w:b/>
          <w:bCs/>
          <w:sz w:val="20"/>
          <w:szCs w:val="20"/>
        </w:rPr>
        <w:t>“Program Chair</w:t>
      </w:r>
      <w:r w:rsidR="0035259D" w:rsidRPr="0024178A">
        <w:rPr>
          <w:rFonts w:cs="Arial"/>
          <w:b/>
          <w:bCs/>
          <w:sz w:val="20"/>
          <w:szCs w:val="20"/>
        </w:rPr>
        <w:t>person</w:t>
      </w:r>
      <w:r w:rsidRPr="0024178A">
        <w:rPr>
          <w:rFonts w:cs="Arial"/>
          <w:b/>
          <w:bCs/>
          <w:sz w:val="20"/>
          <w:szCs w:val="20"/>
        </w:rPr>
        <w:t>” (</w:t>
      </w:r>
      <w:r w:rsidR="00697014" w:rsidRPr="0024178A">
        <w:rPr>
          <w:rFonts w:cs="Arial"/>
          <w:b/>
          <w:bCs/>
          <w:sz w:val="20"/>
          <w:szCs w:val="20"/>
        </w:rPr>
        <w:t xml:space="preserve">Providence </w:t>
      </w:r>
      <w:r w:rsidRPr="0024178A">
        <w:rPr>
          <w:rFonts w:cs="Arial"/>
          <w:b/>
          <w:bCs/>
          <w:sz w:val="20"/>
          <w:szCs w:val="20"/>
        </w:rPr>
        <w:t xml:space="preserve">Physician required) </w:t>
      </w:r>
      <w:r w:rsidRPr="0024178A">
        <w:rPr>
          <w:rFonts w:cs="Arial"/>
          <w:sz w:val="20"/>
          <w:szCs w:val="20"/>
        </w:rPr>
        <w:t xml:space="preserve">is responsible for overseeing all six stages of this process. In addition, the appointment of an individual to provide administrative support as a </w:t>
      </w:r>
      <w:r w:rsidRPr="0024178A">
        <w:rPr>
          <w:rFonts w:cs="Arial"/>
          <w:b/>
          <w:bCs/>
          <w:sz w:val="20"/>
          <w:szCs w:val="20"/>
        </w:rPr>
        <w:t>“Program</w:t>
      </w:r>
      <w:r w:rsidR="0035259D" w:rsidRPr="0024178A">
        <w:rPr>
          <w:rFonts w:cs="Arial"/>
          <w:b/>
          <w:bCs/>
          <w:sz w:val="20"/>
          <w:szCs w:val="20"/>
        </w:rPr>
        <w:t xml:space="preserve"> </w:t>
      </w:r>
      <w:r w:rsidRPr="0024178A">
        <w:rPr>
          <w:rFonts w:cs="Arial"/>
          <w:b/>
          <w:bCs/>
          <w:sz w:val="20"/>
          <w:szCs w:val="20"/>
        </w:rPr>
        <w:t xml:space="preserve">Coordinator” </w:t>
      </w:r>
      <w:r w:rsidRPr="0024178A">
        <w:rPr>
          <w:rFonts w:cs="Arial"/>
          <w:sz w:val="20"/>
          <w:szCs w:val="20"/>
        </w:rPr>
        <w:t>is required.</w:t>
      </w:r>
      <w:r w:rsidR="00392111" w:rsidRPr="0024178A">
        <w:rPr>
          <w:rFonts w:cs="Arial"/>
          <w:sz w:val="20"/>
          <w:szCs w:val="20"/>
        </w:rPr>
        <w:t xml:space="preserve">  You will also need to appoint someone from the Planning Committee to act as the </w:t>
      </w:r>
      <w:r w:rsidR="00392111" w:rsidRPr="0024178A">
        <w:rPr>
          <w:rFonts w:cs="Arial"/>
          <w:b/>
          <w:sz w:val="20"/>
          <w:szCs w:val="20"/>
        </w:rPr>
        <w:t>“CME Program Monitor”</w:t>
      </w:r>
      <w:r w:rsidR="00392111" w:rsidRPr="0024178A">
        <w:rPr>
          <w:rFonts w:cs="Arial"/>
          <w:sz w:val="20"/>
          <w:szCs w:val="20"/>
        </w:rPr>
        <w:t xml:space="preserve"> during the actual delivery of the activity.</w:t>
      </w:r>
    </w:p>
    <w:p w14:paraId="4DC72600" w14:textId="77777777" w:rsidR="00413685" w:rsidRPr="006244A7" w:rsidRDefault="00413685" w:rsidP="00413685">
      <w:pPr>
        <w:autoSpaceDE w:val="0"/>
        <w:autoSpaceDN w:val="0"/>
        <w:adjustRightInd w:val="0"/>
        <w:spacing w:after="0" w:line="240" w:lineRule="auto"/>
        <w:rPr>
          <w:rFonts w:cs="Arial"/>
        </w:rPr>
      </w:pPr>
    </w:p>
    <w:p w14:paraId="4DC72601" w14:textId="77777777" w:rsidR="0035259D" w:rsidRPr="006244A7" w:rsidRDefault="0035259D" w:rsidP="0035259D">
      <w:pPr>
        <w:autoSpaceDE w:val="0"/>
        <w:autoSpaceDN w:val="0"/>
        <w:adjustRightInd w:val="0"/>
        <w:spacing w:after="0" w:line="240" w:lineRule="auto"/>
        <w:rPr>
          <w:rFonts w:cs="Arial"/>
          <w:b/>
          <w:bCs/>
        </w:rPr>
      </w:pPr>
      <w:r w:rsidRPr="006244A7">
        <w:rPr>
          <w:rFonts w:cs="Arial"/>
          <w:b/>
          <w:bCs/>
        </w:rPr>
        <w:lastRenderedPageBreak/>
        <w:t>Planning &amp; Needs Assessment</w:t>
      </w:r>
    </w:p>
    <w:p w14:paraId="4DC72602" w14:textId="77777777" w:rsidR="0035259D" w:rsidRPr="006244A7" w:rsidRDefault="00F04E10" w:rsidP="0035259D">
      <w:pPr>
        <w:autoSpaceDE w:val="0"/>
        <w:autoSpaceDN w:val="0"/>
        <w:adjustRightInd w:val="0"/>
        <w:spacing w:after="0" w:line="240" w:lineRule="auto"/>
        <w:rPr>
          <w:rFonts w:cs="Arial"/>
          <w:b/>
          <w:bCs/>
        </w:rPr>
      </w:pPr>
      <w:r>
        <w:rPr>
          <w:rFonts w:cs="Arial"/>
        </w:rPr>
        <w:pict w14:anchorId="4DC72645">
          <v:rect id="_x0000_i1028" style="width:0;height:1.5pt" o:hralign="center" o:hrstd="t" o:hr="t" fillcolor="#aca899" stroked="f"/>
        </w:pict>
      </w:r>
    </w:p>
    <w:p w14:paraId="4DC72603"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 xml:space="preserve">The Planning and Needs Assessment process usually begins with the identification of a Program Chairperson, a Planning Committee of health professionals, made up mostly of physicians and a Program Coordinator. </w:t>
      </w:r>
    </w:p>
    <w:p w14:paraId="4DC72604"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 xml:space="preserve">An effective Needs Assessment examines the GAP (in knowledge, skills and behaviors) between “What is” (actual patient care) and ‘What Should Be”. A review of </w:t>
      </w:r>
      <w:r w:rsidRPr="0024178A">
        <w:rPr>
          <w:rFonts w:cs="Arial"/>
          <w:b/>
          <w:sz w:val="20"/>
          <w:szCs w:val="20"/>
        </w:rPr>
        <w:t>Needs Assessment</w:t>
      </w:r>
      <w:r w:rsidRPr="0024178A">
        <w:rPr>
          <w:rFonts w:cs="Arial"/>
          <w:sz w:val="20"/>
          <w:szCs w:val="20"/>
        </w:rPr>
        <w:t xml:space="preserve"> materials (Outcomes data, national guidelines, medical staff surveys, library search requests, previous CME evaluation summaries, Quality Assurance &amp; Utilization Review Committee minutes, Morbidity &amp; Mortality Reports, literature/web searches) takes place to determine the need for the activity.</w:t>
      </w:r>
    </w:p>
    <w:p w14:paraId="4DC72605" w14:textId="77777777" w:rsidR="0035259D"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Planning for CME activities demonstrate</w:t>
      </w:r>
      <w:r w:rsidR="00697014" w:rsidRPr="0024178A">
        <w:rPr>
          <w:rFonts w:cs="Arial"/>
          <w:sz w:val="20"/>
          <w:szCs w:val="20"/>
        </w:rPr>
        <w:t>s</w:t>
      </w:r>
      <w:r w:rsidRPr="0024178A">
        <w:rPr>
          <w:rFonts w:cs="Arial"/>
          <w:sz w:val="20"/>
          <w:szCs w:val="20"/>
        </w:rPr>
        <w:t xml:space="preserve"> the linkage between the documented needs assessment, desired educational results, learning objectives and outcomes of the education in terms of improved/changed physician practice and/or patient health status.</w:t>
      </w:r>
    </w:p>
    <w:p w14:paraId="53BC0293" w14:textId="0FEAAF73" w:rsidR="00DD0125" w:rsidRPr="0024178A" w:rsidRDefault="00DD0125" w:rsidP="006244A7">
      <w:pPr>
        <w:pStyle w:val="ListParagraph"/>
        <w:numPr>
          <w:ilvl w:val="0"/>
          <w:numId w:val="7"/>
        </w:numPr>
        <w:autoSpaceDE w:val="0"/>
        <w:autoSpaceDN w:val="0"/>
        <w:adjustRightInd w:val="0"/>
        <w:spacing w:after="0" w:line="240" w:lineRule="auto"/>
        <w:ind w:left="720" w:hanging="360"/>
        <w:rPr>
          <w:rFonts w:cs="Arial"/>
          <w:sz w:val="20"/>
          <w:szCs w:val="20"/>
        </w:rPr>
      </w:pPr>
      <w:r>
        <w:rPr>
          <w:rFonts w:cs="Arial"/>
          <w:sz w:val="20"/>
          <w:szCs w:val="20"/>
        </w:rPr>
        <w:t xml:space="preserve">Collection of planning committee members </w:t>
      </w:r>
      <w:r w:rsidR="00BB433E" w:rsidRPr="00BB433E">
        <w:rPr>
          <w:rFonts w:cs="Arial"/>
          <w:b/>
          <w:bCs/>
          <w:sz w:val="20"/>
          <w:szCs w:val="20"/>
        </w:rPr>
        <w:t>CME</w:t>
      </w:r>
      <w:r w:rsidRPr="00BB433E">
        <w:rPr>
          <w:rFonts w:cs="Arial"/>
          <w:b/>
          <w:bCs/>
          <w:sz w:val="20"/>
          <w:szCs w:val="20"/>
        </w:rPr>
        <w:t xml:space="preserve"> </w:t>
      </w:r>
      <w:r w:rsidR="00BB433E" w:rsidRPr="00BB433E">
        <w:rPr>
          <w:rFonts w:cs="Arial"/>
          <w:b/>
          <w:bCs/>
          <w:sz w:val="20"/>
          <w:szCs w:val="20"/>
        </w:rPr>
        <w:t>D</w:t>
      </w:r>
      <w:r w:rsidRPr="00BB433E">
        <w:rPr>
          <w:rFonts w:cs="Arial"/>
          <w:b/>
          <w:bCs/>
          <w:sz w:val="20"/>
          <w:szCs w:val="20"/>
        </w:rPr>
        <w:t xml:space="preserve">isclosure </w:t>
      </w:r>
      <w:r w:rsidR="00BB433E" w:rsidRPr="00BB433E">
        <w:rPr>
          <w:rFonts w:cs="Arial"/>
          <w:b/>
          <w:bCs/>
          <w:sz w:val="20"/>
          <w:szCs w:val="20"/>
        </w:rPr>
        <w:t>Forms</w:t>
      </w:r>
      <w:r w:rsidRPr="00BB433E">
        <w:rPr>
          <w:rFonts w:cs="Arial"/>
          <w:b/>
          <w:bCs/>
          <w:sz w:val="20"/>
          <w:szCs w:val="20"/>
        </w:rPr>
        <w:t>.</w:t>
      </w:r>
      <w:r w:rsidR="00DD2212">
        <w:rPr>
          <w:rFonts w:cs="Arial"/>
          <w:sz w:val="20"/>
          <w:szCs w:val="20"/>
        </w:rPr>
        <w:t xml:space="preserve"> These should be submitted to the CME office as soon as possible so any potential conflicts can be mitigated prior to</w:t>
      </w:r>
      <w:r w:rsidR="00BB433E">
        <w:rPr>
          <w:rFonts w:cs="Arial"/>
          <w:sz w:val="20"/>
          <w:szCs w:val="20"/>
        </w:rPr>
        <w:t xml:space="preserve"> the start of the educational</w:t>
      </w:r>
      <w:r w:rsidR="00DD2212">
        <w:rPr>
          <w:rFonts w:cs="Arial"/>
          <w:sz w:val="20"/>
          <w:szCs w:val="20"/>
        </w:rPr>
        <w:t xml:space="preserve"> planning</w:t>
      </w:r>
      <w:r w:rsidR="00BB433E">
        <w:rPr>
          <w:rFonts w:cs="Arial"/>
          <w:sz w:val="20"/>
          <w:szCs w:val="20"/>
        </w:rPr>
        <w:t>.</w:t>
      </w:r>
    </w:p>
    <w:p w14:paraId="4DC72606"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Thorough minutes should be completed as documentation of this process.</w:t>
      </w:r>
    </w:p>
    <w:p w14:paraId="4DC72607"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 xml:space="preserve">The target audience is identified </w:t>
      </w:r>
      <w:proofErr w:type="gramStart"/>
      <w:r w:rsidRPr="0024178A">
        <w:rPr>
          <w:rFonts w:cs="Arial"/>
          <w:sz w:val="20"/>
          <w:szCs w:val="20"/>
        </w:rPr>
        <w:t>as a result of</w:t>
      </w:r>
      <w:proofErr w:type="gramEnd"/>
      <w:r w:rsidRPr="0024178A">
        <w:rPr>
          <w:rFonts w:cs="Arial"/>
          <w:sz w:val="20"/>
          <w:szCs w:val="20"/>
        </w:rPr>
        <w:t xml:space="preserve"> the needs assessment process.</w:t>
      </w:r>
    </w:p>
    <w:p w14:paraId="4DC72608"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Develops learning objectives.</w:t>
      </w:r>
    </w:p>
    <w:p w14:paraId="4DC72609"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Outlines the major topics to be covered.</w:t>
      </w:r>
    </w:p>
    <w:p w14:paraId="4DC7260A" w14:textId="629C6842"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 xml:space="preserve">Identifies potential </w:t>
      </w:r>
      <w:r w:rsidR="00BB433E" w:rsidRPr="0024178A">
        <w:rPr>
          <w:rFonts w:cs="Arial"/>
          <w:sz w:val="20"/>
          <w:szCs w:val="20"/>
        </w:rPr>
        <w:t>faculty and</w:t>
      </w:r>
      <w:r w:rsidRPr="0024178A">
        <w:rPr>
          <w:rFonts w:cs="Arial"/>
          <w:sz w:val="20"/>
          <w:szCs w:val="20"/>
        </w:rPr>
        <w:t xml:space="preserve"> begins process of obtaining </w:t>
      </w:r>
      <w:r w:rsidRPr="0024178A">
        <w:rPr>
          <w:rFonts w:cs="Arial"/>
          <w:b/>
          <w:sz w:val="20"/>
          <w:szCs w:val="20"/>
        </w:rPr>
        <w:t>CME Disclosure Form</w:t>
      </w:r>
      <w:r w:rsidR="00FA74D5" w:rsidRPr="0024178A">
        <w:rPr>
          <w:rFonts w:cs="Arial"/>
          <w:b/>
          <w:sz w:val="20"/>
          <w:szCs w:val="20"/>
        </w:rPr>
        <w:t>s.</w:t>
      </w:r>
    </w:p>
    <w:p w14:paraId="4DC7260B"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Determines method(s) of educational delivery.</w:t>
      </w:r>
    </w:p>
    <w:p w14:paraId="4DC7260C"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Determines if a derivative enduring material will be developed from the live activity.</w:t>
      </w:r>
    </w:p>
    <w:p w14:paraId="4DC7260D"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Sets the location &amp; dates for the activity.</w:t>
      </w:r>
    </w:p>
    <w:p w14:paraId="4DC7260E"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Establish</w:t>
      </w:r>
      <w:r w:rsidR="00FA74D5" w:rsidRPr="0024178A">
        <w:rPr>
          <w:rFonts w:cs="Arial"/>
          <w:sz w:val="20"/>
          <w:szCs w:val="20"/>
        </w:rPr>
        <w:t>es</w:t>
      </w:r>
      <w:r w:rsidRPr="0024178A">
        <w:rPr>
          <w:rFonts w:cs="Arial"/>
          <w:sz w:val="20"/>
          <w:szCs w:val="20"/>
        </w:rPr>
        <w:t xml:space="preserve"> a budget to support the activity.</w:t>
      </w:r>
    </w:p>
    <w:p w14:paraId="4DC7260F" w14:textId="77777777" w:rsidR="0035259D" w:rsidRPr="0024178A" w:rsidRDefault="0035259D" w:rsidP="006244A7">
      <w:pPr>
        <w:pStyle w:val="ListParagraph"/>
        <w:numPr>
          <w:ilvl w:val="0"/>
          <w:numId w:val="7"/>
        </w:numPr>
        <w:autoSpaceDE w:val="0"/>
        <w:autoSpaceDN w:val="0"/>
        <w:adjustRightInd w:val="0"/>
        <w:spacing w:after="0" w:line="240" w:lineRule="auto"/>
        <w:ind w:left="720" w:hanging="360"/>
        <w:rPr>
          <w:rFonts w:cs="Arial"/>
          <w:sz w:val="20"/>
          <w:szCs w:val="20"/>
        </w:rPr>
      </w:pPr>
      <w:r w:rsidRPr="0024178A">
        <w:rPr>
          <w:rFonts w:cs="Arial"/>
          <w:sz w:val="20"/>
          <w:szCs w:val="20"/>
        </w:rPr>
        <w:t>Drafts and executes promotional plans.</w:t>
      </w:r>
    </w:p>
    <w:p w14:paraId="4DC72611" w14:textId="77777777" w:rsidR="0035259D" w:rsidRPr="006244A7" w:rsidRDefault="0035259D" w:rsidP="006244A7">
      <w:pPr>
        <w:autoSpaceDE w:val="0"/>
        <w:autoSpaceDN w:val="0"/>
        <w:adjustRightInd w:val="0"/>
        <w:spacing w:after="0" w:line="240" w:lineRule="auto"/>
        <w:ind w:left="720" w:hanging="360"/>
        <w:rPr>
          <w:rFonts w:cs="Arial"/>
        </w:rPr>
      </w:pPr>
    </w:p>
    <w:p w14:paraId="4DC72612" w14:textId="77777777" w:rsidR="0035259D" w:rsidRPr="006244A7" w:rsidRDefault="0035259D" w:rsidP="0035259D">
      <w:pPr>
        <w:autoSpaceDE w:val="0"/>
        <w:autoSpaceDN w:val="0"/>
        <w:adjustRightInd w:val="0"/>
        <w:spacing w:after="0" w:line="240" w:lineRule="auto"/>
        <w:rPr>
          <w:rFonts w:cs="Arial"/>
          <w:b/>
          <w:bCs/>
        </w:rPr>
      </w:pPr>
      <w:r w:rsidRPr="006244A7">
        <w:rPr>
          <w:rFonts w:cs="Arial"/>
          <w:b/>
          <w:bCs/>
        </w:rPr>
        <w:t>CME Application</w:t>
      </w:r>
    </w:p>
    <w:p w14:paraId="4DC72613" w14:textId="77777777" w:rsidR="0035259D" w:rsidRPr="006244A7" w:rsidRDefault="00F04E10" w:rsidP="0035259D">
      <w:pPr>
        <w:autoSpaceDE w:val="0"/>
        <w:autoSpaceDN w:val="0"/>
        <w:adjustRightInd w:val="0"/>
        <w:spacing w:after="0" w:line="240" w:lineRule="auto"/>
        <w:rPr>
          <w:rFonts w:cs="Arial"/>
          <w:b/>
          <w:bCs/>
          <w:sz w:val="16"/>
          <w:szCs w:val="16"/>
        </w:rPr>
      </w:pPr>
      <w:r>
        <w:rPr>
          <w:rFonts w:cs="Arial"/>
          <w:sz w:val="16"/>
          <w:szCs w:val="16"/>
        </w:rPr>
        <w:pict w14:anchorId="4DC72646">
          <v:rect id="_x0000_i1029" style="width:0;height:1.5pt" o:hralign="center" o:hrstd="t" o:hr="t" fillcolor="#aca899" stroked="f"/>
        </w:pict>
      </w:r>
    </w:p>
    <w:p w14:paraId="4DC72614" w14:textId="77777777" w:rsidR="0035259D" w:rsidRPr="0024178A" w:rsidRDefault="0035259D" w:rsidP="0035259D">
      <w:pPr>
        <w:autoSpaceDE w:val="0"/>
        <w:autoSpaceDN w:val="0"/>
        <w:adjustRightInd w:val="0"/>
        <w:spacing w:after="0" w:line="240" w:lineRule="auto"/>
        <w:rPr>
          <w:rFonts w:cs="Arial"/>
          <w:sz w:val="20"/>
          <w:szCs w:val="20"/>
        </w:rPr>
      </w:pPr>
      <w:r w:rsidRPr="0024178A">
        <w:rPr>
          <w:rFonts w:cs="Arial"/>
          <w:sz w:val="20"/>
          <w:szCs w:val="20"/>
        </w:rPr>
        <w:t>During later phases of planning, a CME Activity application for the designation of CME credit needs to be prepared, using information gathered during the Planning Committee process.</w:t>
      </w:r>
    </w:p>
    <w:p w14:paraId="4DC72615" w14:textId="77777777" w:rsidR="0035259D" w:rsidRPr="0024178A" w:rsidRDefault="0035259D" w:rsidP="0035259D">
      <w:pPr>
        <w:autoSpaceDE w:val="0"/>
        <w:autoSpaceDN w:val="0"/>
        <w:adjustRightInd w:val="0"/>
        <w:spacing w:after="0" w:line="240" w:lineRule="auto"/>
        <w:rPr>
          <w:rFonts w:cs="Arial"/>
          <w:sz w:val="20"/>
          <w:szCs w:val="20"/>
        </w:rPr>
      </w:pPr>
    </w:p>
    <w:p w14:paraId="4DC72616" w14:textId="77777777" w:rsidR="00697014" w:rsidRPr="0024178A" w:rsidRDefault="0035259D" w:rsidP="0035259D">
      <w:pPr>
        <w:spacing w:after="0" w:line="240" w:lineRule="auto"/>
        <w:rPr>
          <w:rFonts w:cs="Arial"/>
          <w:sz w:val="20"/>
          <w:szCs w:val="20"/>
        </w:rPr>
      </w:pPr>
      <w:r w:rsidRPr="0024178A">
        <w:rPr>
          <w:rFonts w:cs="Arial"/>
          <w:sz w:val="20"/>
          <w:szCs w:val="20"/>
        </w:rPr>
        <w:t xml:space="preserve">When the CME Activity Application is complete, including the necessary supplementary material, it is submitted to the Department of CME for review. Once the CME Coordinator determines the application meets all policies and standards, it is submitted to the </w:t>
      </w:r>
      <w:r w:rsidRPr="0024178A">
        <w:rPr>
          <w:sz w:val="20"/>
          <w:szCs w:val="20"/>
        </w:rPr>
        <w:t xml:space="preserve">Regional Director of Continuing Medical Education </w:t>
      </w:r>
      <w:r w:rsidRPr="0024178A">
        <w:rPr>
          <w:rFonts w:cs="Arial"/>
          <w:sz w:val="20"/>
          <w:szCs w:val="20"/>
        </w:rPr>
        <w:t>for review and possible approval for designation of credit. Once approval is received, promotional material containing the proper CME designation statements can be distributed.</w:t>
      </w:r>
      <w:r w:rsidR="00697014" w:rsidRPr="0024178A">
        <w:rPr>
          <w:rFonts w:cs="Arial"/>
          <w:sz w:val="20"/>
          <w:szCs w:val="20"/>
        </w:rPr>
        <w:t xml:space="preserve">  </w:t>
      </w:r>
      <w:r w:rsidR="00561364" w:rsidRPr="0024178A">
        <w:rPr>
          <w:rFonts w:cs="Arial"/>
          <w:b/>
          <w:sz w:val="20"/>
          <w:szCs w:val="20"/>
        </w:rPr>
        <w:t>There can be no advertising of CME credit until the application has been approved.</w:t>
      </w:r>
    </w:p>
    <w:p w14:paraId="4DC72617" w14:textId="77777777" w:rsidR="00697014" w:rsidRPr="0024178A" w:rsidRDefault="00697014" w:rsidP="0035259D">
      <w:pPr>
        <w:spacing w:after="0" w:line="240" w:lineRule="auto"/>
        <w:rPr>
          <w:rFonts w:cs="Arial"/>
          <w:sz w:val="20"/>
          <w:szCs w:val="20"/>
        </w:rPr>
      </w:pPr>
    </w:p>
    <w:p w14:paraId="4DC72618" w14:textId="77777777" w:rsidR="0035259D" w:rsidRPr="0024178A" w:rsidRDefault="00697014" w:rsidP="0035259D">
      <w:pPr>
        <w:spacing w:after="0" w:line="240" w:lineRule="auto"/>
        <w:rPr>
          <w:rFonts w:cs="Arial"/>
          <w:sz w:val="20"/>
          <w:szCs w:val="20"/>
        </w:rPr>
      </w:pPr>
      <w:r w:rsidRPr="0024178A">
        <w:rPr>
          <w:rFonts w:cs="Arial"/>
          <w:sz w:val="20"/>
          <w:szCs w:val="20"/>
        </w:rPr>
        <w:t>Items to be included with the submitted CME Application:</w:t>
      </w:r>
    </w:p>
    <w:p w14:paraId="4DC72619" w14:textId="3B5E80FF" w:rsidR="00697014" w:rsidRPr="0024178A" w:rsidRDefault="00697014" w:rsidP="00697014">
      <w:pPr>
        <w:pStyle w:val="ListParagraph"/>
        <w:numPr>
          <w:ilvl w:val="0"/>
          <w:numId w:val="9"/>
        </w:numPr>
        <w:spacing w:after="0" w:line="240" w:lineRule="auto"/>
        <w:rPr>
          <w:rFonts w:cs="Arial"/>
          <w:sz w:val="20"/>
          <w:szCs w:val="20"/>
        </w:rPr>
      </w:pPr>
      <w:r w:rsidRPr="0024178A">
        <w:rPr>
          <w:rFonts w:cs="Arial"/>
          <w:sz w:val="20"/>
          <w:szCs w:val="20"/>
        </w:rPr>
        <w:t>Planner Disclosure forms from Activity Chair &amp; Coordinator</w:t>
      </w:r>
      <w:r w:rsidR="00931982">
        <w:rPr>
          <w:rFonts w:cs="Arial"/>
          <w:sz w:val="20"/>
          <w:szCs w:val="20"/>
        </w:rPr>
        <w:t xml:space="preserve"> (should have already been submitted)</w:t>
      </w:r>
      <w:r w:rsidRPr="0024178A">
        <w:rPr>
          <w:rFonts w:cs="Arial"/>
          <w:sz w:val="20"/>
          <w:szCs w:val="20"/>
        </w:rPr>
        <w:t>, as well as planning committee</w:t>
      </w:r>
      <w:r w:rsidR="001848FB">
        <w:rPr>
          <w:rFonts w:cs="Arial"/>
          <w:sz w:val="20"/>
          <w:szCs w:val="20"/>
        </w:rPr>
        <w:t xml:space="preserve"> members</w:t>
      </w:r>
    </w:p>
    <w:p w14:paraId="4DC7261A" w14:textId="77777777" w:rsidR="00697014" w:rsidRPr="0024178A" w:rsidRDefault="00697014" w:rsidP="00697014">
      <w:pPr>
        <w:pStyle w:val="ListParagraph"/>
        <w:numPr>
          <w:ilvl w:val="0"/>
          <w:numId w:val="9"/>
        </w:numPr>
        <w:spacing w:after="0" w:line="240" w:lineRule="auto"/>
        <w:rPr>
          <w:rFonts w:cs="Arial"/>
          <w:sz w:val="20"/>
          <w:szCs w:val="20"/>
        </w:rPr>
      </w:pPr>
      <w:r w:rsidRPr="0024178A">
        <w:rPr>
          <w:sz w:val="20"/>
          <w:szCs w:val="20"/>
        </w:rPr>
        <w:t>Documentation of a least two sources of needs that were used to identify the learning gap(s)</w:t>
      </w:r>
    </w:p>
    <w:p w14:paraId="4DC7261B" w14:textId="2F05E530" w:rsidR="004216F0" w:rsidRPr="0024178A" w:rsidRDefault="004216F0" w:rsidP="00697014">
      <w:pPr>
        <w:pStyle w:val="ListParagraph"/>
        <w:numPr>
          <w:ilvl w:val="0"/>
          <w:numId w:val="9"/>
        </w:numPr>
        <w:spacing w:after="0" w:line="240" w:lineRule="auto"/>
        <w:rPr>
          <w:rFonts w:cs="Arial"/>
          <w:sz w:val="20"/>
          <w:szCs w:val="20"/>
        </w:rPr>
      </w:pPr>
      <w:r w:rsidRPr="0024178A">
        <w:rPr>
          <w:sz w:val="20"/>
          <w:szCs w:val="20"/>
        </w:rPr>
        <w:t xml:space="preserve">Detailed </w:t>
      </w:r>
      <w:r w:rsidR="001848FB">
        <w:rPr>
          <w:sz w:val="20"/>
          <w:szCs w:val="20"/>
        </w:rPr>
        <w:t xml:space="preserve">draft </w:t>
      </w:r>
      <w:r w:rsidRPr="0024178A">
        <w:rPr>
          <w:sz w:val="20"/>
          <w:szCs w:val="20"/>
        </w:rPr>
        <w:t xml:space="preserve">program schedule and timetable with topics, speakers, </w:t>
      </w:r>
      <w:r w:rsidR="00561364" w:rsidRPr="0024178A">
        <w:rPr>
          <w:sz w:val="20"/>
          <w:szCs w:val="20"/>
        </w:rPr>
        <w:t>and session times (breaks/lunch included)</w:t>
      </w:r>
    </w:p>
    <w:p w14:paraId="4DC7261C" w14:textId="77777777" w:rsidR="00697014" w:rsidRPr="0024178A" w:rsidRDefault="00697014" w:rsidP="00697014">
      <w:pPr>
        <w:pStyle w:val="ListParagraph"/>
        <w:numPr>
          <w:ilvl w:val="0"/>
          <w:numId w:val="9"/>
        </w:numPr>
        <w:spacing w:after="0" w:line="240" w:lineRule="auto"/>
        <w:rPr>
          <w:rFonts w:cs="Arial"/>
          <w:sz w:val="20"/>
          <w:szCs w:val="20"/>
        </w:rPr>
      </w:pPr>
      <w:r w:rsidRPr="0024178A">
        <w:rPr>
          <w:sz w:val="20"/>
          <w:szCs w:val="20"/>
        </w:rPr>
        <w:t>Preliminary Budget</w:t>
      </w:r>
    </w:p>
    <w:p w14:paraId="4DC7261D" w14:textId="77777777" w:rsidR="00697014" w:rsidRPr="0024178A" w:rsidRDefault="00697014" w:rsidP="00697014">
      <w:pPr>
        <w:pStyle w:val="ListParagraph"/>
        <w:numPr>
          <w:ilvl w:val="0"/>
          <w:numId w:val="9"/>
        </w:numPr>
        <w:spacing w:after="0" w:line="240" w:lineRule="auto"/>
        <w:rPr>
          <w:rFonts w:cs="Arial"/>
          <w:sz w:val="20"/>
          <w:szCs w:val="20"/>
        </w:rPr>
      </w:pPr>
      <w:r w:rsidRPr="0024178A">
        <w:rPr>
          <w:sz w:val="20"/>
          <w:szCs w:val="20"/>
        </w:rPr>
        <w:t>Sample evaluation form</w:t>
      </w:r>
    </w:p>
    <w:p w14:paraId="4DC7261E" w14:textId="77777777" w:rsidR="008B1D7E" w:rsidRPr="0024178A" w:rsidRDefault="008B1D7E" w:rsidP="00697014">
      <w:pPr>
        <w:pStyle w:val="ListParagraph"/>
        <w:numPr>
          <w:ilvl w:val="0"/>
          <w:numId w:val="9"/>
        </w:numPr>
        <w:spacing w:after="0" w:line="240" w:lineRule="auto"/>
        <w:rPr>
          <w:rFonts w:cs="Arial"/>
          <w:sz w:val="20"/>
          <w:szCs w:val="20"/>
        </w:rPr>
      </w:pPr>
      <w:r w:rsidRPr="0024178A">
        <w:rPr>
          <w:sz w:val="20"/>
          <w:szCs w:val="20"/>
        </w:rPr>
        <w:t>Sample Announcement/Brochure/Flyer (if applicable)</w:t>
      </w:r>
    </w:p>
    <w:p w14:paraId="4DC7261F" w14:textId="77777777" w:rsidR="0035259D" w:rsidRPr="006244A7" w:rsidRDefault="0035259D" w:rsidP="0035259D">
      <w:pPr>
        <w:autoSpaceDE w:val="0"/>
        <w:autoSpaceDN w:val="0"/>
        <w:adjustRightInd w:val="0"/>
        <w:spacing w:after="0" w:line="240" w:lineRule="auto"/>
        <w:rPr>
          <w:rFonts w:cs="Arial"/>
        </w:rPr>
      </w:pPr>
    </w:p>
    <w:p w14:paraId="4DC72620" w14:textId="77777777" w:rsidR="0035259D" w:rsidRPr="006244A7" w:rsidRDefault="0035259D" w:rsidP="0035259D">
      <w:pPr>
        <w:autoSpaceDE w:val="0"/>
        <w:autoSpaceDN w:val="0"/>
        <w:adjustRightInd w:val="0"/>
        <w:spacing w:after="0" w:line="240" w:lineRule="auto"/>
        <w:rPr>
          <w:rFonts w:cs="Arial"/>
          <w:b/>
          <w:bCs/>
        </w:rPr>
      </w:pPr>
      <w:r w:rsidRPr="006244A7">
        <w:rPr>
          <w:rFonts w:cs="Arial"/>
          <w:b/>
          <w:bCs/>
        </w:rPr>
        <w:t>Development/Organizing</w:t>
      </w:r>
    </w:p>
    <w:p w14:paraId="4DC72621" w14:textId="77777777" w:rsidR="0035259D" w:rsidRPr="006244A7" w:rsidRDefault="00F04E10" w:rsidP="0035259D">
      <w:pPr>
        <w:autoSpaceDE w:val="0"/>
        <w:autoSpaceDN w:val="0"/>
        <w:adjustRightInd w:val="0"/>
        <w:spacing w:after="0" w:line="240" w:lineRule="auto"/>
        <w:rPr>
          <w:rFonts w:cs="Arial"/>
          <w:b/>
          <w:bCs/>
          <w:sz w:val="16"/>
          <w:szCs w:val="16"/>
        </w:rPr>
      </w:pPr>
      <w:r>
        <w:rPr>
          <w:rFonts w:cs="Arial"/>
          <w:sz w:val="16"/>
          <w:szCs w:val="16"/>
        </w:rPr>
        <w:pict w14:anchorId="4DC72647">
          <v:rect id="_x0000_i1030" style="width:0;height:1.5pt" o:hralign="center" o:hrstd="t" o:hr="t" fillcolor="#aca899" stroked="f"/>
        </w:pict>
      </w:r>
    </w:p>
    <w:p w14:paraId="4DC72622" w14:textId="77777777" w:rsidR="00392111" w:rsidRPr="0024178A" w:rsidRDefault="0035259D" w:rsidP="00392111">
      <w:pPr>
        <w:autoSpaceDE w:val="0"/>
        <w:autoSpaceDN w:val="0"/>
        <w:adjustRightInd w:val="0"/>
        <w:spacing w:after="0" w:line="240" w:lineRule="auto"/>
        <w:rPr>
          <w:rFonts w:cs="Arial"/>
          <w:sz w:val="20"/>
          <w:szCs w:val="20"/>
        </w:rPr>
      </w:pPr>
      <w:r w:rsidRPr="0024178A">
        <w:rPr>
          <w:rFonts w:cs="Arial"/>
          <w:sz w:val="20"/>
          <w:szCs w:val="20"/>
        </w:rPr>
        <w:t xml:space="preserve">This is an extension of planning and often occurs concurrently with the preparation and submission of the application. Organizing usually continues right up until the program is </w:t>
      </w:r>
      <w:proofErr w:type="gramStart"/>
      <w:r w:rsidRPr="0024178A">
        <w:rPr>
          <w:rFonts w:cs="Arial"/>
          <w:sz w:val="20"/>
          <w:szCs w:val="20"/>
        </w:rPr>
        <w:t>actually delivered</w:t>
      </w:r>
      <w:proofErr w:type="gramEnd"/>
      <w:r w:rsidRPr="0024178A">
        <w:rPr>
          <w:rFonts w:cs="Arial"/>
          <w:sz w:val="20"/>
          <w:szCs w:val="20"/>
        </w:rPr>
        <w:t>, although the most intense work is usually at the beginning, right around the planning and application stages.</w:t>
      </w:r>
      <w:r w:rsidR="00392111" w:rsidRPr="0024178A">
        <w:rPr>
          <w:rFonts w:cs="Arial"/>
          <w:sz w:val="20"/>
          <w:szCs w:val="20"/>
        </w:rPr>
        <w:t xml:space="preserve"> </w:t>
      </w:r>
    </w:p>
    <w:p w14:paraId="4DC72623" w14:textId="77777777" w:rsidR="00392111" w:rsidRPr="006244A7" w:rsidRDefault="00392111" w:rsidP="00392111">
      <w:pPr>
        <w:autoSpaceDE w:val="0"/>
        <w:autoSpaceDN w:val="0"/>
        <w:adjustRightInd w:val="0"/>
        <w:spacing w:after="0" w:line="240" w:lineRule="auto"/>
        <w:rPr>
          <w:rFonts w:cs="Arial"/>
        </w:rPr>
      </w:pPr>
    </w:p>
    <w:p w14:paraId="4DC72624" w14:textId="77777777" w:rsidR="00392111" w:rsidRPr="006244A7" w:rsidRDefault="00392111" w:rsidP="00392111">
      <w:pPr>
        <w:autoSpaceDE w:val="0"/>
        <w:autoSpaceDN w:val="0"/>
        <w:adjustRightInd w:val="0"/>
        <w:spacing w:after="0" w:line="240" w:lineRule="auto"/>
        <w:rPr>
          <w:rFonts w:cs="Arial"/>
          <w:b/>
          <w:bCs/>
        </w:rPr>
      </w:pPr>
      <w:r w:rsidRPr="006244A7">
        <w:rPr>
          <w:rFonts w:cs="Arial"/>
          <w:b/>
          <w:bCs/>
        </w:rPr>
        <w:t>Delivery</w:t>
      </w:r>
    </w:p>
    <w:p w14:paraId="4DC72625" w14:textId="77777777" w:rsidR="00392111" w:rsidRPr="006244A7" w:rsidRDefault="00F04E10" w:rsidP="00392111">
      <w:pPr>
        <w:autoSpaceDE w:val="0"/>
        <w:autoSpaceDN w:val="0"/>
        <w:adjustRightInd w:val="0"/>
        <w:spacing w:after="0" w:line="240" w:lineRule="auto"/>
        <w:rPr>
          <w:rFonts w:cs="Arial"/>
          <w:sz w:val="16"/>
          <w:szCs w:val="16"/>
        </w:rPr>
      </w:pPr>
      <w:r>
        <w:rPr>
          <w:rFonts w:cs="Arial"/>
          <w:sz w:val="16"/>
          <w:szCs w:val="16"/>
        </w:rPr>
        <w:pict w14:anchorId="4DC72648">
          <v:rect id="_x0000_i1031" style="width:0;height:1.5pt" o:hralign="center" o:hrstd="t" o:hr="t" fillcolor="#aca899" stroked="f"/>
        </w:pict>
      </w:r>
    </w:p>
    <w:p w14:paraId="4DC72626" w14:textId="77777777" w:rsidR="00392111" w:rsidRPr="0024178A" w:rsidRDefault="00392111" w:rsidP="00392111">
      <w:pPr>
        <w:autoSpaceDE w:val="0"/>
        <w:autoSpaceDN w:val="0"/>
        <w:adjustRightInd w:val="0"/>
        <w:spacing w:after="0" w:line="240" w:lineRule="auto"/>
        <w:rPr>
          <w:rFonts w:cs="Arial"/>
          <w:sz w:val="20"/>
          <w:szCs w:val="20"/>
        </w:rPr>
      </w:pPr>
      <w:r w:rsidRPr="0024178A">
        <w:rPr>
          <w:rFonts w:cs="Arial"/>
          <w:sz w:val="20"/>
          <w:szCs w:val="20"/>
        </w:rPr>
        <w:t>This is the actual program itself, including the on-site tasks required to manage meeting logistics, register participants, and deliver the content described in the promotional materials. A member of the Planning Committee (</w:t>
      </w:r>
      <w:r w:rsidRPr="0024178A">
        <w:rPr>
          <w:rFonts w:cs="Arial"/>
          <w:b/>
          <w:sz w:val="20"/>
          <w:szCs w:val="20"/>
        </w:rPr>
        <w:t>CME Program Monitor</w:t>
      </w:r>
      <w:r w:rsidRPr="0024178A">
        <w:rPr>
          <w:rFonts w:cs="Arial"/>
          <w:sz w:val="20"/>
          <w:szCs w:val="20"/>
        </w:rPr>
        <w:t>) is required to be on-site to review the activity for compliance.</w:t>
      </w:r>
    </w:p>
    <w:p w14:paraId="4DC72627" w14:textId="77777777" w:rsidR="00392111" w:rsidRDefault="00392111" w:rsidP="00392111">
      <w:pPr>
        <w:autoSpaceDE w:val="0"/>
        <w:autoSpaceDN w:val="0"/>
        <w:adjustRightInd w:val="0"/>
        <w:spacing w:after="0" w:line="240" w:lineRule="auto"/>
        <w:rPr>
          <w:rFonts w:cs="Arial"/>
          <w:sz w:val="20"/>
          <w:szCs w:val="20"/>
        </w:rPr>
      </w:pPr>
    </w:p>
    <w:p w14:paraId="072CD596" w14:textId="77777777" w:rsidR="001848FB" w:rsidRDefault="001848FB" w:rsidP="00392111">
      <w:pPr>
        <w:autoSpaceDE w:val="0"/>
        <w:autoSpaceDN w:val="0"/>
        <w:adjustRightInd w:val="0"/>
        <w:spacing w:after="0" w:line="240" w:lineRule="auto"/>
        <w:rPr>
          <w:rFonts w:cs="Arial"/>
          <w:sz w:val="20"/>
          <w:szCs w:val="20"/>
        </w:rPr>
      </w:pPr>
    </w:p>
    <w:p w14:paraId="6118B52B" w14:textId="77777777" w:rsidR="00F04E10" w:rsidRPr="0024178A" w:rsidRDefault="00F04E10" w:rsidP="00392111">
      <w:pPr>
        <w:autoSpaceDE w:val="0"/>
        <w:autoSpaceDN w:val="0"/>
        <w:adjustRightInd w:val="0"/>
        <w:spacing w:after="0" w:line="240" w:lineRule="auto"/>
        <w:rPr>
          <w:rFonts w:cs="Arial"/>
          <w:sz w:val="20"/>
          <w:szCs w:val="20"/>
        </w:rPr>
      </w:pPr>
    </w:p>
    <w:p w14:paraId="4DC72628" w14:textId="77777777" w:rsidR="00392111" w:rsidRPr="006244A7" w:rsidRDefault="00392111" w:rsidP="00392111">
      <w:pPr>
        <w:autoSpaceDE w:val="0"/>
        <w:autoSpaceDN w:val="0"/>
        <w:adjustRightInd w:val="0"/>
        <w:spacing w:after="0" w:line="240" w:lineRule="auto"/>
        <w:rPr>
          <w:rFonts w:cs="Arial"/>
          <w:b/>
          <w:bCs/>
        </w:rPr>
      </w:pPr>
      <w:r w:rsidRPr="006244A7">
        <w:rPr>
          <w:rFonts w:cs="Arial"/>
          <w:b/>
          <w:bCs/>
        </w:rPr>
        <w:lastRenderedPageBreak/>
        <w:t>Required Final Report &amp; Follow-up</w:t>
      </w:r>
    </w:p>
    <w:p w14:paraId="4DC72629" w14:textId="77777777" w:rsidR="00392111" w:rsidRPr="006244A7" w:rsidRDefault="00F04E10" w:rsidP="00392111">
      <w:pPr>
        <w:autoSpaceDE w:val="0"/>
        <w:autoSpaceDN w:val="0"/>
        <w:adjustRightInd w:val="0"/>
        <w:spacing w:after="0" w:line="240" w:lineRule="auto"/>
        <w:rPr>
          <w:rFonts w:cs="Arial"/>
          <w:sz w:val="16"/>
          <w:szCs w:val="16"/>
        </w:rPr>
      </w:pPr>
      <w:r>
        <w:rPr>
          <w:rFonts w:cs="Arial"/>
          <w:sz w:val="16"/>
          <w:szCs w:val="16"/>
        </w:rPr>
        <w:pict w14:anchorId="4DC72649">
          <v:rect id="_x0000_i1032" style="width:0;height:1.5pt" o:hralign="center" o:hrstd="t" o:hr="t" fillcolor="#aca899" stroked="f"/>
        </w:pict>
      </w:r>
    </w:p>
    <w:p w14:paraId="4DC7262A" w14:textId="77777777" w:rsidR="00DF3308" w:rsidRPr="0024178A" w:rsidRDefault="00DF3308" w:rsidP="00DF3308">
      <w:pPr>
        <w:autoSpaceDE w:val="0"/>
        <w:autoSpaceDN w:val="0"/>
        <w:adjustRightInd w:val="0"/>
        <w:spacing w:after="0" w:line="240" w:lineRule="auto"/>
        <w:rPr>
          <w:rFonts w:cs="Arial"/>
          <w:bCs/>
          <w:sz w:val="20"/>
          <w:szCs w:val="20"/>
        </w:rPr>
      </w:pPr>
      <w:r w:rsidRPr="0024178A">
        <w:rPr>
          <w:rFonts w:cs="Arial"/>
          <w:bCs/>
          <w:sz w:val="20"/>
          <w:szCs w:val="20"/>
        </w:rPr>
        <w:t>The Final Activity Report must contain the following documentation:</w:t>
      </w:r>
    </w:p>
    <w:p w14:paraId="4DC7262B" w14:textId="77777777" w:rsidR="00392111" w:rsidRPr="0024178A" w:rsidRDefault="00392111" w:rsidP="00392111">
      <w:pPr>
        <w:autoSpaceDE w:val="0"/>
        <w:autoSpaceDN w:val="0"/>
        <w:adjustRightInd w:val="0"/>
        <w:spacing w:after="0" w:line="240" w:lineRule="auto"/>
        <w:rPr>
          <w:rFonts w:cs="Arial"/>
          <w:sz w:val="20"/>
          <w:szCs w:val="20"/>
        </w:rPr>
      </w:pPr>
    </w:p>
    <w:p w14:paraId="4DC7262C" w14:textId="77777777" w:rsidR="00DF3308" w:rsidRPr="0024178A" w:rsidRDefault="00DF3308" w:rsidP="00392111">
      <w:pPr>
        <w:pStyle w:val="ListParagraph"/>
        <w:numPr>
          <w:ilvl w:val="0"/>
          <w:numId w:val="8"/>
        </w:numPr>
        <w:autoSpaceDE w:val="0"/>
        <w:autoSpaceDN w:val="0"/>
        <w:adjustRightInd w:val="0"/>
        <w:spacing w:after="0" w:line="240" w:lineRule="auto"/>
        <w:rPr>
          <w:rFonts w:cs="Arial"/>
          <w:sz w:val="20"/>
          <w:szCs w:val="20"/>
        </w:rPr>
      </w:pPr>
      <w:r w:rsidRPr="0024178A">
        <w:rPr>
          <w:rFonts w:cs="Arial"/>
          <w:sz w:val="20"/>
          <w:szCs w:val="20"/>
        </w:rPr>
        <w:t>Copies of Attendance lists, either in paper format or electronic with physicians separate from other health professionals.</w:t>
      </w:r>
    </w:p>
    <w:p w14:paraId="4DC7262D" w14:textId="77777777" w:rsidR="00DF3308" w:rsidRPr="0024178A" w:rsidRDefault="00DF3308" w:rsidP="00392111">
      <w:pPr>
        <w:pStyle w:val="ListParagraph"/>
        <w:numPr>
          <w:ilvl w:val="0"/>
          <w:numId w:val="8"/>
        </w:numPr>
        <w:autoSpaceDE w:val="0"/>
        <w:autoSpaceDN w:val="0"/>
        <w:adjustRightInd w:val="0"/>
        <w:spacing w:after="0" w:line="240" w:lineRule="auto"/>
        <w:rPr>
          <w:rFonts w:cs="Arial"/>
          <w:sz w:val="20"/>
          <w:szCs w:val="20"/>
        </w:rPr>
      </w:pPr>
      <w:r w:rsidRPr="0024178A">
        <w:rPr>
          <w:rFonts w:cs="Arial"/>
          <w:sz w:val="20"/>
          <w:szCs w:val="20"/>
        </w:rPr>
        <w:t>Summary audience evaluation</w:t>
      </w:r>
    </w:p>
    <w:p w14:paraId="4DC7262E" w14:textId="3C4434A6" w:rsidR="00DF3308" w:rsidRDefault="009E2882" w:rsidP="00392111">
      <w:pPr>
        <w:pStyle w:val="ListParagraph"/>
        <w:numPr>
          <w:ilvl w:val="0"/>
          <w:numId w:val="8"/>
        </w:numPr>
        <w:autoSpaceDE w:val="0"/>
        <w:autoSpaceDN w:val="0"/>
        <w:adjustRightInd w:val="0"/>
        <w:spacing w:after="0" w:line="240" w:lineRule="auto"/>
        <w:rPr>
          <w:rFonts w:cs="Arial"/>
          <w:sz w:val="20"/>
          <w:szCs w:val="20"/>
        </w:rPr>
      </w:pPr>
      <w:r w:rsidRPr="0024178A">
        <w:rPr>
          <w:rFonts w:cs="Arial"/>
          <w:sz w:val="20"/>
          <w:szCs w:val="20"/>
        </w:rPr>
        <w:t>Summary financial</w:t>
      </w:r>
      <w:r w:rsidR="00DF3308" w:rsidRPr="0024178A">
        <w:rPr>
          <w:rFonts w:cs="Arial"/>
          <w:sz w:val="20"/>
          <w:szCs w:val="20"/>
        </w:rPr>
        <w:t xml:space="preserve"> report</w:t>
      </w:r>
    </w:p>
    <w:p w14:paraId="4DC7262F" w14:textId="77777777" w:rsidR="00C94A1D" w:rsidRPr="0024178A" w:rsidRDefault="00C94A1D" w:rsidP="00392111">
      <w:pPr>
        <w:pStyle w:val="ListParagraph"/>
        <w:numPr>
          <w:ilvl w:val="0"/>
          <w:numId w:val="8"/>
        </w:numPr>
        <w:autoSpaceDE w:val="0"/>
        <w:autoSpaceDN w:val="0"/>
        <w:adjustRightInd w:val="0"/>
        <w:spacing w:after="0" w:line="240" w:lineRule="auto"/>
        <w:rPr>
          <w:rFonts w:cs="Arial"/>
          <w:sz w:val="20"/>
          <w:szCs w:val="20"/>
        </w:rPr>
      </w:pPr>
      <w:r>
        <w:rPr>
          <w:rFonts w:cs="Arial"/>
          <w:sz w:val="20"/>
          <w:szCs w:val="20"/>
        </w:rPr>
        <w:t>Evidence of how disclosure was provided to the audience (email confirming disclosure given verbally, slide, sign-in sheets)</w:t>
      </w:r>
    </w:p>
    <w:p w14:paraId="4DC72630" w14:textId="77777777" w:rsidR="00DF3308" w:rsidRPr="0024178A" w:rsidRDefault="00DF3308" w:rsidP="00392111">
      <w:pPr>
        <w:pStyle w:val="ListParagraph"/>
        <w:numPr>
          <w:ilvl w:val="0"/>
          <w:numId w:val="8"/>
        </w:numPr>
        <w:autoSpaceDE w:val="0"/>
        <w:autoSpaceDN w:val="0"/>
        <w:adjustRightInd w:val="0"/>
        <w:spacing w:after="0" w:line="240" w:lineRule="auto"/>
        <w:rPr>
          <w:rFonts w:cs="Arial"/>
          <w:sz w:val="20"/>
          <w:szCs w:val="20"/>
        </w:rPr>
      </w:pPr>
      <w:r w:rsidRPr="0024178A">
        <w:rPr>
          <w:rFonts w:cs="Arial"/>
          <w:sz w:val="20"/>
          <w:szCs w:val="20"/>
        </w:rPr>
        <w:t>Final copy of activity brochure and/or flyer</w:t>
      </w:r>
    </w:p>
    <w:p w14:paraId="4DC72631" w14:textId="77777777" w:rsidR="00561364" w:rsidRPr="0024178A" w:rsidRDefault="00561364" w:rsidP="00DF3308">
      <w:pPr>
        <w:pStyle w:val="ListParagraph"/>
        <w:autoSpaceDE w:val="0"/>
        <w:autoSpaceDN w:val="0"/>
        <w:adjustRightInd w:val="0"/>
        <w:spacing w:after="0" w:line="240" w:lineRule="auto"/>
        <w:rPr>
          <w:rFonts w:cs="Arial"/>
          <w:sz w:val="20"/>
          <w:szCs w:val="20"/>
        </w:rPr>
      </w:pPr>
    </w:p>
    <w:p w14:paraId="4DC72632" w14:textId="77777777" w:rsidR="00392111" w:rsidRPr="0024178A" w:rsidRDefault="00DF3308" w:rsidP="00392111">
      <w:pPr>
        <w:autoSpaceDE w:val="0"/>
        <w:autoSpaceDN w:val="0"/>
        <w:adjustRightInd w:val="0"/>
        <w:spacing w:after="0" w:line="240" w:lineRule="auto"/>
        <w:rPr>
          <w:rFonts w:cs="Arial"/>
          <w:sz w:val="20"/>
          <w:szCs w:val="20"/>
        </w:rPr>
      </w:pPr>
      <w:r w:rsidRPr="0024178A">
        <w:rPr>
          <w:rFonts w:cs="Arial"/>
          <w:sz w:val="20"/>
          <w:szCs w:val="20"/>
        </w:rPr>
        <w:t xml:space="preserve">The Final </w:t>
      </w:r>
      <w:r w:rsidR="00392111" w:rsidRPr="0024178A">
        <w:rPr>
          <w:rFonts w:cs="Arial"/>
          <w:sz w:val="20"/>
          <w:szCs w:val="20"/>
        </w:rPr>
        <w:t xml:space="preserve">Activity Report must be received no </w:t>
      </w:r>
      <w:r w:rsidR="00392111" w:rsidRPr="0024178A">
        <w:rPr>
          <w:rFonts w:cs="Arial"/>
          <w:b/>
          <w:bCs/>
          <w:sz w:val="20"/>
          <w:szCs w:val="20"/>
        </w:rPr>
        <w:t xml:space="preserve">later than 4 weeks after the conclusion of the activity. </w:t>
      </w:r>
      <w:r w:rsidR="00392111" w:rsidRPr="0024178A">
        <w:rPr>
          <w:rFonts w:cs="Arial"/>
          <w:sz w:val="20"/>
          <w:szCs w:val="20"/>
        </w:rPr>
        <w:t xml:space="preserve">The Final Budget for the activity must be submitted </w:t>
      </w:r>
      <w:r w:rsidR="00392111" w:rsidRPr="0024178A">
        <w:rPr>
          <w:rFonts w:cs="Arial"/>
          <w:b/>
          <w:bCs/>
          <w:sz w:val="20"/>
          <w:szCs w:val="20"/>
        </w:rPr>
        <w:t>no later than 8 weeks after the conclusion of the activity</w:t>
      </w:r>
      <w:r w:rsidR="00392111" w:rsidRPr="0024178A">
        <w:rPr>
          <w:rFonts w:cs="Arial"/>
          <w:sz w:val="20"/>
          <w:szCs w:val="20"/>
        </w:rPr>
        <w:t>.</w:t>
      </w:r>
    </w:p>
    <w:p w14:paraId="4DC72633" w14:textId="77777777" w:rsidR="00392111" w:rsidRPr="0024178A" w:rsidRDefault="00392111" w:rsidP="00392111">
      <w:pPr>
        <w:autoSpaceDE w:val="0"/>
        <w:autoSpaceDN w:val="0"/>
        <w:adjustRightInd w:val="0"/>
        <w:spacing w:after="0" w:line="240" w:lineRule="auto"/>
        <w:rPr>
          <w:rFonts w:cs="Arial"/>
          <w:sz w:val="20"/>
          <w:szCs w:val="20"/>
        </w:rPr>
      </w:pPr>
    </w:p>
    <w:p w14:paraId="4DC72634" w14:textId="77777777" w:rsidR="00392111" w:rsidRPr="0024178A" w:rsidRDefault="00392111" w:rsidP="00392111">
      <w:pPr>
        <w:autoSpaceDE w:val="0"/>
        <w:autoSpaceDN w:val="0"/>
        <w:adjustRightInd w:val="0"/>
        <w:spacing w:after="0" w:line="240" w:lineRule="auto"/>
        <w:rPr>
          <w:rFonts w:cs="Arial"/>
          <w:b/>
          <w:bCs/>
          <w:sz w:val="20"/>
          <w:szCs w:val="20"/>
        </w:rPr>
      </w:pPr>
      <w:r w:rsidRPr="0024178A">
        <w:rPr>
          <w:rFonts w:cs="Arial"/>
          <w:b/>
          <w:bCs/>
          <w:sz w:val="20"/>
          <w:szCs w:val="20"/>
        </w:rPr>
        <w:t xml:space="preserve">Failure to submit the required documentation </w:t>
      </w:r>
      <w:r w:rsidR="00FA74D5" w:rsidRPr="0024178A">
        <w:rPr>
          <w:rFonts w:cs="Arial"/>
          <w:b/>
          <w:bCs/>
          <w:sz w:val="20"/>
          <w:szCs w:val="20"/>
        </w:rPr>
        <w:t>can</w:t>
      </w:r>
      <w:r w:rsidRPr="0024178A">
        <w:rPr>
          <w:rFonts w:cs="Arial"/>
          <w:b/>
          <w:bCs/>
          <w:sz w:val="20"/>
          <w:szCs w:val="20"/>
        </w:rPr>
        <w:t xml:space="preserve"> result in the withdrawal of CME designation for the activity and the attendees will not receive CME credit for their attendance.</w:t>
      </w:r>
    </w:p>
    <w:p w14:paraId="4DC72635" w14:textId="77777777" w:rsidR="006244A7" w:rsidRPr="006244A7" w:rsidRDefault="006244A7" w:rsidP="00392111">
      <w:pPr>
        <w:autoSpaceDE w:val="0"/>
        <w:autoSpaceDN w:val="0"/>
        <w:adjustRightInd w:val="0"/>
        <w:spacing w:after="0" w:line="240" w:lineRule="auto"/>
        <w:rPr>
          <w:rFonts w:cs="Arial"/>
          <w:b/>
          <w:bCs/>
        </w:rPr>
      </w:pPr>
    </w:p>
    <w:p w14:paraId="4DC72636" w14:textId="77777777" w:rsidR="00392111" w:rsidRPr="006244A7" w:rsidRDefault="00392111" w:rsidP="00392111">
      <w:pPr>
        <w:autoSpaceDE w:val="0"/>
        <w:autoSpaceDN w:val="0"/>
        <w:adjustRightInd w:val="0"/>
        <w:spacing w:after="0" w:line="240" w:lineRule="auto"/>
        <w:rPr>
          <w:rFonts w:cs="Arial"/>
          <w:b/>
          <w:bCs/>
        </w:rPr>
      </w:pPr>
      <w:r w:rsidRPr="006244A7">
        <w:rPr>
          <w:rFonts w:cs="Arial"/>
          <w:b/>
          <w:bCs/>
        </w:rPr>
        <w:t>Outcomes Evaluation</w:t>
      </w:r>
    </w:p>
    <w:p w14:paraId="4DC72637" w14:textId="77777777" w:rsidR="00392111" w:rsidRPr="006244A7" w:rsidRDefault="00F04E10" w:rsidP="00392111">
      <w:pPr>
        <w:autoSpaceDE w:val="0"/>
        <w:autoSpaceDN w:val="0"/>
        <w:adjustRightInd w:val="0"/>
        <w:spacing w:after="0" w:line="240" w:lineRule="auto"/>
        <w:rPr>
          <w:rFonts w:cs="Arial"/>
          <w:b/>
          <w:bCs/>
          <w:sz w:val="16"/>
          <w:szCs w:val="16"/>
        </w:rPr>
      </w:pPr>
      <w:r>
        <w:rPr>
          <w:rFonts w:cs="Arial"/>
          <w:sz w:val="16"/>
          <w:szCs w:val="16"/>
        </w:rPr>
        <w:pict w14:anchorId="4DC7264A">
          <v:rect id="_x0000_i1033" style="width:0;height:1.5pt" o:hralign="center" o:hrstd="t" o:hr="t" fillcolor="#aca899" stroked="f"/>
        </w:pict>
      </w:r>
    </w:p>
    <w:p w14:paraId="4DC72638" w14:textId="77777777" w:rsidR="00DB5768" w:rsidRPr="0024178A" w:rsidRDefault="00392111" w:rsidP="00392111">
      <w:pPr>
        <w:autoSpaceDE w:val="0"/>
        <w:autoSpaceDN w:val="0"/>
        <w:adjustRightInd w:val="0"/>
        <w:spacing w:after="0" w:line="240" w:lineRule="auto"/>
        <w:rPr>
          <w:rFonts w:cs="Arial"/>
          <w:sz w:val="20"/>
          <w:szCs w:val="20"/>
        </w:rPr>
      </w:pPr>
      <w:r w:rsidRPr="0024178A">
        <w:rPr>
          <w:rFonts w:cs="Arial"/>
          <w:sz w:val="20"/>
          <w:szCs w:val="20"/>
        </w:rPr>
        <w:t>Describe method(s) and tools that will be used to evaluate whether the CME activity had an impact on physician learning, practice change and patient health status outcomes. Plan the proposed format and metrics of that survey.</w:t>
      </w:r>
      <w:r w:rsidR="000525D5" w:rsidRPr="0024178A">
        <w:rPr>
          <w:rFonts w:cs="Arial"/>
          <w:sz w:val="20"/>
          <w:szCs w:val="20"/>
        </w:rPr>
        <w:t xml:space="preserve">  The ACCME requires that every activity providing category 1 credits be evaluated to measure the effectiveness of CME activities in changing physician competence or performance and/or patient outcomes. The results of the evaluation efforts must be documented and should then be used in the planning of subsequent activities.</w:t>
      </w:r>
      <w:r w:rsidR="00DB5768" w:rsidRPr="0024178A">
        <w:rPr>
          <w:rFonts w:cs="Arial"/>
          <w:sz w:val="20"/>
          <w:szCs w:val="20"/>
        </w:rPr>
        <w:t xml:space="preserve"> </w:t>
      </w:r>
    </w:p>
    <w:p w14:paraId="4DC72639" w14:textId="77777777" w:rsidR="00DB5768" w:rsidRPr="0024178A" w:rsidRDefault="00DB5768" w:rsidP="00392111">
      <w:pPr>
        <w:autoSpaceDE w:val="0"/>
        <w:autoSpaceDN w:val="0"/>
        <w:adjustRightInd w:val="0"/>
        <w:spacing w:after="0" w:line="240" w:lineRule="auto"/>
        <w:rPr>
          <w:rFonts w:cs="Arial"/>
          <w:sz w:val="20"/>
          <w:szCs w:val="20"/>
        </w:rPr>
      </w:pPr>
    </w:p>
    <w:p w14:paraId="4DC7263A" w14:textId="77777777" w:rsidR="00392111" w:rsidRPr="0024178A" w:rsidRDefault="00DB5768" w:rsidP="00392111">
      <w:pPr>
        <w:autoSpaceDE w:val="0"/>
        <w:autoSpaceDN w:val="0"/>
        <w:adjustRightInd w:val="0"/>
        <w:spacing w:after="0" w:line="240" w:lineRule="auto"/>
        <w:rPr>
          <w:rFonts w:cs="Arial"/>
          <w:sz w:val="20"/>
          <w:szCs w:val="20"/>
        </w:rPr>
      </w:pPr>
      <w:r w:rsidRPr="0024178A">
        <w:rPr>
          <w:rFonts w:cs="Arial"/>
          <w:sz w:val="20"/>
          <w:szCs w:val="20"/>
        </w:rPr>
        <w:t>Please be sure to include the following questions:</w:t>
      </w:r>
    </w:p>
    <w:p w14:paraId="4DC7263B" w14:textId="77777777" w:rsidR="006244A7" w:rsidRPr="0024178A" w:rsidRDefault="006244A7" w:rsidP="00392111">
      <w:pPr>
        <w:autoSpaceDE w:val="0"/>
        <w:autoSpaceDN w:val="0"/>
        <w:adjustRightInd w:val="0"/>
        <w:spacing w:after="0" w:line="240" w:lineRule="auto"/>
        <w:rPr>
          <w:rFonts w:cs="Arial"/>
          <w:sz w:val="20"/>
          <w:szCs w:val="20"/>
        </w:rPr>
      </w:pPr>
    </w:p>
    <w:p w14:paraId="4DC7263C" w14:textId="77777777" w:rsidR="00DB5768" w:rsidRPr="0024178A" w:rsidRDefault="00DB5768" w:rsidP="00DB5768">
      <w:pPr>
        <w:pStyle w:val="ListParagraph"/>
        <w:numPr>
          <w:ilvl w:val="0"/>
          <w:numId w:val="13"/>
        </w:numPr>
        <w:spacing w:after="0" w:line="240" w:lineRule="auto"/>
        <w:rPr>
          <w:sz w:val="20"/>
          <w:szCs w:val="20"/>
        </w:rPr>
      </w:pPr>
      <w:r w:rsidRPr="0024178A">
        <w:rPr>
          <w:sz w:val="20"/>
          <w:szCs w:val="20"/>
        </w:rPr>
        <w:t>Did the material presented meet the stated objectives?</w:t>
      </w:r>
      <w:r w:rsidRPr="0024178A">
        <w:rPr>
          <w:sz w:val="20"/>
          <w:szCs w:val="20"/>
        </w:rPr>
        <w:tab/>
      </w:r>
      <w:r w:rsidRPr="0024178A">
        <w:rPr>
          <w:sz w:val="20"/>
          <w:szCs w:val="20"/>
        </w:rPr>
        <w:tab/>
        <w:t>Yes</w:t>
      </w:r>
      <w:r w:rsidRPr="0024178A">
        <w:rPr>
          <w:sz w:val="20"/>
          <w:szCs w:val="20"/>
        </w:rPr>
        <w:tab/>
        <w:t>No</w:t>
      </w:r>
      <w:r w:rsidRPr="0024178A">
        <w:rPr>
          <w:sz w:val="20"/>
          <w:szCs w:val="20"/>
        </w:rPr>
        <w:br/>
      </w:r>
    </w:p>
    <w:p w14:paraId="4DC7263D" w14:textId="77777777" w:rsidR="00DB5768" w:rsidRPr="0024178A" w:rsidRDefault="00DB5768" w:rsidP="00DB5768">
      <w:pPr>
        <w:pStyle w:val="ListParagraph"/>
        <w:numPr>
          <w:ilvl w:val="0"/>
          <w:numId w:val="13"/>
        </w:numPr>
        <w:spacing w:after="0" w:line="240" w:lineRule="auto"/>
        <w:rPr>
          <w:sz w:val="20"/>
          <w:szCs w:val="20"/>
        </w:rPr>
      </w:pPr>
      <w:r w:rsidRPr="0024178A">
        <w:rPr>
          <w:sz w:val="20"/>
          <w:szCs w:val="20"/>
        </w:rPr>
        <w:t>Was the information/material presented in this CME</w:t>
      </w:r>
      <w:r w:rsidRPr="0024178A">
        <w:rPr>
          <w:sz w:val="20"/>
          <w:szCs w:val="20"/>
        </w:rPr>
        <w:tab/>
      </w:r>
      <w:r w:rsidRPr="0024178A">
        <w:rPr>
          <w:sz w:val="20"/>
          <w:szCs w:val="20"/>
        </w:rPr>
        <w:tab/>
      </w:r>
      <w:r w:rsidR="00A82145">
        <w:rPr>
          <w:sz w:val="20"/>
          <w:szCs w:val="20"/>
        </w:rPr>
        <w:tab/>
      </w:r>
      <w:proofErr w:type="gramStart"/>
      <w:r w:rsidRPr="0024178A">
        <w:rPr>
          <w:sz w:val="20"/>
          <w:szCs w:val="20"/>
        </w:rPr>
        <w:t>Yes</w:t>
      </w:r>
      <w:proofErr w:type="gramEnd"/>
      <w:r w:rsidRPr="0024178A">
        <w:rPr>
          <w:sz w:val="20"/>
          <w:szCs w:val="20"/>
        </w:rPr>
        <w:tab/>
        <w:t>No</w:t>
      </w:r>
      <w:r w:rsidRPr="0024178A">
        <w:rPr>
          <w:sz w:val="20"/>
          <w:szCs w:val="20"/>
        </w:rPr>
        <w:br/>
        <w:t>activity free from commercial bias?</w:t>
      </w:r>
      <w:r w:rsidRPr="0024178A">
        <w:rPr>
          <w:sz w:val="20"/>
          <w:szCs w:val="20"/>
        </w:rPr>
        <w:br/>
      </w:r>
    </w:p>
    <w:p w14:paraId="4DC7263E" w14:textId="77777777" w:rsidR="00DB5768" w:rsidRPr="0024178A" w:rsidRDefault="00DB5768" w:rsidP="00DB5768">
      <w:pPr>
        <w:pStyle w:val="ListParagraph"/>
        <w:numPr>
          <w:ilvl w:val="0"/>
          <w:numId w:val="13"/>
        </w:numPr>
        <w:spacing w:after="0" w:line="240" w:lineRule="auto"/>
        <w:rPr>
          <w:sz w:val="20"/>
          <w:szCs w:val="20"/>
        </w:rPr>
      </w:pPr>
      <w:r w:rsidRPr="0024178A">
        <w:rPr>
          <w:sz w:val="20"/>
          <w:szCs w:val="20"/>
        </w:rPr>
        <w:t xml:space="preserve">Did this CME activity </w:t>
      </w:r>
      <w:proofErr w:type="gramStart"/>
      <w:r w:rsidRPr="0024178A">
        <w:rPr>
          <w:sz w:val="20"/>
          <w:szCs w:val="20"/>
        </w:rPr>
        <w:t>increase</w:t>
      </w:r>
      <w:proofErr w:type="gramEnd"/>
      <w:r w:rsidRPr="0024178A">
        <w:rPr>
          <w:sz w:val="20"/>
          <w:szCs w:val="20"/>
        </w:rPr>
        <w:t xml:space="preserve"> your professional</w:t>
      </w:r>
      <w:r w:rsidRPr="0024178A">
        <w:rPr>
          <w:sz w:val="20"/>
          <w:szCs w:val="20"/>
        </w:rPr>
        <w:tab/>
      </w:r>
      <w:r w:rsidRPr="0024178A">
        <w:rPr>
          <w:sz w:val="20"/>
          <w:szCs w:val="20"/>
        </w:rPr>
        <w:tab/>
      </w:r>
      <w:r w:rsidRPr="0024178A">
        <w:rPr>
          <w:sz w:val="20"/>
          <w:szCs w:val="20"/>
        </w:rPr>
        <w:tab/>
      </w:r>
      <w:proofErr w:type="gramStart"/>
      <w:r w:rsidRPr="0024178A">
        <w:rPr>
          <w:sz w:val="20"/>
          <w:szCs w:val="20"/>
        </w:rPr>
        <w:t>Yes</w:t>
      </w:r>
      <w:proofErr w:type="gramEnd"/>
      <w:r w:rsidRPr="0024178A">
        <w:rPr>
          <w:sz w:val="20"/>
          <w:szCs w:val="20"/>
        </w:rPr>
        <w:tab/>
        <w:t>No</w:t>
      </w:r>
      <w:r w:rsidRPr="0024178A">
        <w:rPr>
          <w:sz w:val="20"/>
          <w:szCs w:val="20"/>
        </w:rPr>
        <w:br/>
        <w:t>knowledge or skills?</w:t>
      </w:r>
      <w:r w:rsidRPr="0024178A">
        <w:rPr>
          <w:sz w:val="20"/>
          <w:szCs w:val="20"/>
        </w:rPr>
        <w:br/>
      </w:r>
      <w:r w:rsidRPr="0024178A">
        <w:rPr>
          <w:sz w:val="20"/>
          <w:szCs w:val="20"/>
        </w:rPr>
        <w:br/>
        <w:t>What did you learn?</w:t>
      </w:r>
      <w:r w:rsidRPr="0024178A">
        <w:rPr>
          <w:sz w:val="20"/>
          <w:szCs w:val="20"/>
        </w:rPr>
        <w:br/>
        <w:t>__________________________________________</w:t>
      </w:r>
      <w:r w:rsidRPr="0024178A">
        <w:rPr>
          <w:sz w:val="20"/>
          <w:szCs w:val="20"/>
        </w:rPr>
        <w:br/>
      </w:r>
    </w:p>
    <w:p w14:paraId="4DC7263F" w14:textId="77777777" w:rsidR="00DB5768" w:rsidRPr="0024178A" w:rsidRDefault="00DB5768" w:rsidP="00DB5768">
      <w:pPr>
        <w:pStyle w:val="ListParagraph"/>
        <w:numPr>
          <w:ilvl w:val="0"/>
          <w:numId w:val="13"/>
        </w:numPr>
        <w:spacing w:after="0" w:line="240" w:lineRule="auto"/>
        <w:rPr>
          <w:sz w:val="20"/>
          <w:szCs w:val="20"/>
        </w:rPr>
      </w:pPr>
      <w:r w:rsidRPr="0024178A">
        <w:rPr>
          <w:sz w:val="20"/>
          <w:szCs w:val="20"/>
        </w:rPr>
        <w:t>Will you make any changes in your practice based on</w:t>
      </w:r>
      <w:r w:rsidRPr="0024178A">
        <w:rPr>
          <w:sz w:val="20"/>
          <w:szCs w:val="20"/>
        </w:rPr>
        <w:tab/>
      </w:r>
      <w:r w:rsidRPr="0024178A">
        <w:rPr>
          <w:sz w:val="20"/>
          <w:szCs w:val="20"/>
        </w:rPr>
        <w:tab/>
      </w:r>
      <w:r w:rsidR="00A82145">
        <w:rPr>
          <w:sz w:val="20"/>
          <w:szCs w:val="20"/>
        </w:rPr>
        <w:tab/>
      </w:r>
      <w:r w:rsidRPr="0024178A">
        <w:rPr>
          <w:sz w:val="20"/>
          <w:szCs w:val="20"/>
        </w:rPr>
        <w:t>Yes</w:t>
      </w:r>
      <w:r w:rsidRPr="0024178A">
        <w:rPr>
          <w:sz w:val="20"/>
          <w:szCs w:val="20"/>
        </w:rPr>
        <w:tab/>
        <w:t>No</w:t>
      </w:r>
      <w:r w:rsidRPr="0024178A">
        <w:rPr>
          <w:sz w:val="20"/>
          <w:szCs w:val="20"/>
        </w:rPr>
        <w:br/>
        <w:t>what you have learned in this CME activity?</w:t>
      </w:r>
      <w:r w:rsidRPr="0024178A">
        <w:rPr>
          <w:sz w:val="20"/>
          <w:szCs w:val="20"/>
        </w:rPr>
        <w:br/>
      </w:r>
      <w:r w:rsidRPr="0024178A">
        <w:rPr>
          <w:sz w:val="20"/>
          <w:szCs w:val="20"/>
        </w:rPr>
        <w:br/>
        <w:t>If yes, what will you do differently?</w:t>
      </w:r>
      <w:r w:rsidRPr="0024178A">
        <w:rPr>
          <w:sz w:val="20"/>
          <w:szCs w:val="20"/>
        </w:rPr>
        <w:br/>
        <w:t>__________________________________________</w:t>
      </w:r>
      <w:r w:rsidRPr="0024178A">
        <w:rPr>
          <w:sz w:val="20"/>
          <w:szCs w:val="20"/>
        </w:rPr>
        <w:br/>
      </w:r>
    </w:p>
    <w:p w14:paraId="4DC72640" w14:textId="77777777" w:rsidR="00DB5768" w:rsidRPr="0024178A" w:rsidRDefault="00DB5768" w:rsidP="00DB5768">
      <w:pPr>
        <w:pStyle w:val="ListParagraph"/>
        <w:numPr>
          <w:ilvl w:val="0"/>
          <w:numId w:val="13"/>
        </w:numPr>
        <w:spacing w:after="0" w:line="240" w:lineRule="auto"/>
        <w:rPr>
          <w:sz w:val="20"/>
          <w:szCs w:val="20"/>
        </w:rPr>
      </w:pPr>
      <w:r w:rsidRPr="0024178A">
        <w:rPr>
          <w:sz w:val="20"/>
          <w:szCs w:val="20"/>
        </w:rPr>
        <w:t>How do you think this will lead to the improved health</w:t>
      </w:r>
      <w:r w:rsidRPr="0024178A">
        <w:rPr>
          <w:sz w:val="20"/>
          <w:szCs w:val="20"/>
        </w:rPr>
        <w:br/>
        <w:t>of your patients?</w:t>
      </w:r>
    </w:p>
    <w:p w14:paraId="4DC72641" w14:textId="77777777" w:rsidR="00DB5768" w:rsidRDefault="00DB5768" w:rsidP="00DB5768">
      <w:pPr>
        <w:ind w:firstLine="720"/>
        <w:rPr>
          <w:sz w:val="20"/>
          <w:szCs w:val="20"/>
        </w:rPr>
      </w:pPr>
      <w:r w:rsidRPr="0024178A">
        <w:rPr>
          <w:sz w:val="20"/>
          <w:szCs w:val="20"/>
        </w:rPr>
        <w:t>___________________________________________</w:t>
      </w:r>
    </w:p>
    <w:p w14:paraId="705C43BF" w14:textId="77777777" w:rsidR="002C0A98" w:rsidRDefault="002C0A98" w:rsidP="00DB5768">
      <w:pPr>
        <w:ind w:firstLine="720"/>
        <w:rPr>
          <w:sz w:val="20"/>
          <w:szCs w:val="20"/>
        </w:rPr>
      </w:pPr>
    </w:p>
    <w:p w14:paraId="6F3A5DF7" w14:textId="77777777" w:rsidR="002C0A98" w:rsidRDefault="002C0A98" w:rsidP="00DB5768">
      <w:pPr>
        <w:ind w:firstLine="720"/>
        <w:rPr>
          <w:sz w:val="20"/>
          <w:szCs w:val="20"/>
        </w:rPr>
      </w:pPr>
    </w:p>
    <w:p w14:paraId="36A5E605" w14:textId="77777777" w:rsidR="002C0A98" w:rsidRDefault="002C0A98" w:rsidP="00DB5768">
      <w:pPr>
        <w:ind w:firstLine="720"/>
        <w:rPr>
          <w:sz w:val="20"/>
          <w:szCs w:val="20"/>
        </w:rPr>
      </w:pPr>
    </w:p>
    <w:p w14:paraId="6DD6EC7D" w14:textId="77777777" w:rsidR="002C0A98" w:rsidRPr="0024178A" w:rsidRDefault="002C0A98" w:rsidP="00DB5768">
      <w:pPr>
        <w:ind w:firstLine="720"/>
        <w:rPr>
          <w:sz w:val="20"/>
          <w:szCs w:val="20"/>
        </w:rPr>
      </w:pPr>
    </w:p>
    <w:sectPr w:rsidR="002C0A98" w:rsidRPr="0024178A" w:rsidSect="0024178A">
      <w:pgSz w:w="12240" w:h="15840"/>
      <w:pgMar w:top="576"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E902" w14:textId="77777777" w:rsidR="005A6191" w:rsidRDefault="005A6191" w:rsidP="00697014">
      <w:pPr>
        <w:spacing w:after="0" w:line="240" w:lineRule="auto"/>
      </w:pPr>
      <w:r>
        <w:separator/>
      </w:r>
    </w:p>
  </w:endnote>
  <w:endnote w:type="continuationSeparator" w:id="0">
    <w:p w14:paraId="7ACF6307" w14:textId="77777777" w:rsidR="005A6191" w:rsidRDefault="005A6191" w:rsidP="0069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D671" w14:textId="77777777" w:rsidR="005A6191" w:rsidRDefault="005A6191" w:rsidP="00697014">
      <w:pPr>
        <w:spacing w:after="0" w:line="240" w:lineRule="auto"/>
      </w:pPr>
      <w:r>
        <w:separator/>
      </w:r>
    </w:p>
  </w:footnote>
  <w:footnote w:type="continuationSeparator" w:id="0">
    <w:p w14:paraId="3FABE384" w14:textId="77777777" w:rsidR="005A6191" w:rsidRDefault="005A6191" w:rsidP="0069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DC9"/>
    <w:multiLevelType w:val="hybridMultilevel"/>
    <w:tmpl w:val="53CC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BBC"/>
    <w:multiLevelType w:val="hybridMultilevel"/>
    <w:tmpl w:val="89D8ACB4"/>
    <w:lvl w:ilvl="0" w:tplc="EF0E7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2CB0"/>
    <w:multiLevelType w:val="hybridMultilevel"/>
    <w:tmpl w:val="0E02D0F0"/>
    <w:lvl w:ilvl="0" w:tplc="2B6082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83441"/>
    <w:multiLevelType w:val="multilevel"/>
    <w:tmpl w:val="D71E29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D1771"/>
    <w:multiLevelType w:val="hybridMultilevel"/>
    <w:tmpl w:val="B8C25B6C"/>
    <w:lvl w:ilvl="0" w:tplc="8528E9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4CC"/>
    <w:multiLevelType w:val="hybridMultilevel"/>
    <w:tmpl w:val="7DBE4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33290"/>
    <w:multiLevelType w:val="hybridMultilevel"/>
    <w:tmpl w:val="0BE2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B0154"/>
    <w:multiLevelType w:val="hybridMultilevel"/>
    <w:tmpl w:val="D9B0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5102B"/>
    <w:multiLevelType w:val="hybridMultilevel"/>
    <w:tmpl w:val="B136E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28AB"/>
    <w:multiLevelType w:val="hybridMultilevel"/>
    <w:tmpl w:val="0B9A72C0"/>
    <w:lvl w:ilvl="0" w:tplc="7AE4E4E6">
      <w:numFmt w:val="bullet"/>
      <w:lvlText w:val="•"/>
      <w:lvlJc w:val="left"/>
      <w:pPr>
        <w:ind w:left="720" w:hanging="360"/>
      </w:pPr>
      <w:rPr>
        <w:rFonts w:ascii="Calibri" w:eastAsiaTheme="minorHAnsi" w:hAnsi="Calibri" w:cs="SymbolM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0B7D"/>
    <w:multiLevelType w:val="hybridMultilevel"/>
    <w:tmpl w:val="F3E66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73F48"/>
    <w:multiLevelType w:val="hybridMultilevel"/>
    <w:tmpl w:val="D41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8085F"/>
    <w:multiLevelType w:val="hybridMultilevel"/>
    <w:tmpl w:val="7EA2A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B52734"/>
    <w:multiLevelType w:val="hybridMultilevel"/>
    <w:tmpl w:val="7BD87478"/>
    <w:lvl w:ilvl="0" w:tplc="7AE4E4E6">
      <w:numFmt w:val="bullet"/>
      <w:lvlText w:val="•"/>
      <w:lvlJc w:val="left"/>
      <w:pPr>
        <w:ind w:left="1080" w:hanging="360"/>
      </w:pPr>
      <w:rPr>
        <w:rFonts w:ascii="Calibri" w:eastAsiaTheme="minorHAnsi" w:hAnsi="Calibri" w:cs="SymbolMT"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5358206">
    <w:abstractNumId w:val="7"/>
  </w:num>
  <w:num w:numId="2" w16cid:durableId="1373381265">
    <w:abstractNumId w:val="4"/>
  </w:num>
  <w:num w:numId="3" w16cid:durableId="745568326">
    <w:abstractNumId w:val="11"/>
  </w:num>
  <w:num w:numId="4" w16cid:durableId="307246875">
    <w:abstractNumId w:val="9"/>
  </w:num>
  <w:num w:numId="5" w16cid:durableId="1050569498">
    <w:abstractNumId w:val="13"/>
  </w:num>
  <w:num w:numId="6" w16cid:durableId="1289897341">
    <w:abstractNumId w:val="1"/>
  </w:num>
  <w:num w:numId="7" w16cid:durableId="66460899">
    <w:abstractNumId w:val="2"/>
  </w:num>
  <w:num w:numId="8" w16cid:durableId="1019308190">
    <w:abstractNumId w:val="8"/>
  </w:num>
  <w:num w:numId="9" w16cid:durableId="300428974">
    <w:abstractNumId w:val="0"/>
  </w:num>
  <w:num w:numId="10" w16cid:durableId="618799982">
    <w:abstractNumId w:val="5"/>
  </w:num>
  <w:num w:numId="11" w16cid:durableId="1225948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4850246">
    <w:abstractNumId w:val="10"/>
  </w:num>
  <w:num w:numId="13" w16cid:durableId="19169269">
    <w:abstractNumId w:val="6"/>
  </w:num>
  <w:num w:numId="14" w16cid:durableId="51507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5CF"/>
    <w:rsid w:val="000525D5"/>
    <w:rsid w:val="00052C74"/>
    <w:rsid w:val="000C4924"/>
    <w:rsid w:val="0011657E"/>
    <w:rsid w:val="001421C7"/>
    <w:rsid w:val="001653B6"/>
    <w:rsid w:val="001828F5"/>
    <w:rsid w:val="001848FB"/>
    <w:rsid w:val="00184DDF"/>
    <w:rsid w:val="0024178A"/>
    <w:rsid w:val="002431D2"/>
    <w:rsid w:val="0028224F"/>
    <w:rsid w:val="002C0A98"/>
    <w:rsid w:val="002D0BE0"/>
    <w:rsid w:val="0035259D"/>
    <w:rsid w:val="00392111"/>
    <w:rsid w:val="003F64C2"/>
    <w:rsid w:val="00413685"/>
    <w:rsid w:val="004216F0"/>
    <w:rsid w:val="004865CF"/>
    <w:rsid w:val="004A2CA7"/>
    <w:rsid w:val="00514CCD"/>
    <w:rsid w:val="00561364"/>
    <w:rsid w:val="005A6191"/>
    <w:rsid w:val="005C4702"/>
    <w:rsid w:val="006244A7"/>
    <w:rsid w:val="0067090A"/>
    <w:rsid w:val="00697014"/>
    <w:rsid w:val="007A4EEC"/>
    <w:rsid w:val="007C11B8"/>
    <w:rsid w:val="007C1B31"/>
    <w:rsid w:val="0080690C"/>
    <w:rsid w:val="008B1D7E"/>
    <w:rsid w:val="008B1DA4"/>
    <w:rsid w:val="009034F0"/>
    <w:rsid w:val="009044CA"/>
    <w:rsid w:val="00931982"/>
    <w:rsid w:val="009E2882"/>
    <w:rsid w:val="00A100C4"/>
    <w:rsid w:val="00A82145"/>
    <w:rsid w:val="00A96A83"/>
    <w:rsid w:val="00B0588C"/>
    <w:rsid w:val="00B43918"/>
    <w:rsid w:val="00B60BDF"/>
    <w:rsid w:val="00B67509"/>
    <w:rsid w:val="00BB433E"/>
    <w:rsid w:val="00C94A1D"/>
    <w:rsid w:val="00D33237"/>
    <w:rsid w:val="00DB5768"/>
    <w:rsid w:val="00DC0FD3"/>
    <w:rsid w:val="00DD0125"/>
    <w:rsid w:val="00DD2212"/>
    <w:rsid w:val="00DF258A"/>
    <w:rsid w:val="00DF3308"/>
    <w:rsid w:val="00EF5AE4"/>
    <w:rsid w:val="00EF7FEC"/>
    <w:rsid w:val="00F04E10"/>
    <w:rsid w:val="00FA74D5"/>
    <w:rsid w:val="00FE2063"/>
    <w:rsid w:val="00FE4D03"/>
    <w:rsid w:val="00FE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DC725E5"/>
  <w15:docId w15:val="{C1D38DCA-0B66-417C-8426-ABF55D12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5CF"/>
    <w:pPr>
      <w:ind w:left="720"/>
      <w:contextualSpacing/>
    </w:pPr>
  </w:style>
  <w:style w:type="paragraph" w:styleId="BalloonText">
    <w:name w:val="Balloon Text"/>
    <w:basedOn w:val="Normal"/>
    <w:link w:val="BalloonTextChar"/>
    <w:uiPriority w:val="99"/>
    <w:semiHidden/>
    <w:unhideWhenUsed/>
    <w:rsid w:val="00FA7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D5"/>
    <w:rPr>
      <w:rFonts w:ascii="Tahoma" w:hAnsi="Tahoma" w:cs="Tahoma"/>
      <w:sz w:val="16"/>
      <w:szCs w:val="16"/>
    </w:rPr>
  </w:style>
  <w:style w:type="paragraph" w:styleId="Header">
    <w:name w:val="header"/>
    <w:basedOn w:val="Normal"/>
    <w:link w:val="HeaderChar"/>
    <w:uiPriority w:val="99"/>
    <w:unhideWhenUsed/>
    <w:rsid w:val="0069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14"/>
  </w:style>
  <w:style w:type="paragraph" w:styleId="Footer">
    <w:name w:val="footer"/>
    <w:basedOn w:val="Normal"/>
    <w:link w:val="FooterChar"/>
    <w:uiPriority w:val="99"/>
    <w:unhideWhenUsed/>
    <w:rsid w:val="0069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43822">
      <w:bodyDiv w:val="1"/>
      <w:marLeft w:val="0"/>
      <w:marRight w:val="0"/>
      <w:marTop w:val="0"/>
      <w:marBottom w:val="0"/>
      <w:divBdr>
        <w:top w:val="none" w:sz="0" w:space="0" w:color="auto"/>
        <w:left w:val="none" w:sz="0" w:space="0" w:color="auto"/>
        <w:bottom w:val="none" w:sz="0" w:space="0" w:color="auto"/>
        <w:right w:val="none" w:sz="0" w:space="0" w:color="auto"/>
      </w:divBdr>
    </w:div>
    <w:div w:id="937181422">
      <w:bodyDiv w:val="1"/>
      <w:marLeft w:val="0"/>
      <w:marRight w:val="0"/>
      <w:marTop w:val="0"/>
      <w:marBottom w:val="0"/>
      <w:divBdr>
        <w:top w:val="none" w:sz="0" w:space="0" w:color="auto"/>
        <w:left w:val="none" w:sz="0" w:space="0" w:color="auto"/>
        <w:bottom w:val="none" w:sz="0" w:space="0" w:color="auto"/>
        <w:right w:val="none" w:sz="0" w:space="0" w:color="auto"/>
      </w:divBdr>
    </w:div>
    <w:div w:id="989528545">
      <w:bodyDiv w:val="1"/>
      <w:marLeft w:val="0"/>
      <w:marRight w:val="0"/>
      <w:marTop w:val="0"/>
      <w:marBottom w:val="0"/>
      <w:divBdr>
        <w:top w:val="none" w:sz="0" w:space="0" w:color="auto"/>
        <w:left w:val="none" w:sz="0" w:space="0" w:color="auto"/>
        <w:bottom w:val="none" w:sz="0" w:space="0" w:color="auto"/>
        <w:right w:val="none" w:sz="0" w:space="0" w:color="auto"/>
      </w:divBdr>
    </w:div>
    <w:div w:id="11789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9E2334254354F9CAA3E58C7DE9AC6" ma:contentTypeVersion="18" ma:contentTypeDescription="Create a new document." ma:contentTypeScope="" ma:versionID="04b6ae59bae2ddad2185dd7b20955b27">
  <xsd:schema xmlns:xsd="http://www.w3.org/2001/XMLSchema" xmlns:xs="http://www.w3.org/2001/XMLSchema" xmlns:p="http://schemas.microsoft.com/office/2006/metadata/properties" xmlns:ns2="b0815332-ded6-4b6c-8fb4-eace12841093" xmlns:ns3="52e26ab3-c5bb-41b7-87dc-7447eb557493" targetNamespace="http://schemas.microsoft.com/office/2006/metadata/properties" ma:root="true" ma:fieldsID="664f503137ae05d14fa5944ec5be4a6d" ns2:_="" ns3:_="">
    <xsd:import namespace="b0815332-ded6-4b6c-8fb4-eace12841093"/>
    <xsd:import namespace="52e26ab3-c5bb-41b7-87dc-7447eb557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5332-ded6-4b6c-8fb4-eace12841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6ab3-c5bb-41b7-87dc-7447eb5574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10aada-cc5b-4be2-bc8a-0998df669c65}" ma:internalName="TaxCatchAll" ma:showField="CatchAllData" ma:web="52e26ab3-c5bb-41b7-87dc-7447eb55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815332-ded6-4b6c-8fb4-eace12841093">
      <Terms xmlns="http://schemas.microsoft.com/office/infopath/2007/PartnerControls"/>
    </lcf76f155ced4ddcb4097134ff3c332f>
    <TaxCatchAll xmlns="52e26ab3-c5bb-41b7-87dc-7447eb557493" xsi:nil="true"/>
  </documentManagement>
</p:properties>
</file>

<file path=customXml/itemProps1.xml><?xml version="1.0" encoding="utf-8"?>
<ds:datastoreItem xmlns:ds="http://schemas.openxmlformats.org/officeDocument/2006/customXml" ds:itemID="{1D319591-5F1C-49C2-B065-0EEAF1D0620D}"/>
</file>

<file path=customXml/itemProps2.xml><?xml version="1.0" encoding="utf-8"?>
<ds:datastoreItem xmlns:ds="http://schemas.openxmlformats.org/officeDocument/2006/customXml" ds:itemID="{9CF4AF24-83F5-4543-B95A-16D6F7C44E8E}"/>
</file>

<file path=customXml/itemProps3.xml><?xml version="1.0" encoding="utf-8"?>
<ds:datastoreItem xmlns:ds="http://schemas.openxmlformats.org/officeDocument/2006/customXml" ds:itemID="{28E11142-F59D-4077-93B2-F34212A78B1D}"/>
</file>

<file path=docProps/app.xml><?xml version="1.0" encoding="utf-8"?>
<Properties xmlns="http://schemas.openxmlformats.org/officeDocument/2006/extended-properties" xmlns:vt="http://schemas.openxmlformats.org/officeDocument/2006/docPropsVTypes">
  <Template>Normal</Template>
  <TotalTime>5</TotalTime>
  <Pages>3</Pages>
  <Words>1345</Words>
  <Characters>7981</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Munoz</dc:creator>
  <cp:lastModifiedBy>Munoz, Stephanie A</cp:lastModifiedBy>
  <cp:revision>5</cp:revision>
  <cp:lastPrinted>2013-02-15T15:54:00Z</cp:lastPrinted>
  <dcterms:created xsi:type="dcterms:W3CDTF">2026-03-20T22:08:00Z</dcterms:created>
  <dcterms:modified xsi:type="dcterms:W3CDTF">2026-03-20T22:13:00Z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2020-10-06T18:06:30Z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4eda15e4-e7a4-4f47-a584-403c386c77c8</vt:lpwstr>
  </property>
  <property fmtid="{D5CDD505-2E9C-101B-9397-08002B2CF9AE}" pid="8" name="MSIP_Label_11a905b5-8388-4a05-b89a-55e43f7b4d00_ContentBits">
    <vt:lpwstr>0</vt:lpwstr>
  </property>
  <property fmtid="{D5CDD505-2E9C-101B-9397-08002B2CF9AE}" pid="9" name="ContentTypeId">
    <vt:lpwstr>0x010100DF59E2334254354F9CAA3E58C7DE9AC6</vt:lpwstr>
  </property>
  <property fmtid="{D5CDD505-2E9C-101B-9397-08002B2CF9AE}" pid="11" name="docLang">
    <vt:lpwstr>en</vt:lpwstr>
  </property>
</Properties>
</file>