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r>
        <w:rPr>
          <w:b/>
          <w:color w:val="FF0000"/>
        </w:rPr>
        <w:t xml:space="preserve"> </w:t>
      </w: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Sodus Town Board Meeting commencing at 6:30 PM in the upstairs meeting room April 13, 2021, located at 14-16 Mill St. Sodus, NY  14551.  This meeting was an in person meeting and hybrid with Zoom. Due to Covid-19 Zoom was provided, along with detailed login information in the legal notice of this meeting. </w:t>
      </w:r>
    </w:p>
    <w:p>
      <w:pPr>
        <w:jc w:val="center"/>
        <w:rPr>
          <w:rFonts w:ascii="Times New Roman" w:hAnsi="Times New Roman"/>
          <w:sz w:val="20"/>
          <w:szCs w:val="20"/>
        </w:rPr>
      </w:pPr>
      <w:r>
        <w:rPr>
          <w:rFonts w:ascii="Times New Roman" w:hAnsi="Times New Roman"/>
          <w:sz w:val="20"/>
          <w:szCs w:val="20"/>
        </w:rPr>
        <w:t xml:space="preserve">All meetings are open to the public.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Councilperson-Zoomed </w:t>
      </w:r>
    </w:p>
    <w:p>
      <w:pPr>
        <w:ind w:left="2880" w:firstLine="720"/>
        <w:rPr>
          <w:rFonts w:ascii="Times New Roman" w:hAnsi="Times New Roman"/>
        </w:rPr>
      </w:pPr>
      <w:r>
        <w:rPr>
          <w:rFonts w:ascii="Times New Roman" w:hAnsi="Times New Roman"/>
        </w:rPr>
        <w:t xml:space="preserve">Chris Tertinek, Councilperson </w:t>
      </w:r>
    </w:p>
    <w:p>
      <w:pPr>
        <w:ind w:left="2880" w:firstLine="72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t xml:space="preserve"> </w:t>
      </w:r>
      <w:r>
        <w:rPr>
          <w:rFonts w:ascii="Times New Roman" w:hAnsi="Times New Roman"/>
        </w:rPr>
        <w:tab/>
        <w:t>Scott Johnson, Supervisor</w:t>
      </w:r>
    </w:p>
    <w:p>
      <w:pPr>
        <w:ind w:left="3600"/>
        <w:rPr>
          <w:rFonts w:ascii="Times New Roman" w:hAnsi="Times New Roman"/>
        </w:rPr>
      </w:pPr>
      <w:r>
        <w:rPr>
          <w:rFonts w:ascii="Times New Roman" w:hAnsi="Times New Roman"/>
        </w:rPr>
        <w:t>Sheila Fisher, Recreation Director</w:t>
      </w:r>
    </w:p>
    <w:p>
      <w:pPr>
        <w:ind w:left="3600"/>
        <w:rPr>
          <w:rFonts w:ascii="Times New Roman" w:hAnsi="Times New Roman"/>
        </w:rPr>
      </w:pPr>
      <w:r>
        <w:rPr>
          <w:rFonts w:ascii="Times New Roman" w:hAnsi="Times New Roman"/>
        </w:rPr>
        <w:t>John Faulks, seat vacant</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Dale Pickering, Highway Superintendent-Zoomed</w:t>
      </w:r>
    </w:p>
    <w:p>
      <w:pPr>
        <w:ind w:left="2880" w:firstLine="720"/>
        <w:rPr>
          <w:rFonts w:ascii="Times New Roman" w:hAnsi="Times New Roman"/>
          <w:sz w:val="22"/>
          <w:szCs w:val="22"/>
        </w:rPr>
      </w:pPr>
      <w:r>
        <w:rPr>
          <w:rFonts w:ascii="Times New Roman" w:hAnsi="Times New Roman"/>
          <w:sz w:val="22"/>
          <w:szCs w:val="22"/>
        </w:rPr>
        <w:t xml:space="preserve">Bree Crandell, Confidential Supervisor Clerk-Zoomed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Sal Vittozzi, Groundskeeper/Caretaker-Zoomed</w:t>
      </w:r>
    </w:p>
    <w:p>
      <w:pPr>
        <w:ind w:firstLine="720"/>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Ray Stacy, Interviewed for Planning Board- </w:t>
      </w:r>
      <w:r>
        <w:rPr>
          <w:rFonts w:ascii="Times New Roman" w:hAnsi="Times New Roman"/>
          <w:sz w:val="22"/>
          <w:szCs w:val="22"/>
        </w:rPr>
        <w:t>Zoomed</w:t>
      </w:r>
    </w:p>
    <w:p>
      <w:pPr>
        <w:ind w:firstLine="720"/>
        <w:rPr>
          <w:rFonts w:ascii="Times New Roman" w:hAnsi="Times New Roman"/>
        </w:rPr>
      </w:pPr>
      <w:r>
        <w:rPr>
          <w:rFonts w:ascii="Times New Roman" w:hAnsi="Times New Roman"/>
          <w:sz w:val="16"/>
          <w:szCs w:val="16"/>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The Regular Town Board Meeting commenced at 6:30 PM in the upstairs meeting room. Deputy Supervisor, David LeRoy opened the meeting and asked for a moment of silence after the pledge of allegiance in memory of Councilman John Faulks, “A great man and friend to the Town of Sodus”.  Lori Diver opened with roll call.</w:t>
      </w:r>
    </w:p>
    <w:p>
      <w:pPr>
        <w:rPr>
          <w:rFonts w:ascii="Times New Roman" w:hAnsi="Times New Roman"/>
        </w:rPr>
      </w:pPr>
    </w:p>
    <w:p>
      <w:pPr>
        <w:rPr>
          <w:rFonts w:ascii="Times New Roman" w:hAnsi="Times New Roman"/>
        </w:rPr>
      </w:pPr>
      <w:r>
        <w:rPr>
          <w:rFonts w:ascii="Times New Roman" w:hAnsi="Times New Roman"/>
        </w:rPr>
        <w:t xml:space="preserve">LeRoy stated the Regular Town Board Meeting will be very short. This meeting will only be held to approve No. 1 through No. 5 on the agenda.   The remainder of the agenda items will be added to the rescheduled Regular Town Board meeting that will be held April 22, 2021 at 4:30 PM in the Sodus Town Court Room located 14-16 Mill St.  Sodus, NY  14551. </w:t>
      </w:r>
    </w:p>
    <w:p>
      <w:pPr>
        <w:tabs>
          <w:tab w:val="left" w:pos="3375"/>
        </w:tabs>
        <w:rPr>
          <w:rFonts w:ascii="Times New Roman" w:hAnsi="Times New Roman" w:cs="Tahoma"/>
        </w:rPr>
      </w:pPr>
    </w:p>
    <w:p>
      <w:pPr>
        <w:rPr>
          <w:rFonts w:ascii="Goudy Old Style" w:hAnsi="Goudy Old Style"/>
          <w:b/>
          <w:i/>
          <w:u w:val="sing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March 2021.  Councilperson Chris Tertinek motioned to accept and file this report, which was seconded by Councilperson David LeRoy.</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John Faulks, seat vacant.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Reports, Town Clerk’s bank statements for audit, and bank register for March 2021 were presented.  Councilperson Chris Tertinek motioned to accept and file these reports, which was seconded by Councilperson David LeRoy.</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John Faulks, seat vacant. Motion carried.</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Goudy Old Style" w:hAnsi="Goudy Old Style"/>
          <w:b/>
          <w:i/>
          <w:u w:val="single"/>
        </w:rPr>
      </w:pPr>
      <w:r>
        <w:rPr>
          <w:rFonts w:ascii="Goudy Old Style" w:hAnsi="Goudy Old Style"/>
          <w:b/>
          <w:i/>
          <w:u w:val="single"/>
        </w:rPr>
        <w:lastRenderedPageBreak/>
        <w:t>MINUTES</w:t>
      </w:r>
    </w:p>
    <w:p>
      <w:pPr>
        <w:rPr>
          <w:rFonts w:ascii="Goudy Old Style" w:hAnsi="Goudy Old Style"/>
          <w:b/>
          <w:i/>
        </w:rPr>
      </w:pPr>
      <w:r>
        <w:rPr>
          <w:rFonts w:ascii="Goudy Old Style" w:hAnsi="Goudy Old Style"/>
          <w:b/>
          <w:i/>
        </w:rPr>
        <w:t xml:space="preserve">March 9, 2021-Regular Town Board Minutes </w:t>
      </w:r>
    </w:p>
    <w:p>
      <w:pPr>
        <w:rPr>
          <w:rFonts w:ascii="Times New Roman" w:hAnsi="Times New Roman" w:cs="Tahoma"/>
        </w:rPr>
      </w:pPr>
      <w:r>
        <w:rPr>
          <w:rFonts w:ascii="Times New Roman" w:hAnsi="Times New Roman" w:cs="Tahoma"/>
        </w:rPr>
        <w:t>The Regular Town Board Minutes from the March 9, 2021 meeting was presented for approval.  Councilperson David LeRoy motioned to accept and file these Minutes,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John Faulks, seat vacant.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MINUTES</w:t>
      </w:r>
    </w:p>
    <w:p>
      <w:pPr>
        <w:rPr>
          <w:rFonts w:ascii="Goudy Old Style" w:hAnsi="Goudy Old Style"/>
          <w:b/>
          <w:i/>
        </w:rPr>
      </w:pPr>
      <w:r>
        <w:rPr>
          <w:rFonts w:ascii="Goudy Old Style" w:hAnsi="Goudy Old Style"/>
          <w:b/>
          <w:i/>
        </w:rPr>
        <w:t xml:space="preserve">March 25, 2021-Month End Town Board Minutes </w:t>
      </w:r>
    </w:p>
    <w:p>
      <w:pPr>
        <w:rPr>
          <w:rFonts w:ascii="Times New Roman" w:hAnsi="Times New Roman" w:cs="Tahoma"/>
        </w:rPr>
      </w:pPr>
      <w:r>
        <w:rPr>
          <w:rFonts w:ascii="Times New Roman" w:hAnsi="Times New Roman" w:cs="Tahoma"/>
        </w:rPr>
        <w:t xml:space="preserve">The Month End Town Board Minutes from the March 25, 2021 meeting was presented for approval.  These minutes will be tabled until the April 22, 2021 meeting given Chris Tertinek was not able to attend this meeting. There was not a quorum to vote on the approval of the minutes for this meeting.  </w:t>
      </w:r>
    </w:p>
    <w:p>
      <w:pPr>
        <w:rPr>
          <w:rFonts w:ascii="Times New Roman" w:hAnsi="Times New Roman" w:cs="Tahoma"/>
        </w:rPr>
      </w:pPr>
      <w:bookmarkStart w:id="0" w:name="_GoBack"/>
      <w:bookmarkEnd w:id="0"/>
    </w:p>
    <w:p>
      <w:pPr>
        <w:rPr>
          <w:rFonts w:ascii="Goudy Old Style" w:hAnsi="Goudy Old Style"/>
          <w:b/>
          <w:i/>
          <w:u w:val="single"/>
        </w:rPr>
      </w:pPr>
      <w:r>
        <w:rPr>
          <w:rFonts w:ascii="Goudy Old Style" w:hAnsi="Goudy Old Style"/>
          <w:b/>
          <w:i/>
          <w:u w:val="single"/>
        </w:rPr>
        <w:t>TAX COLLECTION REPORT</w:t>
      </w:r>
    </w:p>
    <w:p>
      <w:pPr>
        <w:rPr>
          <w:rFonts w:ascii="Times New Roman" w:hAnsi="Times New Roman" w:cs="Tahoma"/>
        </w:rPr>
      </w:pPr>
      <w:r>
        <w:rPr>
          <w:rFonts w:ascii="Times New Roman" w:hAnsi="Times New Roman" w:cs="Tahoma"/>
        </w:rPr>
        <w:t>The Tax Collector Reports, bank statements for audit, and bank register for March 2021 were presented.  Councilperson David LeRoy motioned to accept and file these reports,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John Faulks, seat vacant. Motion carried.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007</w:t>
      </w:r>
    </w:p>
    <w:p>
      <w:pPr>
        <w:jc w:val="center"/>
        <w:rPr>
          <w:rFonts w:ascii="Goudy Old Style" w:hAnsi="Goudy Old Style"/>
          <w:b/>
          <w:i/>
        </w:rPr>
      </w:pPr>
      <w:r>
        <w:rPr>
          <w:rFonts w:ascii="Goudy Old Style" w:hAnsi="Goudy Old Style"/>
          <w:b/>
          <w:i/>
        </w:rPr>
        <w:t>(01</w:t>
      </w:r>
      <w:r>
        <w:rPr>
          <w:rFonts w:ascii="Goudy Old Style" w:hAnsi="Goudy Old Style"/>
          <w:b/>
          <w:i/>
        </w:rPr>
        <w:tab/>
        <w:t>04-2021)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007:</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171-201 </w:t>
      </w:r>
      <w:r>
        <w:rPr>
          <w:rFonts w:ascii="Times New Roman" w:hAnsi="Times New Roman" w:cs="Tahoma"/>
        </w:rPr>
        <w:tab/>
      </w:r>
      <w:r>
        <w:rPr>
          <w:rFonts w:ascii="Times New Roman" w:hAnsi="Times New Roman" w:cs="Tahoma"/>
        </w:rPr>
        <w:tab/>
        <w:t>$    232,983.06</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085-098</w:t>
      </w:r>
      <w:r>
        <w:rPr>
          <w:rFonts w:ascii="Times New Roman" w:hAnsi="Times New Roman" w:cs="Tahoma"/>
        </w:rPr>
        <w:tab/>
      </w:r>
      <w:r>
        <w:rPr>
          <w:rFonts w:ascii="Times New Roman" w:hAnsi="Times New Roman" w:cs="Tahoma"/>
        </w:rPr>
        <w:tab/>
        <w:t>$    170,002.38</w:t>
      </w:r>
    </w:p>
    <w:p>
      <w:pPr>
        <w:ind w:left="1440"/>
        <w:rPr>
          <w:rFonts w:ascii="Times New Roman" w:hAnsi="Times New Roman" w:cs="Tahoma"/>
        </w:rPr>
      </w:pPr>
      <w:r>
        <w:rPr>
          <w:rFonts w:ascii="Times New Roman" w:hAnsi="Times New Roman" w:cs="Tahoma"/>
        </w:rPr>
        <w:t>Special Districts           009-009</w:t>
      </w:r>
      <w:r>
        <w:rPr>
          <w:rFonts w:ascii="Times New Roman" w:hAnsi="Times New Roman" w:cs="Tahoma"/>
        </w:rPr>
        <w:tab/>
      </w:r>
      <w:r>
        <w:rPr>
          <w:rFonts w:ascii="Times New Roman" w:hAnsi="Times New Roman" w:cs="Tahoma"/>
        </w:rPr>
        <w:tab/>
        <w:t>$           976.46</w:t>
      </w:r>
    </w:p>
    <w:p>
      <w:pPr>
        <w:ind w:left="1440"/>
        <w:rPr>
          <w:rFonts w:ascii="Times New Roman" w:hAnsi="Times New Roman" w:cs="Tahoma"/>
          <w:u w:val="single"/>
        </w:rPr>
      </w:pPr>
      <w:r>
        <w:rPr>
          <w:rFonts w:ascii="Times New Roman" w:hAnsi="Times New Roman" w:cs="Tahoma"/>
          <w:u w:val="single"/>
        </w:rPr>
        <w:t xml:space="preserve">Sewer District </w:t>
      </w:r>
      <w:r>
        <w:rPr>
          <w:rFonts w:ascii="Times New Roman" w:hAnsi="Times New Roman" w:cs="Tahoma"/>
          <w:u w:val="single"/>
        </w:rPr>
        <w:tab/>
      </w:r>
      <w:r>
        <w:rPr>
          <w:rFonts w:ascii="Times New Roman" w:hAnsi="Times New Roman" w:cs="Tahoma"/>
          <w:u w:val="single"/>
        </w:rPr>
        <w:tab/>
        <w:t xml:space="preserve"> 004-004</w:t>
      </w:r>
      <w:r>
        <w:rPr>
          <w:rFonts w:ascii="Times New Roman" w:hAnsi="Times New Roman" w:cs="Tahoma"/>
          <w:u w:val="single"/>
        </w:rPr>
        <w:tab/>
      </w:r>
      <w:r>
        <w:rPr>
          <w:rFonts w:ascii="Times New Roman" w:hAnsi="Times New Roman" w:cs="Tahoma"/>
          <w:u w:val="single"/>
        </w:rPr>
        <w:tab/>
        <w:t>$           254.84</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    404,216.74 </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David LeRoy motioned to approve payment of these bills as reviewed for Abstract No.007, which was seconded by Councilperson Chris Tertinek.  Upon roll call the following votes were heard, Scott Johnson, absent; David LeRoy, aye; Don Ross, aye; Chris Tertinek, aye; and John Faulks, seat vacant. Motion carried.</w:t>
      </w:r>
    </w:p>
    <w:p>
      <w:pPr>
        <w:rPr>
          <w:rFonts w:ascii="Times New Roman" w:hAnsi="Times New Roman" w:cs="Tahoma"/>
        </w:rPr>
      </w:pPr>
    </w:p>
    <w:p>
      <w:pPr>
        <w:rPr>
          <w:rFonts w:ascii="Times New Roman" w:hAnsi="Times New Roman" w:cs="Tahoma"/>
        </w:rPr>
      </w:pPr>
      <w:r>
        <w:rPr>
          <w:rFonts w:ascii="Times New Roman" w:hAnsi="Times New Roman" w:cs="Tahoma"/>
        </w:rPr>
        <w:t>A motion by Councilperson Don Ross to adjourn the Regular Town Board Meeting was seconded by Councilperson David LeRoy. Upon roll call the following votes were heard, Scott Johnson, absent; David LeRoy, aye; Don Ross, aye; Chris Tertinek, aye; and John Faulks, seat vacant.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Meeting adjourned at 6:37 PM</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Style w:val="PageNumber"/>
        <w:rFonts w:ascii="Times New Roman" w:hAnsi="Times New Roman"/>
        <w:sz w:val="16"/>
        <w:szCs w:val="16"/>
      </w:rPr>
    </w:pPr>
    <w:r>
      <w:rPr>
        <w:rFonts w:ascii="Times New Roman" w:hAnsi="Times New Roman"/>
        <w:sz w:val="16"/>
        <w:szCs w:val="16"/>
      </w:rPr>
      <w:t>April 13,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Fonts w:ascii="Times New Roman" w:hAnsi="Times New Roman"/>
        <w:sz w:val="16"/>
        <w:szCs w:val="16"/>
      </w:rPr>
      <w:t xml:space="preserve"> 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2</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E35225"/>
    <w:multiLevelType w:val="hybridMultilevel"/>
    <w:tmpl w:val="5354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BB810A8"/>
    <w:multiLevelType w:val="hybridMultilevel"/>
    <w:tmpl w:val="6422E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5"/>
  </w:num>
  <w:num w:numId="3">
    <w:abstractNumId w:val="13"/>
  </w:num>
  <w:num w:numId="4">
    <w:abstractNumId w:val="8"/>
  </w:num>
  <w:num w:numId="5">
    <w:abstractNumId w:val="7"/>
  </w:num>
  <w:num w:numId="6">
    <w:abstractNumId w:val="17"/>
  </w:num>
  <w:num w:numId="7">
    <w:abstractNumId w:val="23"/>
  </w:num>
  <w:num w:numId="8">
    <w:abstractNumId w:val="11"/>
  </w:num>
  <w:num w:numId="9">
    <w:abstractNumId w:val="9"/>
  </w:num>
  <w:num w:numId="10">
    <w:abstractNumId w:val="6"/>
  </w:num>
  <w:num w:numId="11">
    <w:abstractNumId w:val="1"/>
  </w:num>
  <w:num w:numId="12">
    <w:abstractNumId w:val="20"/>
  </w:num>
  <w:num w:numId="13">
    <w:abstractNumId w:val="21"/>
  </w:num>
  <w:num w:numId="14">
    <w:abstractNumId w:val="4"/>
  </w:num>
  <w:num w:numId="15">
    <w:abstractNumId w:val="18"/>
  </w:num>
  <w:num w:numId="16">
    <w:abstractNumId w:val="3"/>
  </w:num>
  <w:num w:numId="17">
    <w:abstractNumId w:val="0"/>
  </w:num>
  <w:num w:numId="18">
    <w:abstractNumId w:val="5"/>
  </w:num>
  <w:num w:numId="19">
    <w:abstractNumId w:val="24"/>
  </w:num>
  <w:num w:numId="20">
    <w:abstractNumId w:val="16"/>
  </w:num>
  <w:num w:numId="21">
    <w:abstractNumId w:val="22"/>
  </w:num>
  <w:num w:numId="22">
    <w:abstractNumId w:val="10"/>
  </w:num>
  <w:num w:numId="23">
    <w:abstractNumId w:val="12"/>
  </w:num>
  <w:num w:numId="24">
    <w:abstractNumId w:val="19"/>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37962-9BBB-4097-AF5C-31FD4511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13</cp:revision>
  <cp:lastPrinted>2021-04-20T15:11:00Z</cp:lastPrinted>
  <dcterms:created xsi:type="dcterms:W3CDTF">2021-04-16T20:18:00Z</dcterms:created>
  <dcterms:modified xsi:type="dcterms:W3CDTF">2021-05-10T17:19:00Z</dcterms:modified>
</cp:coreProperties>
</file>