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0" w:firstLine="720"/>
        <w:rPr>
          <w:b/>
          <w:color w:val="FF0000"/>
        </w:rPr>
      </w:pPr>
    </w:p>
    <w:p>
      <w:pPr>
        <w:ind w:left="3600" w:firstLine="720"/>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5:00 PM in the upstairs meeting room August 25,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ind w:left="3600" w:firstLine="720"/>
        <w:rPr>
          <w:b/>
          <w:color w:val="FF0000"/>
        </w:rPr>
      </w:pP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Zoomed</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Johns Faulks, Councilperson-</w:t>
      </w:r>
      <w:r>
        <w:rPr>
          <w:rFonts w:ascii="Times New Roman" w:hAnsi="Times New Roman"/>
          <w:i/>
        </w:rPr>
        <w:t xml:space="preserve">Zoomed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Bree Crandell, Confidential Supervisor Clerk </w:t>
      </w:r>
    </w:p>
    <w:p>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sz w:val="20"/>
          <w:szCs w:val="20"/>
        </w:rPr>
      </w:pP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Amy Kendall, Town Attorney-</w:t>
      </w:r>
      <w:r>
        <w:rPr>
          <w:rFonts w:ascii="Times New Roman" w:hAnsi="Times New Roman"/>
          <w:i/>
        </w:rPr>
        <w:t xml:space="preserve">Zoomed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Casey Carpenter, Times of Wayne County-</w:t>
      </w:r>
      <w:r>
        <w:rPr>
          <w:rFonts w:ascii="Times New Roman" w:hAnsi="Times New Roman"/>
          <w:i/>
        </w:rPr>
        <w:t>Zoomed</w:t>
      </w:r>
      <w:r>
        <w:rPr>
          <w:rFonts w:ascii="Times New Roman" w:hAnsi="Times New Roman"/>
          <w:i/>
        </w:rPr>
        <w:tab/>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Lori Diver, Sodus Town Clerk </w:t>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Goudy Old Style" w:hAnsi="Goudy Old Style"/>
          <w:b/>
          <w:i/>
          <w:u w:val="single"/>
        </w:rPr>
      </w:pPr>
      <w:r>
        <w:rPr>
          <w:rFonts w:ascii="Times New Roman" w:hAnsi="Times New Roman"/>
        </w:rPr>
        <w:t xml:space="preserve">Supervisor Scott Johnson called the Regular Month End Town Board Meeting to order at 5:00 PM. </w:t>
      </w:r>
    </w:p>
    <w:p>
      <w:pPr>
        <w:jc w:val="center"/>
        <w:rPr>
          <w:rFonts w:ascii="Goudy Old Style" w:hAnsi="Goudy Old Style"/>
          <w:b/>
          <w:i/>
          <w:u w:val="single"/>
        </w:rPr>
      </w:pPr>
      <w:r>
        <w:rPr>
          <w:rFonts w:ascii="Goudy Old Style" w:hAnsi="Goudy Old Style"/>
          <w:b/>
          <w:i/>
          <w:u w:val="single"/>
        </w:rPr>
        <w:t>ABSTRACT # 15</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(04    08-2020)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15:</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350-373  </w:t>
      </w:r>
      <w:r>
        <w:rPr>
          <w:rFonts w:ascii="Times New Roman" w:hAnsi="Times New Roman" w:cs="Tahoma"/>
        </w:rPr>
        <w:tab/>
      </w:r>
      <w:r>
        <w:rPr>
          <w:rFonts w:ascii="Times New Roman" w:hAnsi="Times New Roman" w:cs="Tahoma"/>
        </w:rPr>
        <w:tab/>
        <w:t>$      42,369.43</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238-246</w:t>
      </w:r>
      <w:r>
        <w:rPr>
          <w:rFonts w:ascii="Times New Roman" w:hAnsi="Times New Roman" w:cs="Tahoma"/>
        </w:rPr>
        <w:tab/>
      </w:r>
      <w:r>
        <w:rPr>
          <w:rFonts w:ascii="Times New Roman" w:hAnsi="Times New Roman" w:cs="Tahoma"/>
        </w:rPr>
        <w:tab/>
        <w:t>$      21,182.01</w:t>
      </w:r>
    </w:p>
    <w:p>
      <w:pPr>
        <w:ind w:left="720" w:firstLine="72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023-024</w:t>
      </w:r>
      <w:r>
        <w:rPr>
          <w:rFonts w:ascii="Times New Roman" w:hAnsi="Times New Roman" w:cs="Tahoma"/>
          <w:u w:val="single"/>
        </w:rPr>
        <w:tab/>
      </w:r>
      <w:r>
        <w:rPr>
          <w:rFonts w:ascii="Times New Roman" w:hAnsi="Times New Roman" w:cs="Tahoma"/>
          <w:u w:val="single"/>
        </w:rPr>
        <w:tab/>
        <w:t>$           948.42</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64,499.86</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15, which was seconded by Councilperson John Faulks.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ELIMINATING TOWN OF SODUS TIME CLOCK POLICY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(05    08-2020)</w:t>
      </w:r>
    </w:p>
    <w:p>
      <w:pPr>
        <w:widowControl w:val="0"/>
        <w:jc w:val="both"/>
        <w:rPr>
          <w:rFonts w:ascii="Times New Roman" w:hAnsi="Times New Roman"/>
          <w:szCs w:val="20"/>
        </w:rPr>
      </w:pPr>
      <w:r>
        <w:rPr>
          <w:rFonts w:ascii="Times New Roman" w:hAnsi="Times New Roman"/>
          <w:b/>
          <w:szCs w:val="20"/>
        </w:rPr>
        <w:t xml:space="preserve">WHEREAS, </w:t>
      </w:r>
      <w:r>
        <w:rPr>
          <w:rFonts w:ascii="Times New Roman" w:hAnsi="Times New Roman"/>
          <w:szCs w:val="20"/>
        </w:rPr>
        <w:t>Supervisor Johnson offered the following resolution for its adoption; and</w:t>
      </w:r>
    </w:p>
    <w:p>
      <w:pPr>
        <w:rPr>
          <w:rFonts w:ascii="Goudy Old Style" w:hAnsi="Goudy Old Style"/>
          <w:b/>
          <w:i/>
          <w:u w:val="single"/>
        </w:rPr>
      </w:pPr>
    </w:p>
    <w:p>
      <w:pPr>
        <w:widowControl w:val="0"/>
        <w:jc w:val="both"/>
        <w:rPr>
          <w:rFonts w:ascii="Times New Roman" w:hAnsi="Times New Roman"/>
          <w:szCs w:val="20"/>
        </w:rPr>
      </w:pPr>
      <w:bookmarkStart w:id="0" w:name="_Hlk37856716"/>
      <w:r>
        <w:rPr>
          <w:rFonts w:ascii="Times New Roman" w:hAnsi="Times New Roman"/>
          <w:b/>
          <w:szCs w:val="20"/>
        </w:rPr>
        <w:t xml:space="preserve">WHEREAS, </w:t>
      </w:r>
      <w:r>
        <w:rPr>
          <w:rFonts w:ascii="Times New Roman" w:hAnsi="Times New Roman"/>
          <w:szCs w:val="20"/>
        </w:rPr>
        <w:t xml:space="preserve">the Town of Sodus Municipal Time Clock is no longer needed; and </w:t>
      </w:r>
    </w:p>
    <w:p>
      <w:pPr>
        <w:widowControl w:val="0"/>
        <w:jc w:val="both"/>
        <w:rPr>
          <w:rFonts w:ascii="Times New Roman" w:hAnsi="Times New Roman"/>
          <w:szCs w:val="20"/>
        </w:rPr>
      </w:pPr>
    </w:p>
    <w:p>
      <w:pPr>
        <w:widowControl w:val="0"/>
        <w:jc w:val="both"/>
        <w:rPr>
          <w:rFonts w:ascii="Times New Roman" w:hAnsi="Times New Roman"/>
          <w:szCs w:val="20"/>
        </w:rPr>
      </w:pPr>
      <w:r>
        <w:rPr>
          <w:rFonts w:ascii="Times New Roman" w:hAnsi="Times New Roman"/>
          <w:b/>
          <w:szCs w:val="20"/>
        </w:rPr>
        <w:t>WHEREAS,</w:t>
      </w:r>
      <w:r>
        <w:rPr>
          <w:rFonts w:ascii="Times New Roman" w:hAnsi="Times New Roman"/>
          <w:szCs w:val="20"/>
        </w:rPr>
        <w:t xml:space="preserve"> the Town of Sodus Municipal Time Clock Policy is no longer needed; and </w:t>
      </w:r>
    </w:p>
    <w:bookmarkEnd w:id="0"/>
    <w:p>
      <w:pPr>
        <w:widowControl w:val="0"/>
        <w:jc w:val="both"/>
        <w:rPr>
          <w:rFonts w:ascii="Times New Roman" w:hAnsi="Times New Roman"/>
          <w:szCs w:val="20"/>
        </w:rPr>
      </w:pPr>
    </w:p>
    <w:p>
      <w:pPr>
        <w:widowControl w:val="0"/>
        <w:jc w:val="both"/>
        <w:rPr>
          <w:rFonts w:ascii="Times New Roman" w:hAnsi="Times New Roman"/>
          <w:szCs w:val="20"/>
        </w:rPr>
      </w:pPr>
      <w:r>
        <w:rPr>
          <w:rFonts w:ascii="Times New Roman" w:hAnsi="Times New Roman"/>
          <w:b/>
          <w:szCs w:val="20"/>
        </w:rPr>
        <w:t xml:space="preserve">NOW THEREFORE, </w:t>
      </w:r>
      <w:r>
        <w:rPr>
          <w:rFonts w:ascii="Times New Roman" w:hAnsi="Times New Roman"/>
          <w:szCs w:val="20"/>
        </w:rPr>
        <w:t xml:space="preserve">it is hereby agreed that the Town of Sodus Board is in agreement that the Time Clock and Time Clock Policy will be eliminated and effective immediately; and </w:t>
      </w:r>
    </w:p>
    <w:p>
      <w:pPr>
        <w:widowControl w:val="0"/>
        <w:jc w:val="both"/>
        <w:rPr>
          <w:rFonts w:ascii="Times New Roman" w:hAnsi="Times New Roman"/>
          <w:szCs w:val="20"/>
        </w:rPr>
      </w:pPr>
    </w:p>
    <w:p>
      <w:pPr>
        <w:widowControl w:val="0"/>
        <w:jc w:val="both"/>
        <w:rPr>
          <w:rFonts w:ascii="Times New Roman" w:hAnsi="Times New Roman"/>
          <w:szCs w:val="20"/>
        </w:rPr>
      </w:pPr>
      <w:r>
        <w:rPr>
          <w:rFonts w:ascii="Times New Roman" w:hAnsi="Times New Roman"/>
          <w:b/>
          <w:szCs w:val="20"/>
        </w:rPr>
        <w:t xml:space="preserve">FURTHER BE IT RESOLVED, </w:t>
      </w:r>
      <w:r>
        <w:rPr>
          <w:rFonts w:ascii="Times New Roman" w:hAnsi="Times New Roman" w:cs="Tahoma"/>
        </w:rPr>
        <w:t xml:space="preserve">Councilperson David LeRoy motioned to adopt this resolution, which was seconded by Councilperson John Faulks. </w:t>
      </w:r>
      <w:r>
        <w:rPr>
          <w:rFonts w:ascii="Times New Roman" w:hAnsi="Times New Roman" w:cs="Arial"/>
        </w:rPr>
        <w:t>Upon roll call the following votes were heard, Supervisor Scott E. Johnson, aye; David LeRoy, aye; Chris Tertinek, aye; Don Ross, aye; and John Faulks, aye. Resolution adopted.</w:t>
      </w:r>
    </w:p>
    <w:p>
      <w:pPr>
        <w:widowControl w:val="0"/>
        <w:jc w:val="both"/>
        <w:rPr>
          <w:rFonts w:ascii="Times New Roman" w:hAnsi="Times New Roman"/>
          <w:szCs w:val="20"/>
        </w:rPr>
      </w:pPr>
    </w:p>
    <w:p>
      <w:pPr>
        <w:rPr>
          <w:rFonts w:ascii="Times New Roman" w:hAnsi="Times New Roman" w:cs="Arial"/>
        </w:rPr>
      </w:pPr>
      <w:r>
        <w:rPr>
          <w:rFonts w:ascii="Times New Roman" w:hAnsi="Times New Roman" w:cs="Tahoma"/>
        </w:rPr>
        <w:t xml:space="preserve">There was discussion on the pedestrian safety measures near the intersection of RT. 14 and Margaretta Rd. in the Village of Sodus Point. It was also shared that the Village of Sodus Point and The Town of Sodus need to get together to discuss. </w:t>
      </w:r>
    </w:p>
    <w:p>
      <w:pPr>
        <w:rPr>
          <w:rFonts w:ascii="Times New Roman" w:hAnsi="Times New Roman" w:cs="Tahoma"/>
        </w:rPr>
      </w:pPr>
    </w:p>
    <w:p>
      <w:pPr>
        <w:rPr>
          <w:rFonts w:ascii="Goudy Old Style" w:hAnsi="Goudy Old Style" w:cs="Tahoma"/>
          <w:b/>
          <w:u w:val="single"/>
        </w:rPr>
      </w:pPr>
      <w:r>
        <w:rPr>
          <w:rFonts w:ascii="Goudy Old Style" w:hAnsi="Goudy Old Style" w:cs="Tahoma"/>
          <w:b/>
          <w:u w:val="single"/>
        </w:rPr>
        <w:t xml:space="preserve">PUBLIC HEARING 5:15 PM: </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 xml:space="preserve">Don Ross </w:t>
      </w:r>
      <w:r>
        <w:rPr>
          <w:rFonts w:ascii="Times New Roman" w:hAnsi="Times New Roman" w:cs="Tahoma"/>
        </w:rPr>
        <w:t xml:space="preserve">motioned </w:t>
      </w:r>
      <w:r>
        <w:rPr>
          <w:rFonts w:ascii="Times New Roman" w:hAnsi="Times New Roman" w:cs="Tahoma"/>
        </w:rPr>
        <w:t xml:space="preserve">waiving reading out loud the Regional Water Tank legal notice with Schedule A, due to the lengthy notice, </w:t>
      </w:r>
      <w:r>
        <w:rPr>
          <w:rFonts w:ascii="Times New Roman" w:hAnsi="Times New Roman" w:cs="Tahoma"/>
        </w:rPr>
        <w:t xml:space="preserve">which was seconded by Councilperson John Faulks. </w:t>
      </w:r>
      <w:r>
        <w:rPr>
          <w:rFonts w:ascii="Times New Roman" w:hAnsi="Times New Roman" w:cs="Arial"/>
        </w:rPr>
        <w:t xml:space="preserve">Upon roll call the following votes were heard, Supervisor Scott E. Johnson, aye; David LeRoy, aye; Chris Tertinek, aye; Don Ross, aye; and John Faulks, aye. </w:t>
      </w:r>
      <w:r>
        <w:rPr>
          <w:rFonts w:ascii="Times New Roman" w:hAnsi="Times New Roman" w:cs="Arial"/>
        </w:rPr>
        <w:t xml:space="preserve">Motion approved. </w:t>
      </w:r>
      <w:r>
        <w:rPr>
          <w:rFonts w:ascii="Times New Roman" w:hAnsi="Times New Roman" w:cs="Tahoma"/>
        </w:rPr>
        <w:t xml:space="preserve"> </w:t>
      </w:r>
    </w:p>
    <w:p>
      <w:pPr>
        <w:rPr>
          <w:rFonts w:ascii="Times New Roman" w:hAnsi="Times New Roman" w:cs="Tahoma"/>
        </w:rPr>
      </w:pPr>
      <w:r>
        <w:rPr>
          <w:rFonts w:ascii="Times New Roman" w:hAnsi="Times New Roman" w:cs="Tahoma"/>
          <w:i/>
        </w:rPr>
        <w:t>(Note: this was posted on-line on the Town of Sodus website, the Town of Sodus legal board, the Town Clerk’s legal board and the Times of Wayne County in the legal section of the paper).</w:t>
      </w:r>
      <w:r>
        <w:rPr>
          <w:rFonts w:ascii="Times New Roman" w:hAnsi="Times New Roman" w:cs="Tahoma"/>
        </w:rPr>
        <w:t xml:space="preserve">  </w:t>
      </w:r>
    </w:p>
    <w:p>
      <w:pPr>
        <w:rPr>
          <w:rFonts w:ascii="Goudy Old Style" w:hAnsi="Goudy Old Style" w:cs="Tahoma"/>
          <w:b/>
          <w:u w:val="single"/>
        </w:rPr>
      </w:pPr>
    </w:p>
    <w:p>
      <w:pPr>
        <w:ind w:firstLine="119"/>
        <w:rPr>
          <w:rFonts w:ascii="Times New Roman" w:hAnsi="Times New Roman" w:cs="Tahoma"/>
          <w:b/>
          <w:u w:val="single"/>
        </w:rPr>
      </w:pPr>
      <w:r>
        <w:rPr>
          <w:rFonts w:ascii="Times New Roman" w:hAnsi="Times New Roman" w:cs="Tahoma"/>
          <w:b/>
          <w:u w:val="single"/>
        </w:rPr>
        <w:t xml:space="preserve">LEGAL NOTICE </w:t>
      </w:r>
    </w:p>
    <w:p>
      <w:pPr>
        <w:pStyle w:val="BodyText"/>
        <w:tabs>
          <w:tab w:val="left" w:pos="2999"/>
          <w:tab w:val="left" w:pos="3719"/>
        </w:tabs>
        <w:spacing w:before="65" w:line="480" w:lineRule="auto"/>
        <w:ind w:left="119" w:right="4260"/>
      </w:pPr>
      <w:r>
        <w:rPr>
          <w:noProof/>
        </w:rP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ragraph">
                  <wp:posOffset>589915</wp:posOffset>
                </wp:positionV>
                <wp:extent cx="3347085" cy="0"/>
                <wp:effectExtent l="9525" t="21590" r="5715"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335.5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" strokeweight=".5pt">
                <w10:wrap anchorx="page"/>
              </v:line>
            </w:pict>
          </mc:Fallback>
        </mc:AlternateContent>
      </w:r>
      <w:r>
        <w:t>STATE OF</w:t>
      </w:r>
      <w:r>
        <w:rPr>
          <w:spacing w:val="-4"/>
        </w:rPr>
        <w:t xml:space="preserve"> </w:t>
      </w:r>
      <w:r>
        <w:t>NEW YORK COUNTY OF WAYNE TOWN</w:t>
      </w:r>
      <w:r>
        <w:rPr>
          <w:spacing w:val="-3"/>
        </w:rPr>
        <w:t xml:space="preserve"> </w:t>
      </w:r>
      <w:r>
        <w:t>OF</w:t>
      </w:r>
      <w:r>
        <w:rPr>
          <w:spacing w:val="-3"/>
        </w:rPr>
        <w:t xml:space="preserve"> </w:t>
      </w:r>
      <w:r>
        <w:t>SODUS TOWN</w:t>
      </w:r>
      <w:r>
        <w:rPr>
          <w:spacing w:val="1"/>
        </w:rPr>
        <w:t xml:space="preserve"> </w:t>
      </w:r>
      <w:r>
        <w:rPr>
          <w:spacing w:val="-4"/>
        </w:rPr>
        <w:t>BOARD</w:t>
      </w:r>
    </w:p>
    <w:p>
      <w:pPr>
        <w:pStyle w:val="BodyText"/>
        <w:tabs>
          <w:tab w:val="left" w:pos="7319"/>
        </w:tabs>
        <w:ind w:left="119"/>
        <w:rPr>
          <w:b/>
        </w:rPr>
      </w:pPr>
      <w:r>
        <w:t>In the Matter of the</w:t>
      </w:r>
      <w:r>
        <w:rPr>
          <w:spacing w:val="-9"/>
        </w:rPr>
        <w:t xml:space="preserve"> </w:t>
      </w:r>
      <w:r>
        <w:t>Proposed</w:t>
      </w:r>
      <w:r>
        <w:rPr>
          <w:spacing w:val="-1"/>
        </w:rPr>
        <w:t xml:space="preserve"> </w:t>
      </w:r>
      <w:r>
        <w:t>Establishment</w:t>
      </w:r>
      <w:r>
        <w:tab/>
      </w:r>
      <w:r>
        <w:rPr>
          <w:b/>
        </w:rPr>
        <w:t>ORDER</w:t>
      </w:r>
    </w:p>
    <w:p>
      <w:pPr>
        <w:pStyle w:val="BodyText"/>
        <w:ind w:left="119" w:right="4662"/>
      </w:pPr>
      <w:proofErr w:type="gramStart"/>
      <w:r>
        <w:t>of</w:t>
      </w:r>
      <w:proofErr w:type="gramEnd"/>
      <w:r>
        <w:t xml:space="preserve"> the Regional Water Storage Improvement Area in the Town of Sodus, Wayne County Pursuant</w:t>
      </w:r>
    </w:p>
    <w:p>
      <w:pPr>
        <w:pStyle w:val="BodyText"/>
        <w:ind w:left="119"/>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274955</wp:posOffset>
                </wp:positionV>
                <wp:extent cx="3339465" cy="0"/>
                <wp:effectExtent l="9525" t="41275" r="13335" b="374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94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65pt" to="334.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" strokeweight=".5pt">
                <w10:wrap type="topAndBottom" anchorx="page"/>
              </v:line>
            </w:pict>
          </mc:Fallback>
        </mc:AlternateContent>
      </w:r>
      <w:proofErr w:type="gramStart"/>
      <w:r>
        <w:t>to</w:t>
      </w:r>
      <w:proofErr w:type="gramEnd"/>
      <w:r>
        <w:t xml:space="preserve"> Article 12-C of the Town Law</w:t>
      </w:r>
    </w:p>
    <w:p>
      <w:pPr>
        <w:pStyle w:val="BodyText"/>
        <w:spacing w:before="4"/>
        <w:rPr>
          <w:sz w:val="31"/>
        </w:rPr>
      </w:pPr>
    </w:p>
    <w:p>
      <w:pPr>
        <w:pStyle w:val="ListParagraph"/>
        <w:widowControl w:val="0"/>
        <w:numPr>
          <w:ilvl w:val="0"/>
          <w:numId w:val="19"/>
        </w:numPr>
        <w:tabs>
          <w:tab w:val="left" w:pos="840"/>
        </w:tabs>
        <w:autoSpaceDE w:val="0"/>
        <w:autoSpaceDN w:val="0"/>
        <w:spacing w:line="480" w:lineRule="auto"/>
        <w:ind w:left="119" w:right="117" w:firstLine="0"/>
        <w:jc w:val="both"/>
      </w:pPr>
      <w:r>
        <w:t>The Town Board has proposed to create the Regional Water Storage Improvement Area (the “Improvement Area”) of the Town of Sodus (the “Town”) pursuant to Article 12-C of the Town</w:t>
      </w:r>
      <w:r>
        <w:rPr>
          <w:spacing w:val="-2"/>
        </w:rPr>
        <w:t xml:space="preserve"> </w:t>
      </w:r>
      <w:r>
        <w:t>Law.</w:t>
      </w:r>
    </w:p>
    <w:p>
      <w:pPr>
        <w:pStyle w:val="ListParagraph"/>
        <w:widowControl w:val="0"/>
        <w:numPr>
          <w:ilvl w:val="0"/>
          <w:numId w:val="19"/>
        </w:numPr>
        <w:tabs>
          <w:tab w:val="left" w:pos="840"/>
        </w:tabs>
        <w:autoSpaceDE w:val="0"/>
        <w:autoSpaceDN w:val="0"/>
        <w:spacing w:line="480" w:lineRule="auto"/>
        <w:ind w:left="119" w:right="117" w:firstLine="0"/>
        <w:jc w:val="both"/>
      </w:pPr>
      <w:r>
        <w:t xml:space="preserve">The Wayne County Water and Sewer Authority (“Authority”), together with the Town of Arcadia, Town of Huron, Town of Lyons, Town of Marion, Town of Sodus </w:t>
      </w:r>
      <w:r>
        <w:lastRenderedPageBreak/>
        <w:t>(“Town”), and Town of</w:t>
      </w:r>
      <w:r>
        <w:rPr>
          <w:spacing w:val="-8"/>
        </w:rPr>
        <w:t xml:space="preserve"> </w:t>
      </w:r>
      <w:r>
        <w:t>Williamson</w:t>
      </w:r>
      <w:r>
        <w:rPr>
          <w:spacing w:val="-7"/>
        </w:rPr>
        <w:t xml:space="preserve"> </w:t>
      </w:r>
      <w:r>
        <w:t>(collectively</w:t>
      </w:r>
      <w:r>
        <w:rPr>
          <w:spacing w:val="-7"/>
        </w:rPr>
        <w:t xml:space="preserve"> </w:t>
      </w:r>
      <w:r>
        <w:t>“Participating</w:t>
      </w:r>
      <w:r>
        <w:rPr>
          <w:spacing w:val="-6"/>
        </w:rPr>
        <w:t xml:space="preserve"> </w:t>
      </w:r>
      <w:r>
        <w:t>Municipalities”),</w:t>
      </w:r>
      <w:r>
        <w:rPr>
          <w:spacing w:val="-7"/>
        </w:rPr>
        <w:t xml:space="preserve"> </w:t>
      </w:r>
      <w:r>
        <w:t>are</w:t>
      </w:r>
      <w:r>
        <w:rPr>
          <w:spacing w:val="-8"/>
        </w:rPr>
        <w:t xml:space="preserve"> </w:t>
      </w:r>
      <w:r>
        <w:t>in</w:t>
      </w:r>
      <w:r>
        <w:rPr>
          <w:spacing w:val="-7"/>
        </w:rPr>
        <w:t xml:space="preserve"> </w:t>
      </w:r>
      <w:r>
        <w:t>need</w:t>
      </w:r>
      <w:r>
        <w:rPr>
          <w:spacing w:val="-6"/>
        </w:rPr>
        <w:t xml:space="preserve"> </w:t>
      </w:r>
      <w:r>
        <w:t>of</w:t>
      </w:r>
      <w:r>
        <w:rPr>
          <w:spacing w:val="-8"/>
        </w:rPr>
        <w:t xml:space="preserve"> </w:t>
      </w:r>
      <w:r>
        <w:t>enhanced</w:t>
      </w:r>
      <w:r>
        <w:rPr>
          <w:spacing w:val="-7"/>
        </w:rPr>
        <w:t xml:space="preserve"> </w:t>
      </w:r>
      <w:r>
        <w:t>water</w:t>
      </w:r>
      <w:r>
        <w:rPr>
          <w:spacing w:val="-8"/>
        </w:rPr>
        <w:t xml:space="preserve"> </w:t>
      </w:r>
      <w:r>
        <w:t>supply, water storage, fire protection, redundancy, resiliency and related</w:t>
      </w:r>
      <w:r>
        <w:rPr>
          <w:spacing w:val="-5"/>
        </w:rPr>
        <w:t xml:space="preserve"> </w:t>
      </w:r>
      <w:r>
        <w:t>services.</w:t>
      </w:r>
    </w:p>
    <w:p>
      <w:pPr>
        <w:pStyle w:val="ListParagraph"/>
        <w:widowControl w:val="0"/>
        <w:numPr>
          <w:ilvl w:val="0"/>
          <w:numId w:val="19"/>
        </w:numPr>
        <w:tabs>
          <w:tab w:val="left" w:pos="840"/>
        </w:tabs>
        <w:autoSpaceDE w:val="0"/>
        <w:autoSpaceDN w:val="0"/>
        <w:spacing w:line="480" w:lineRule="auto"/>
        <w:ind w:left="119" w:right="116" w:firstLine="0"/>
        <w:jc w:val="both"/>
      </w:pPr>
      <w:r>
        <w:t>In lieu of working independently to meet these needs, the Participating Municipalities discussed and memorialized their intent to work together cooperatively with the Authority to develop regional water storage tank improvements with related pump station and transmission system improvements that would meet their collective needs pursuant to a Memorandum of Understanding Regarding The Wayne County Water And Sewer Authority 2017 Regional Water Storage Project (“Joint Water Project”), entered into effective as of June 23, 2017, which agreement was revised and extended by Addendum No. 1 dated as of December 30, 2017, and subsequently amended and restated by agreement dated as of September 1, 2019 (Collectively, “MOU”). The MOU of on file at the Town Clerk’s Office and is available for public inspection during regular business</w:t>
      </w:r>
      <w:r>
        <w:rPr>
          <w:spacing w:val="-2"/>
        </w:rPr>
        <w:t xml:space="preserve"> </w:t>
      </w:r>
      <w:r>
        <w:t>hours.</w:t>
      </w:r>
    </w:p>
    <w:p>
      <w:pPr>
        <w:pStyle w:val="ListParagraph"/>
        <w:widowControl w:val="0"/>
        <w:numPr>
          <w:ilvl w:val="0"/>
          <w:numId w:val="19"/>
        </w:numPr>
        <w:tabs>
          <w:tab w:val="left" w:pos="840"/>
        </w:tabs>
        <w:autoSpaceDE w:val="0"/>
        <w:autoSpaceDN w:val="0"/>
        <w:spacing w:line="480" w:lineRule="auto"/>
        <w:ind w:left="119" w:right="117" w:firstLine="0"/>
        <w:jc w:val="both"/>
      </w:pPr>
      <w:r>
        <w:t>The agreement between the Participating Municipalities set forth in the MOU was memorialized</w:t>
      </w:r>
      <w:r>
        <w:rPr>
          <w:spacing w:val="-6"/>
        </w:rPr>
        <w:t xml:space="preserve"> </w:t>
      </w:r>
      <w:r>
        <w:t>in</w:t>
      </w:r>
      <w:r>
        <w:rPr>
          <w:spacing w:val="-5"/>
        </w:rPr>
        <w:t xml:space="preserve"> </w:t>
      </w:r>
      <w:r>
        <w:t>the</w:t>
      </w:r>
      <w:r>
        <w:rPr>
          <w:spacing w:val="-6"/>
        </w:rPr>
        <w:t xml:space="preserve"> </w:t>
      </w:r>
      <w:r>
        <w:t>Regional</w:t>
      </w:r>
      <w:r>
        <w:rPr>
          <w:spacing w:val="-4"/>
        </w:rPr>
        <w:t xml:space="preserve"> </w:t>
      </w:r>
      <w:r>
        <w:t>Water</w:t>
      </w:r>
      <w:r>
        <w:rPr>
          <w:spacing w:val="-6"/>
        </w:rPr>
        <w:t xml:space="preserve"> </w:t>
      </w:r>
      <w:r>
        <w:t>Storage</w:t>
      </w:r>
      <w:r>
        <w:rPr>
          <w:spacing w:val="-6"/>
        </w:rPr>
        <w:t xml:space="preserve"> </w:t>
      </w:r>
      <w:r>
        <w:t>System</w:t>
      </w:r>
      <w:r>
        <w:rPr>
          <w:spacing w:val="-4"/>
        </w:rPr>
        <w:t xml:space="preserve"> </w:t>
      </w:r>
      <w:r>
        <w:t>Improvements</w:t>
      </w:r>
      <w:r>
        <w:rPr>
          <w:spacing w:val="-5"/>
        </w:rPr>
        <w:t xml:space="preserve"> </w:t>
      </w:r>
      <w:r>
        <w:t>and</w:t>
      </w:r>
      <w:r>
        <w:rPr>
          <w:spacing w:val="-5"/>
        </w:rPr>
        <w:t xml:space="preserve"> </w:t>
      </w:r>
      <w:r>
        <w:t>Services</w:t>
      </w:r>
      <w:r>
        <w:rPr>
          <w:spacing w:val="-5"/>
        </w:rPr>
        <w:t xml:space="preserve"> </w:t>
      </w:r>
      <w:r>
        <w:t>Agreement</w:t>
      </w:r>
      <w:r>
        <w:rPr>
          <w:spacing w:val="-4"/>
        </w:rPr>
        <w:t xml:space="preserve"> </w:t>
      </w:r>
      <w:r>
        <w:t>with exhibits</w:t>
      </w:r>
      <w:r>
        <w:rPr>
          <w:spacing w:val="-5"/>
        </w:rPr>
        <w:t xml:space="preserve"> </w:t>
      </w:r>
      <w:r>
        <w:t>(Intermunicipal</w:t>
      </w:r>
      <w:r>
        <w:rPr>
          <w:spacing w:val="-4"/>
        </w:rPr>
        <w:t xml:space="preserve"> </w:t>
      </w:r>
      <w:r>
        <w:t>Agreement”</w:t>
      </w:r>
      <w:r>
        <w:rPr>
          <w:spacing w:val="-6"/>
        </w:rPr>
        <w:t xml:space="preserve"> </w:t>
      </w:r>
      <w:r>
        <w:t>or</w:t>
      </w:r>
      <w:r>
        <w:rPr>
          <w:spacing w:val="-5"/>
        </w:rPr>
        <w:t xml:space="preserve"> </w:t>
      </w:r>
      <w:r>
        <w:t>“IMA”),</w:t>
      </w:r>
      <w:r>
        <w:rPr>
          <w:spacing w:val="-2"/>
        </w:rPr>
        <w:t xml:space="preserve"> </w:t>
      </w:r>
      <w:r>
        <w:t>dated</w:t>
      </w:r>
      <w:r>
        <w:rPr>
          <w:spacing w:val="-5"/>
        </w:rPr>
        <w:t xml:space="preserve"> </w:t>
      </w:r>
      <w:r>
        <w:t>and</w:t>
      </w:r>
      <w:r>
        <w:rPr>
          <w:spacing w:val="-4"/>
        </w:rPr>
        <w:t xml:space="preserve"> </w:t>
      </w:r>
      <w:r>
        <w:t>effective</w:t>
      </w:r>
      <w:r>
        <w:rPr>
          <w:spacing w:val="-6"/>
        </w:rPr>
        <w:t xml:space="preserve"> </w:t>
      </w:r>
      <w:r>
        <w:t>January</w:t>
      </w:r>
      <w:r>
        <w:rPr>
          <w:spacing w:val="-5"/>
        </w:rPr>
        <w:t xml:space="preserve"> </w:t>
      </w:r>
      <w:r>
        <w:t>1,</w:t>
      </w:r>
      <w:r>
        <w:rPr>
          <w:spacing w:val="-5"/>
        </w:rPr>
        <w:t xml:space="preserve"> </w:t>
      </w:r>
      <w:r>
        <w:t>2020.</w:t>
      </w:r>
      <w:r>
        <w:rPr>
          <w:spacing w:val="-4"/>
        </w:rPr>
        <w:t xml:space="preserve"> </w:t>
      </w:r>
      <w:r>
        <w:t>The</w:t>
      </w:r>
      <w:r>
        <w:rPr>
          <w:spacing w:val="-6"/>
        </w:rPr>
        <w:t xml:space="preserve"> </w:t>
      </w:r>
      <w:r>
        <w:t>IMA</w:t>
      </w:r>
      <w:r>
        <w:rPr>
          <w:spacing w:val="-5"/>
        </w:rPr>
        <w:t xml:space="preserve"> </w:t>
      </w:r>
      <w:r>
        <w:t>is on file at the Town Clerk’s Office and is available for public inspection during regular business hours.</w:t>
      </w:r>
    </w:p>
    <w:p>
      <w:pPr>
        <w:pStyle w:val="ListParagraph"/>
        <w:widowControl w:val="0"/>
        <w:numPr>
          <w:ilvl w:val="0"/>
          <w:numId w:val="19"/>
        </w:numPr>
        <w:tabs>
          <w:tab w:val="left" w:pos="840"/>
        </w:tabs>
        <w:autoSpaceDE w:val="0"/>
        <w:autoSpaceDN w:val="0"/>
        <w:spacing w:line="480" w:lineRule="auto"/>
        <w:ind w:left="119" w:right="117" w:firstLine="0"/>
        <w:jc w:val="both"/>
      </w:pPr>
      <w:r>
        <w:t>Pursuant</w:t>
      </w:r>
      <w:r>
        <w:rPr>
          <w:spacing w:val="-7"/>
        </w:rPr>
        <w:t xml:space="preserve"> </w:t>
      </w:r>
      <w:r>
        <w:t>to</w:t>
      </w:r>
      <w:r>
        <w:rPr>
          <w:spacing w:val="-7"/>
        </w:rPr>
        <w:t xml:space="preserve"> </w:t>
      </w:r>
      <w:r>
        <w:t>the</w:t>
      </w:r>
      <w:r>
        <w:rPr>
          <w:spacing w:val="-8"/>
        </w:rPr>
        <w:t xml:space="preserve"> </w:t>
      </w:r>
      <w:r>
        <w:t>IMA,</w:t>
      </w:r>
      <w:r>
        <w:rPr>
          <w:spacing w:val="-6"/>
        </w:rPr>
        <w:t xml:space="preserve"> </w:t>
      </w:r>
      <w:r>
        <w:t>the</w:t>
      </w:r>
      <w:r>
        <w:rPr>
          <w:spacing w:val="-8"/>
        </w:rPr>
        <w:t xml:space="preserve"> </w:t>
      </w:r>
      <w:r>
        <w:t>Authority</w:t>
      </w:r>
      <w:r>
        <w:rPr>
          <w:spacing w:val="-7"/>
        </w:rPr>
        <w:t xml:space="preserve"> </w:t>
      </w:r>
      <w:r>
        <w:t>will</w:t>
      </w:r>
      <w:r>
        <w:rPr>
          <w:spacing w:val="-6"/>
        </w:rPr>
        <w:t xml:space="preserve"> </w:t>
      </w:r>
      <w:r>
        <w:t>design,</w:t>
      </w:r>
      <w:r>
        <w:rPr>
          <w:spacing w:val="-7"/>
        </w:rPr>
        <w:t xml:space="preserve"> </w:t>
      </w:r>
      <w:r>
        <w:t>procure</w:t>
      </w:r>
      <w:r>
        <w:rPr>
          <w:spacing w:val="-8"/>
        </w:rPr>
        <w:t xml:space="preserve"> </w:t>
      </w:r>
      <w:r>
        <w:t>and</w:t>
      </w:r>
      <w:r>
        <w:rPr>
          <w:spacing w:val="-7"/>
        </w:rPr>
        <w:t xml:space="preserve"> </w:t>
      </w:r>
      <w:r>
        <w:t>finance</w:t>
      </w:r>
      <w:r>
        <w:rPr>
          <w:spacing w:val="-7"/>
        </w:rPr>
        <w:t xml:space="preserve"> </w:t>
      </w:r>
      <w:r>
        <w:t>regional</w:t>
      </w:r>
      <w:r>
        <w:rPr>
          <w:spacing w:val="-7"/>
        </w:rPr>
        <w:t xml:space="preserve"> </w:t>
      </w:r>
      <w:r>
        <w:t>water</w:t>
      </w:r>
      <w:r>
        <w:rPr>
          <w:spacing w:val="-8"/>
        </w:rPr>
        <w:t xml:space="preserve"> </w:t>
      </w:r>
      <w:r>
        <w:t>storage tank</w:t>
      </w:r>
      <w:r>
        <w:rPr>
          <w:spacing w:val="-11"/>
        </w:rPr>
        <w:t xml:space="preserve"> </w:t>
      </w:r>
      <w:r>
        <w:t>improvements,</w:t>
      </w:r>
      <w:r>
        <w:rPr>
          <w:spacing w:val="-10"/>
        </w:rPr>
        <w:t xml:space="preserve"> </w:t>
      </w:r>
      <w:r>
        <w:t>pump</w:t>
      </w:r>
      <w:r>
        <w:rPr>
          <w:spacing w:val="-11"/>
        </w:rPr>
        <w:t xml:space="preserve"> </w:t>
      </w:r>
      <w:r>
        <w:t>station</w:t>
      </w:r>
      <w:r>
        <w:rPr>
          <w:spacing w:val="-10"/>
        </w:rPr>
        <w:t xml:space="preserve"> </w:t>
      </w:r>
      <w:r>
        <w:t>improvements,</w:t>
      </w:r>
      <w:r>
        <w:rPr>
          <w:spacing w:val="-10"/>
        </w:rPr>
        <w:t xml:space="preserve"> </w:t>
      </w:r>
      <w:r>
        <w:t>transmission</w:t>
      </w:r>
      <w:r>
        <w:rPr>
          <w:spacing w:val="-11"/>
        </w:rPr>
        <w:t xml:space="preserve"> </w:t>
      </w:r>
      <w:r>
        <w:t>mains,</w:t>
      </w:r>
      <w:r>
        <w:rPr>
          <w:spacing w:val="-10"/>
        </w:rPr>
        <w:t xml:space="preserve"> </w:t>
      </w:r>
      <w:r>
        <w:t>water</w:t>
      </w:r>
      <w:r>
        <w:rPr>
          <w:spacing w:val="-10"/>
        </w:rPr>
        <w:t xml:space="preserve"> </w:t>
      </w:r>
      <w:r>
        <w:t>lines</w:t>
      </w:r>
      <w:r>
        <w:rPr>
          <w:spacing w:val="-10"/>
        </w:rPr>
        <w:t xml:space="preserve"> </w:t>
      </w:r>
      <w:r>
        <w:t>and</w:t>
      </w:r>
      <w:r>
        <w:rPr>
          <w:spacing w:val="-10"/>
        </w:rPr>
        <w:t xml:space="preserve"> </w:t>
      </w:r>
      <w:r>
        <w:t>other</w:t>
      </w:r>
      <w:r>
        <w:rPr>
          <w:spacing w:val="-10"/>
        </w:rPr>
        <w:t xml:space="preserve"> </w:t>
      </w:r>
      <w:r>
        <w:t xml:space="preserve">related improvement (collectively “Improvements”) and the </w:t>
      </w:r>
      <w:r>
        <w:lastRenderedPageBreak/>
        <w:t>Authority will construct and operate the Improvements, except that the Town of Williamson will construct and operate certain Improvements within the geographic limits of the Town of</w:t>
      </w:r>
      <w:r>
        <w:rPr>
          <w:spacing w:val="-6"/>
        </w:rPr>
        <w:t xml:space="preserve"> </w:t>
      </w:r>
      <w:r>
        <w:t>Williamson.</w:t>
      </w:r>
    </w:p>
    <w:p>
      <w:pPr>
        <w:pStyle w:val="ListParagraph"/>
        <w:widowControl w:val="0"/>
        <w:numPr>
          <w:ilvl w:val="0"/>
          <w:numId w:val="19"/>
        </w:numPr>
        <w:tabs>
          <w:tab w:val="left" w:pos="840"/>
        </w:tabs>
        <w:autoSpaceDE w:val="0"/>
        <w:autoSpaceDN w:val="0"/>
        <w:spacing w:line="480" w:lineRule="auto"/>
        <w:ind w:left="119" w:right="117" w:firstLine="0"/>
        <w:jc w:val="both"/>
      </w:pPr>
      <w:r>
        <w:t>The maximum cost of the Improvements (“Project Cost”) is estimated to be</w:t>
      </w:r>
      <w:r>
        <w:rPr>
          <w:spacing w:val="43"/>
        </w:rPr>
        <w:t xml:space="preserve"> </w:t>
      </w:r>
      <w:r>
        <w:t>$10,500,000. The Authority has received various grants for the Project Costs in the amount of $4,650,000, leaving a net capital cost of $4,850,000 at this time.</w:t>
      </w:r>
    </w:p>
    <w:p>
      <w:pPr>
        <w:pStyle w:val="ListParagraph"/>
        <w:widowControl w:val="0"/>
        <w:numPr>
          <w:ilvl w:val="0"/>
          <w:numId w:val="19"/>
        </w:numPr>
        <w:tabs>
          <w:tab w:val="left" w:pos="840"/>
        </w:tabs>
        <w:autoSpaceDE w:val="0"/>
        <w:autoSpaceDN w:val="0"/>
        <w:spacing w:line="480" w:lineRule="auto"/>
        <w:ind w:left="119" w:right="117" w:firstLine="0"/>
        <w:jc w:val="both"/>
      </w:pPr>
      <w:r>
        <w:t>The Authority will charge an annual service fee (“Service Fee”) to the Participation Municipalities to pay for Project Costs.</w:t>
      </w:r>
    </w:p>
    <w:p>
      <w:pPr>
        <w:pStyle w:val="ListParagraph"/>
        <w:widowControl w:val="0"/>
        <w:numPr>
          <w:ilvl w:val="0"/>
          <w:numId w:val="19"/>
        </w:numPr>
        <w:tabs>
          <w:tab w:val="left" w:pos="840"/>
        </w:tabs>
        <w:autoSpaceDE w:val="0"/>
        <w:autoSpaceDN w:val="0"/>
        <w:spacing w:line="480" w:lineRule="auto"/>
        <w:ind w:left="119" w:right="117" w:firstLine="0"/>
        <w:jc w:val="both"/>
      </w:pPr>
      <w:r>
        <w:t>The</w:t>
      </w:r>
      <w:r>
        <w:rPr>
          <w:spacing w:val="-8"/>
        </w:rPr>
        <w:t xml:space="preserve"> </w:t>
      </w:r>
      <w:r>
        <w:t>Participating</w:t>
      </w:r>
      <w:r>
        <w:rPr>
          <w:spacing w:val="-6"/>
        </w:rPr>
        <w:t xml:space="preserve"> </w:t>
      </w:r>
      <w:r>
        <w:t>Municipalities</w:t>
      </w:r>
      <w:r>
        <w:rPr>
          <w:spacing w:val="-6"/>
        </w:rPr>
        <w:t xml:space="preserve"> </w:t>
      </w:r>
      <w:r>
        <w:t>will</w:t>
      </w:r>
      <w:r>
        <w:rPr>
          <w:spacing w:val="-6"/>
        </w:rPr>
        <w:t xml:space="preserve"> </w:t>
      </w:r>
      <w:r>
        <w:t>pay</w:t>
      </w:r>
      <w:r>
        <w:rPr>
          <w:spacing w:val="-6"/>
        </w:rPr>
        <w:t xml:space="preserve"> </w:t>
      </w:r>
      <w:r>
        <w:t>the</w:t>
      </w:r>
      <w:r>
        <w:rPr>
          <w:spacing w:val="-5"/>
        </w:rPr>
        <w:t xml:space="preserve"> </w:t>
      </w:r>
      <w:r>
        <w:t>Service</w:t>
      </w:r>
      <w:r>
        <w:rPr>
          <w:spacing w:val="-6"/>
        </w:rPr>
        <w:t xml:space="preserve"> </w:t>
      </w:r>
      <w:r>
        <w:t>Fee</w:t>
      </w:r>
      <w:r>
        <w:rPr>
          <w:spacing w:val="-7"/>
        </w:rPr>
        <w:t xml:space="preserve"> </w:t>
      </w:r>
      <w:r>
        <w:t>on</w:t>
      </w:r>
      <w:r>
        <w:rPr>
          <w:spacing w:val="-4"/>
        </w:rPr>
        <w:t xml:space="preserve"> </w:t>
      </w:r>
      <w:r>
        <w:t>a</w:t>
      </w:r>
      <w:r>
        <w:rPr>
          <w:spacing w:val="-5"/>
        </w:rPr>
        <w:t xml:space="preserve"> </w:t>
      </w:r>
      <w:r>
        <w:t>pro</w:t>
      </w:r>
      <w:r>
        <w:rPr>
          <w:spacing w:val="-4"/>
        </w:rPr>
        <w:t xml:space="preserve"> </w:t>
      </w:r>
      <w:r>
        <w:t>rate</w:t>
      </w:r>
      <w:r>
        <w:rPr>
          <w:spacing w:val="-5"/>
        </w:rPr>
        <w:t xml:space="preserve"> </w:t>
      </w:r>
      <w:r>
        <w:t>basis</w:t>
      </w:r>
      <w:r>
        <w:rPr>
          <w:spacing w:val="-5"/>
        </w:rPr>
        <w:t xml:space="preserve"> </w:t>
      </w:r>
      <w:r>
        <w:t>as</w:t>
      </w:r>
      <w:r>
        <w:rPr>
          <w:spacing w:val="-6"/>
        </w:rPr>
        <w:t xml:space="preserve"> </w:t>
      </w:r>
      <w:r>
        <w:t>determined by the number of equivalent dwelling units (“EDU”) benefitting from the Improvements in each town.</w:t>
      </w:r>
      <w:r>
        <w:rPr>
          <w:spacing w:val="-6"/>
        </w:rPr>
        <w:t xml:space="preserve"> </w:t>
      </w:r>
      <w:r>
        <w:t>The</w:t>
      </w:r>
      <w:r>
        <w:rPr>
          <w:spacing w:val="-6"/>
        </w:rPr>
        <w:t xml:space="preserve"> </w:t>
      </w:r>
      <w:r>
        <w:t>Town’s</w:t>
      </w:r>
      <w:r>
        <w:rPr>
          <w:spacing w:val="-6"/>
        </w:rPr>
        <w:t xml:space="preserve"> </w:t>
      </w:r>
      <w:r>
        <w:t>pro</w:t>
      </w:r>
      <w:r>
        <w:rPr>
          <w:spacing w:val="-3"/>
        </w:rPr>
        <w:t xml:space="preserve"> </w:t>
      </w:r>
      <w:r>
        <w:t>rata</w:t>
      </w:r>
      <w:r>
        <w:rPr>
          <w:spacing w:val="-6"/>
        </w:rPr>
        <w:t xml:space="preserve"> </w:t>
      </w:r>
      <w:r>
        <w:t>share</w:t>
      </w:r>
      <w:r>
        <w:rPr>
          <w:spacing w:val="-7"/>
        </w:rPr>
        <w:t xml:space="preserve"> </w:t>
      </w:r>
      <w:r>
        <w:t>of</w:t>
      </w:r>
      <w:r>
        <w:rPr>
          <w:spacing w:val="-4"/>
        </w:rPr>
        <w:t xml:space="preserve"> </w:t>
      </w:r>
      <w:r>
        <w:t>the</w:t>
      </w:r>
      <w:r>
        <w:rPr>
          <w:spacing w:val="-6"/>
        </w:rPr>
        <w:t xml:space="preserve"> </w:t>
      </w:r>
      <w:r>
        <w:t>Service</w:t>
      </w:r>
      <w:r>
        <w:rPr>
          <w:spacing w:val="-5"/>
        </w:rPr>
        <w:t xml:space="preserve"> </w:t>
      </w:r>
      <w:r>
        <w:t>Fees</w:t>
      </w:r>
      <w:r>
        <w:rPr>
          <w:spacing w:val="-5"/>
        </w:rPr>
        <w:t xml:space="preserve"> </w:t>
      </w:r>
      <w:r>
        <w:t>for</w:t>
      </w:r>
      <w:r>
        <w:rPr>
          <w:spacing w:val="-6"/>
        </w:rPr>
        <w:t xml:space="preserve"> </w:t>
      </w:r>
      <w:r>
        <w:t>2021</w:t>
      </w:r>
      <w:r>
        <w:rPr>
          <w:spacing w:val="-6"/>
        </w:rPr>
        <w:t xml:space="preserve"> </w:t>
      </w:r>
      <w:r>
        <w:t>is</w:t>
      </w:r>
      <w:r>
        <w:rPr>
          <w:spacing w:val="-5"/>
        </w:rPr>
        <w:t xml:space="preserve"> </w:t>
      </w:r>
      <w:r>
        <w:t>13.21%,</w:t>
      </w:r>
      <w:r>
        <w:rPr>
          <w:spacing w:val="-6"/>
        </w:rPr>
        <w:t xml:space="preserve"> </w:t>
      </w:r>
      <w:r>
        <w:t>as</w:t>
      </w:r>
      <w:r>
        <w:rPr>
          <w:spacing w:val="-3"/>
        </w:rPr>
        <w:t xml:space="preserve"> </w:t>
      </w:r>
      <w:r>
        <w:t>shown</w:t>
      </w:r>
      <w:r>
        <w:rPr>
          <w:spacing w:val="-5"/>
        </w:rPr>
        <w:t xml:space="preserve"> </w:t>
      </w:r>
      <w:r>
        <w:t>as</w:t>
      </w:r>
      <w:r>
        <w:rPr>
          <w:spacing w:val="-6"/>
        </w:rPr>
        <w:t xml:space="preserve"> </w:t>
      </w:r>
      <w:r>
        <w:t>Exhibit</w:t>
      </w:r>
      <w:r>
        <w:rPr>
          <w:spacing w:val="-5"/>
        </w:rPr>
        <w:t xml:space="preserve"> </w:t>
      </w:r>
      <w:r>
        <w:t>C</w:t>
      </w:r>
      <w:r>
        <w:rPr>
          <w:spacing w:val="-5"/>
        </w:rPr>
        <w:t xml:space="preserve"> </w:t>
      </w:r>
      <w:r>
        <w:t>of the</w:t>
      </w:r>
      <w:r>
        <w:rPr>
          <w:spacing w:val="-2"/>
        </w:rPr>
        <w:t xml:space="preserve"> </w:t>
      </w:r>
      <w:r>
        <w:t>IMA.</w:t>
      </w:r>
    </w:p>
    <w:p>
      <w:pPr>
        <w:widowControl w:val="0"/>
        <w:tabs>
          <w:tab w:val="left" w:pos="840"/>
        </w:tabs>
        <w:autoSpaceDE w:val="0"/>
        <w:autoSpaceDN w:val="0"/>
        <w:spacing w:line="480" w:lineRule="auto"/>
        <w:ind w:right="117"/>
        <w:jc w:val="both"/>
      </w:pPr>
    </w:p>
    <w:p>
      <w:pPr>
        <w:pStyle w:val="ListParagraph"/>
        <w:widowControl w:val="0"/>
        <w:numPr>
          <w:ilvl w:val="0"/>
          <w:numId w:val="19"/>
        </w:numPr>
        <w:tabs>
          <w:tab w:val="left" w:pos="840"/>
        </w:tabs>
        <w:autoSpaceDE w:val="0"/>
        <w:autoSpaceDN w:val="0"/>
        <w:spacing w:line="480" w:lineRule="auto"/>
        <w:ind w:left="119" w:right="117" w:firstLine="0"/>
        <w:jc w:val="both"/>
      </w:pPr>
      <w:r>
        <w:t>The Participating Municipalities have agreed to a common definition of EDU for the purpose of determining the pro rata share, as set forth in Exhibit A to the</w:t>
      </w:r>
      <w:r>
        <w:rPr>
          <w:spacing w:val="-9"/>
        </w:rPr>
        <w:t xml:space="preserve"> </w:t>
      </w:r>
      <w:r>
        <w:t>IMA.</w:t>
      </w:r>
    </w:p>
    <w:p>
      <w:pPr>
        <w:pStyle w:val="ListParagraph"/>
      </w:pPr>
    </w:p>
    <w:p>
      <w:pPr>
        <w:pStyle w:val="ListParagraph"/>
        <w:widowControl w:val="0"/>
        <w:numPr>
          <w:ilvl w:val="0"/>
          <w:numId w:val="19"/>
        </w:numPr>
        <w:tabs>
          <w:tab w:val="left" w:pos="840"/>
        </w:tabs>
        <w:autoSpaceDE w:val="0"/>
        <w:autoSpaceDN w:val="0"/>
        <w:spacing w:line="480" w:lineRule="auto"/>
        <w:ind w:left="119" w:right="117" w:firstLine="0"/>
        <w:jc w:val="both"/>
      </w:pPr>
      <w:r>
        <w:t>The Participating Municipalities have agreed to form Improvement Areas under Article 12-C of the Town Law. The purpose of the proposed Improvement Area is to facilitate the allocation of the Town’s pro rata share of Service Fee among users of the</w:t>
      </w:r>
      <w:r>
        <w:rPr>
          <w:spacing w:val="-10"/>
        </w:rPr>
        <w:t xml:space="preserve"> </w:t>
      </w:r>
      <w:r>
        <w:t>Improvements.</w:t>
      </w:r>
    </w:p>
    <w:p>
      <w:pPr>
        <w:pStyle w:val="ListParagraph"/>
      </w:pPr>
    </w:p>
    <w:p>
      <w:pPr>
        <w:pStyle w:val="ListParagraph"/>
        <w:widowControl w:val="0"/>
        <w:numPr>
          <w:ilvl w:val="0"/>
          <w:numId w:val="19"/>
        </w:numPr>
        <w:tabs>
          <w:tab w:val="left" w:pos="840"/>
        </w:tabs>
        <w:autoSpaceDE w:val="0"/>
        <w:autoSpaceDN w:val="0"/>
        <w:spacing w:line="480" w:lineRule="auto"/>
        <w:ind w:left="119" w:right="117" w:firstLine="0"/>
        <w:jc w:val="both"/>
      </w:pPr>
      <w:r>
        <w:t xml:space="preserve">Users of the Improvements that will be assessed the annual cost per EDU are users of water/owners of parcels of land with access to water that are located within </w:t>
      </w:r>
      <w:r>
        <w:lastRenderedPageBreak/>
        <w:t>districts or improvement</w:t>
      </w:r>
      <w:r>
        <w:rPr>
          <w:spacing w:val="-8"/>
        </w:rPr>
        <w:t xml:space="preserve"> </w:t>
      </w:r>
      <w:r>
        <w:t>areas</w:t>
      </w:r>
      <w:r>
        <w:rPr>
          <w:spacing w:val="-7"/>
        </w:rPr>
        <w:t xml:space="preserve"> </w:t>
      </w:r>
      <w:r>
        <w:t>and</w:t>
      </w:r>
      <w:r>
        <w:rPr>
          <w:spacing w:val="-7"/>
        </w:rPr>
        <w:t xml:space="preserve"> </w:t>
      </w:r>
      <w:r>
        <w:t>approved</w:t>
      </w:r>
      <w:r>
        <w:rPr>
          <w:spacing w:val="-8"/>
        </w:rPr>
        <w:t xml:space="preserve"> </w:t>
      </w:r>
      <w:r>
        <w:t>Authority</w:t>
      </w:r>
      <w:r>
        <w:rPr>
          <w:spacing w:val="-7"/>
        </w:rPr>
        <w:t xml:space="preserve"> </w:t>
      </w:r>
      <w:r>
        <w:t>service</w:t>
      </w:r>
      <w:r>
        <w:rPr>
          <w:spacing w:val="-8"/>
        </w:rPr>
        <w:t xml:space="preserve"> </w:t>
      </w:r>
      <w:r>
        <w:t>areas,</w:t>
      </w:r>
      <w:r>
        <w:rPr>
          <w:spacing w:val="-7"/>
        </w:rPr>
        <w:t xml:space="preserve"> </w:t>
      </w:r>
      <w:r>
        <w:t>as</w:t>
      </w:r>
      <w:r>
        <w:rPr>
          <w:spacing w:val="-8"/>
        </w:rPr>
        <w:t xml:space="preserve"> </w:t>
      </w:r>
      <w:r>
        <w:t>well</w:t>
      </w:r>
      <w:r>
        <w:rPr>
          <w:spacing w:val="-7"/>
        </w:rPr>
        <w:t xml:space="preserve"> </w:t>
      </w:r>
      <w:r>
        <w:t>as</w:t>
      </w:r>
      <w:r>
        <w:rPr>
          <w:spacing w:val="-7"/>
        </w:rPr>
        <w:t xml:space="preserve"> </w:t>
      </w:r>
      <w:r>
        <w:t>approved</w:t>
      </w:r>
      <w:r>
        <w:rPr>
          <w:spacing w:val="-7"/>
        </w:rPr>
        <w:t xml:space="preserve"> </w:t>
      </w:r>
      <w:r>
        <w:t>out-of-district</w:t>
      </w:r>
      <w:r>
        <w:rPr>
          <w:spacing w:val="-8"/>
        </w:rPr>
        <w:t xml:space="preserve"> </w:t>
      </w:r>
      <w:r>
        <w:t>users within the Participating Municipalities, in each case receiving and/or otherwise benefiting from Regional Water Storage Services during the term of the Agreement.</w:t>
      </w:r>
    </w:p>
    <w:p>
      <w:pPr>
        <w:pStyle w:val="ListParagraph"/>
      </w:pPr>
    </w:p>
    <w:p>
      <w:pPr>
        <w:pStyle w:val="ListParagraph"/>
        <w:widowControl w:val="0"/>
        <w:numPr>
          <w:ilvl w:val="0"/>
          <w:numId w:val="19"/>
        </w:numPr>
        <w:tabs>
          <w:tab w:val="left" w:pos="840"/>
        </w:tabs>
        <w:autoSpaceDE w:val="0"/>
        <w:autoSpaceDN w:val="0"/>
        <w:spacing w:line="480" w:lineRule="auto"/>
        <w:ind w:left="119" w:right="117" w:firstLine="0"/>
        <w:jc w:val="both"/>
      </w:pPr>
      <w:r>
        <w:t>The estimated annual cost per EDU is between $45 and $75. This cost will change based on a number of factors, including the financing and the number of EDUs in the Town as water services are expanded and water districts are</w:t>
      </w:r>
      <w:r>
        <w:rPr>
          <w:spacing w:val="-1"/>
        </w:rPr>
        <w:t xml:space="preserve"> </w:t>
      </w:r>
      <w:r>
        <w:t>created.</w:t>
      </w:r>
    </w:p>
    <w:p>
      <w:pPr>
        <w:pStyle w:val="ListParagraph"/>
      </w:pPr>
    </w:p>
    <w:p>
      <w:pPr>
        <w:pStyle w:val="ListParagraph"/>
        <w:widowControl w:val="0"/>
        <w:numPr>
          <w:ilvl w:val="0"/>
          <w:numId w:val="19"/>
        </w:numPr>
        <w:tabs>
          <w:tab w:val="left" w:pos="840"/>
        </w:tabs>
        <w:autoSpaceDE w:val="0"/>
        <w:autoSpaceDN w:val="0"/>
        <w:spacing w:line="480" w:lineRule="auto"/>
        <w:ind w:left="119" w:right="117" w:firstLine="0"/>
        <w:jc w:val="both"/>
      </w:pPr>
      <w:r>
        <w:t xml:space="preserve">A report entitled </w:t>
      </w:r>
      <w:r>
        <w:rPr>
          <w:i/>
        </w:rPr>
        <w:t xml:space="preserve">Engineering report for the Wayne County Regional Water and Sewer Authority Regional Storage Project, Towns of Arcadia, Huron, Lyons, Marion, Sodus and Williamson, </w:t>
      </w:r>
      <w:r>
        <w:t>dated July 2020 (the “Map, Plan and Report”), prepared by Derek C. Anderson, P.E. of MRB Group, Engineering Architecture &amp; Surveying, D.P.C., a competent engineer duly licensed by the State of New York was accepted by the Town Board on July 14, 2020 and is incorporated by reference. That Map, Plan and Report details the nature and extent of the Improvements, and includes a map showing the boundaries of the proposed Regional Water Storage Improvement Area.</w:t>
      </w:r>
    </w:p>
    <w:p>
      <w:pPr>
        <w:pStyle w:val="ListParagraph"/>
        <w:widowControl w:val="0"/>
        <w:numPr>
          <w:ilvl w:val="0"/>
          <w:numId w:val="19"/>
        </w:numPr>
        <w:tabs>
          <w:tab w:val="left" w:pos="840"/>
        </w:tabs>
        <w:autoSpaceDE w:val="0"/>
        <w:autoSpaceDN w:val="0"/>
        <w:spacing w:line="480" w:lineRule="auto"/>
        <w:ind w:left="119" w:right="117" w:firstLine="0"/>
        <w:jc w:val="both"/>
      </w:pPr>
      <w:r>
        <w:t>A copy of the Map, Plan and Report has been filed with the Town Clerk and is available for public inspection during regular business hours at the office. It is also available on the Authority’s website at</w:t>
      </w:r>
      <w:r>
        <w:rPr>
          <w:color w:val="0562C1"/>
          <w:spacing w:val="-2"/>
        </w:rPr>
        <w:t xml:space="preserve"> </w:t>
      </w:r>
      <w:hyperlink r:id="rId9">
        <w:r>
          <w:rPr>
            <w:color w:val="0562C1"/>
            <w:u w:val="single" w:color="0562C1"/>
          </w:rPr>
          <w:t>www.wcwsa.org</w:t>
        </w:r>
        <w:r>
          <w:t>.</w:t>
        </w:r>
      </w:hyperlink>
    </w:p>
    <w:p>
      <w:pPr>
        <w:pStyle w:val="ListParagraph"/>
        <w:widowControl w:val="0"/>
        <w:numPr>
          <w:ilvl w:val="0"/>
          <w:numId w:val="19"/>
        </w:numPr>
        <w:tabs>
          <w:tab w:val="left" w:pos="840"/>
        </w:tabs>
        <w:autoSpaceDE w:val="0"/>
        <w:autoSpaceDN w:val="0"/>
        <w:spacing w:line="480" w:lineRule="auto"/>
        <w:ind w:left="119" w:right="117" w:firstLine="0"/>
        <w:jc w:val="both"/>
      </w:pPr>
      <w:r>
        <w:t>The</w:t>
      </w:r>
      <w:r>
        <w:rPr>
          <w:spacing w:val="-14"/>
        </w:rPr>
        <w:t xml:space="preserve"> </w:t>
      </w:r>
      <w:r>
        <w:t>Improvement</w:t>
      </w:r>
      <w:r>
        <w:rPr>
          <w:spacing w:val="-15"/>
        </w:rPr>
        <w:t xml:space="preserve"> </w:t>
      </w:r>
      <w:r>
        <w:t>Area</w:t>
      </w:r>
      <w:r>
        <w:rPr>
          <w:spacing w:val="-16"/>
        </w:rPr>
        <w:t xml:space="preserve"> </w:t>
      </w:r>
      <w:r>
        <w:t>is</w:t>
      </w:r>
      <w:r>
        <w:rPr>
          <w:spacing w:val="-13"/>
        </w:rPr>
        <w:t xml:space="preserve"> </w:t>
      </w:r>
      <w:r>
        <w:t>proposed</w:t>
      </w:r>
      <w:r>
        <w:rPr>
          <w:spacing w:val="-16"/>
        </w:rPr>
        <w:t xml:space="preserve"> </w:t>
      </w:r>
      <w:r>
        <w:t>to</w:t>
      </w:r>
      <w:r>
        <w:rPr>
          <w:spacing w:val="-15"/>
        </w:rPr>
        <w:t xml:space="preserve"> </w:t>
      </w:r>
      <w:r>
        <w:t>include</w:t>
      </w:r>
      <w:r>
        <w:rPr>
          <w:spacing w:val="-17"/>
        </w:rPr>
        <w:t xml:space="preserve"> </w:t>
      </w:r>
      <w:r>
        <w:t>the</w:t>
      </w:r>
      <w:r>
        <w:rPr>
          <w:spacing w:val="-16"/>
        </w:rPr>
        <w:t xml:space="preserve"> </w:t>
      </w:r>
      <w:r>
        <w:t>lands</w:t>
      </w:r>
      <w:r>
        <w:rPr>
          <w:spacing w:val="-16"/>
        </w:rPr>
        <w:t xml:space="preserve"> </w:t>
      </w:r>
      <w:r>
        <w:t>described</w:t>
      </w:r>
      <w:r>
        <w:rPr>
          <w:spacing w:val="-16"/>
        </w:rPr>
        <w:t xml:space="preserve"> </w:t>
      </w:r>
      <w:r>
        <w:t>on</w:t>
      </w:r>
      <w:r>
        <w:rPr>
          <w:spacing w:val="-15"/>
        </w:rPr>
        <w:t xml:space="preserve"> </w:t>
      </w:r>
      <w:r>
        <w:t>the</w:t>
      </w:r>
      <w:r>
        <w:rPr>
          <w:spacing w:val="-17"/>
        </w:rPr>
        <w:t xml:space="preserve"> </w:t>
      </w:r>
      <w:r>
        <w:t>annexed</w:t>
      </w:r>
      <w:r>
        <w:rPr>
          <w:spacing w:val="-16"/>
        </w:rPr>
        <w:t xml:space="preserve"> </w:t>
      </w:r>
      <w:r>
        <w:rPr>
          <w:b/>
        </w:rPr>
        <w:t>Schedule</w:t>
      </w:r>
    </w:p>
    <w:p>
      <w:pPr>
        <w:pStyle w:val="ListParagraph"/>
        <w:widowControl w:val="0"/>
        <w:numPr>
          <w:ilvl w:val="0"/>
          <w:numId w:val="29"/>
        </w:numPr>
        <w:tabs>
          <w:tab w:val="left" w:pos="840"/>
        </w:tabs>
        <w:autoSpaceDE w:val="0"/>
        <w:autoSpaceDN w:val="0"/>
        <w:spacing w:line="480" w:lineRule="auto"/>
        <w:ind w:right="117"/>
        <w:jc w:val="both"/>
      </w:pPr>
      <w:r>
        <w:t xml:space="preserve">The Improvement Area intended to effectively “overlay” the </w:t>
      </w:r>
      <w:proofErr w:type="gramStart"/>
      <w:r>
        <w:t>Town’s existing</w:t>
      </w:r>
      <w:proofErr w:type="gramEnd"/>
      <w:r>
        <w:t xml:space="preserve"> </w:t>
      </w:r>
      <w:r>
        <w:lastRenderedPageBreak/>
        <w:t>water districts and other improvement areas, service areas and out-of-district users, so as to encompass all water Users within the boundaries of the proposed Improvement Area. The Improvement Area also encompasses areas without current access to public water, but which would be assessed a Service Fee at such time public water is available to them, in recognition of the enhanced water storage</w:t>
      </w:r>
    </w:p>
    <w:p>
      <w:pPr>
        <w:widowControl w:val="0"/>
        <w:tabs>
          <w:tab w:val="left" w:pos="840"/>
        </w:tabs>
        <w:autoSpaceDE w:val="0"/>
        <w:autoSpaceDN w:val="0"/>
        <w:spacing w:line="480" w:lineRule="auto"/>
        <w:ind w:right="117"/>
        <w:jc w:val="both"/>
      </w:pPr>
      <w:r>
        <w:t>16.</w:t>
      </w:r>
      <w:r>
        <w:tab/>
        <w:t>The Improvements are set forth in the Map, Plan and Report, and include construction within the Town of transmission main along Route 88 and Branting Hill Road in the</w:t>
      </w:r>
      <w:r>
        <w:rPr>
          <w:spacing w:val="-14"/>
        </w:rPr>
        <w:t xml:space="preserve"> </w:t>
      </w:r>
      <w:r>
        <w:t>Town.</w:t>
      </w:r>
    </w:p>
    <w:p>
      <w:pPr>
        <w:widowControl w:val="0"/>
        <w:tabs>
          <w:tab w:val="left" w:pos="840"/>
        </w:tabs>
        <w:autoSpaceDE w:val="0"/>
        <w:autoSpaceDN w:val="0"/>
        <w:spacing w:before="65" w:line="480" w:lineRule="auto"/>
        <w:ind w:right="115" w:hanging="600"/>
        <w:jc w:val="both"/>
      </w:pPr>
      <w:r>
        <w:t xml:space="preserve">        17.</w:t>
      </w:r>
      <w:r>
        <w:tab/>
        <w:t>Once constructed, owners of property along the Improvements in the Town that are not in a</w:t>
      </w:r>
      <w:r>
        <w:rPr>
          <w:spacing w:val="-18"/>
        </w:rPr>
        <w:t xml:space="preserve"> </w:t>
      </w:r>
      <w:r>
        <w:t>water</w:t>
      </w:r>
      <w:r>
        <w:rPr>
          <w:spacing w:val="-17"/>
        </w:rPr>
        <w:t xml:space="preserve"> </w:t>
      </w:r>
      <w:r>
        <w:t>district</w:t>
      </w:r>
      <w:r>
        <w:rPr>
          <w:spacing w:val="-16"/>
        </w:rPr>
        <w:t xml:space="preserve"> </w:t>
      </w:r>
      <w:r>
        <w:t>(“Out-of-District</w:t>
      </w:r>
      <w:r>
        <w:rPr>
          <w:spacing w:val="-15"/>
        </w:rPr>
        <w:t xml:space="preserve"> </w:t>
      </w:r>
      <w:r>
        <w:t>Users”)</w:t>
      </w:r>
      <w:r>
        <w:rPr>
          <w:spacing w:val="-18"/>
        </w:rPr>
        <w:t xml:space="preserve"> </w:t>
      </w:r>
      <w:r>
        <w:t>can</w:t>
      </w:r>
      <w:r>
        <w:rPr>
          <w:spacing w:val="-16"/>
        </w:rPr>
        <w:t xml:space="preserve"> </w:t>
      </w:r>
      <w:r>
        <w:t>connect</w:t>
      </w:r>
      <w:r>
        <w:rPr>
          <w:spacing w:val="-15"/>
        </w:rPr>
        <w:t xml:space="preserve"> </w:t>
      </w:r>
      <w:r>
        <w:t>and</w:t>
      </w:r>
      <w:r>
        <w:rPr>
          <w:spacing w:val="-17"/>
        </w:rPr>
        <w:t xml:space="preserve"> </w:t>
      </w:r>
      <w:r>
        <w:t>obtain</w:t>
      </w:r>
      <w:r>
        <w:rPr>
          <w:spacing w:val="-13"/>
        </w:rPr>
        <w:t xml:space="preserve"> </w:t>
      </w:r>
      <w:r>
        <w:t>water</w:t>
      </w:r>
      <w:r>
        <w:rPr>
          <w:spacing w:val="-18"/>
        </w:rPr>
        <w:t xml:space="preserve"> </w:t>
      </w:r>
      <w:r>
        <w:t>upon</w:t>
      </w:r>
      <w:r>
        <w:rPr>
          <w:spacing w:val="-13"/>
        </w:rPr>
        <w:t xml:space="preserve"> </w:t>
      </w:r>
      <w:r>
        <w:t>execution</w:t>
      </w:r>
      <w:r>
        <w:rPr>
          <w:spacing w:val="-17"/>
        </w:rPr>
        <w:t xml:space="preserve"> </w:t>
      </w:r>
      <w:r>
        <w:t>of</w:t>
      </w:r>
      <w:r>
        <w:rPr>
          <w:spacing w:val="-14"/>
        </w:rPr>
        <w:t xml:space="preserve"> </w:t>
      </w:r>
      <w:r>
        <w:t>a</w:t>
      </w:r>
      <w:r>
        <w:rPr>
          <w:spacing w:val="-15"/>
        </w:rPr>
        <w:t xml:space="preserve"> </w:t>
      </w:r>
      <w:r>
        <w:t>contract with the Town and the</w:t>
      </w:r>
      <w:r>
        <w:rPr>
          <w:spacing w:val="-3"/>
        </w:rPr>
        <w:t xml:space="preserve"> </w:t>
      </w:r>
      <w:r>
        <w:t>Authority.</w:t>
      </w:r>
    </w:p>
    <w:p>
      <w:pPr>
        <w:widowControl w:val="0"/>
        <w:tabs>
          <w:tab w:val="left" w:pos="840"/>
        </w:tabs>
        <w:autoSpaceDE w:val="0"/>
        <w:autoSpaceDN w:val="0"/>
        <w:spacing w:before="65" w:line="480" w:lineRule="auto"/>
        <w:ind w:right="115" w:hanging="600"/>
        <w:jc w:val="both"/>
      </w:pPr>
      <w:r>
        <w:tab/>
        <w:t>18.</w:t>
      </w:r>
      <w:r>
        <w:tab/>
        <w:t>Out-of-District Users who connect to the Improvements will be charged by the Authority a</w:t>
      </w:r>
      <w:r>
        <w:rPr>
          <w:spacing w:val="-8"/>
        </w:rPr>
        <w:t xml:space="preserve"> </w:t>
      </w:r>
      <w:r>
        <w:t>one-time</w:t>
      </w:r>
      <w:r>
        <w:rPr>
          <w:spacing w:val="-7"/>
        </w:rPr>
        <w:t xml:space="preserve"> </w:t>
      </w:r>
      <w:r>
        <w:t>connection</w:t>
      </w:r>
      <w:r>
        <w:rPr>
          <w:spacing w:val="-6"/>
        </w:rPr>
        <w:t xml:space="preserve"> </w:t>
      </w:r>
      <w:r>
        <w:t>charge</w:t>
      </w:r>
      <w:r>
        <w:rPr>
          <w:spacing w:val="-7"/>
        </w:rPr>
        <w:t xml:space="preserve"> </w:t>
      </w:r>
      <w:r>
        <w:t>estimated</w:t>
      </w:r>
      <w:r>
        <w:rPr>
          <w:spacing w:val="-6"/>
        </w:rPr>
        <w:t xml:space="preserve"> </w:t>
      </w:r>
      <w:r>
        <w:t>initially</w:t>
      </w:r>
      <w:r>
        <w:rPr>
          <w:spacing w:val="-6"/>
        </w:rPr>
        <w:t xml:space="preserve"> </w:t>
      </w:r>
      <w:r>
        <w:t>to</w:t>
      </w:r>
      <w:r>
        <w:rPr>
          <w:spacing w:val="-6"/>
        </w:rPr>
        <w:t xml:space="preserve"> </w:t>
      </w:r>
      <w:r>
        <w:t>be</w:t>
      </w:r>
      <w:r>
        <w:rPr>
          <w:spacing w:val="-7"/>
        </w:rPr>
        <w:t xml:space="preserve"> </w:t>
      </w:r>
      <w:r>
        <w:t>$1,600</w:t>
      </w:r>
      <w:r>
        <w:rPr>
          <w:spacing w:val="-6"/>
        </w:rPr>
        <w:t xml:space="preserve"> </w:t>
      </w:r>
      <w:r>
        <w:t>per</w:t>
      </w:r>
      <w:r>
        <w:rPr>
          <w:spacing w:val="-7"/>
        </w:rPr>
        <w:t xml:space="preserve"> </w:t>
      </w:r>
      <w:r>
        <w:t>standard</w:t>
      </w:r>
      <w:r>
        <w:rPr>
          <w:spacing w:val="-6"/>
        </w:rPr>
        <w:t xml:space="preserve"> </w:t>
      </w:r>
      <w:r>
        <w:t>services</w:t>
      </w:r>
      <w:r>
        <w:rPr>
          <w:spacing w:val="-4"/>
        </w:rPr>
        <w:t xml:space="preserve"> </w:t>
      </w:r>
      <w:r>
        <w:t>connection</w:t>
      </w:r>
      <w:r>
        <w:rPr>
          <w:spacing w:val="-6"/>
        </w:rPr>
        <w:t xml:space="preserve"> </w:t>
      </w:r>
      <w:r>
        <w:t>(1” service</w:t>
      </w:r>
      <w:r>
        <w:rPr>
          <w:spacing w:val="-5"/>
        </w:rPr>
        <w:t xml:space="preserve"> </w:t>
      </w:r>
      <w:r>
        <w:t>line</w:t>
      </w:r>
      <w:r>
        <w:rPr>
          <w:spacing w:val="-2"/>
        </w:rPr>
        <w:t xml:space="preserve"> </w:t>
      </w:r>
      <w:r>
        <w:t>and</w:t>
      </w:r>
      <w:r>
        <w:rPr>
          <w:spacing w:val="-4"/>
        </w:rPr>
        <w:t xml:space="preserve"> </w:t>
      </w:r>
      <w:r>
        <w:t>¾”</w:t>
      </w:r>
      <w:r>
        <w:rPr>
          <w:spacing w:val="-5"/>
        </w:rPr>
        <w:t xml:space="preserve"> </w:t>
      </w:r>
      <w:r>
        <w:t>meter)</w:t>
      </w:r>
      <w:r>
        <w:rPr>
          <w:spacing w:val="-5"/>
        </w:rPr>
        <w:t xml:space="preserve"> </w:t>
      </w:r>
      <w:r>
        <w:t>inclusive</w:t>
      </w:r>
      <w:r>
        <w:rPr>
          <w:spacing w:val="-4"/>
        </w:rPr>
        <w:t xml:space="preserve"> </w:t>
      </w:r>
      <w:r>
        <w:t>of</w:t>
      </w:r>
      <w:r>
        <w:rPr>
          <w:spacing w:val="-5"/>
        </w:rPr>
        <w:t xml:space="preserve"> </w:t>
      </w:r>
      <w:r>
        <w:t>the</w:t>
      </w:r>
      <w:r>
        <w:rPr>
          <w:spacing w:val="-5"/>
        </w:rPr>
        <w:t xml:space="preserve"> </w:t>
      </w:r>
      <w:r>
        <w:t>meter,</w:t>
      </w:r>
      <w:r>
        <w:rPr>
          <w:spacing w:val="-4"/>
        </w:rPr>
        <w:t xml:space="preserve"> </w:t>
      </w:r>
      <w:r>
        <w:t>appurtenances,</w:t>
      </w:r>
      <w:r>
        <w:rPr>
          <w:spacing w:val="-4"/>
        </w:rPr>
        <w:t xml:space="preserve"> </w:t>
      </w:r>
      <w:r>
        <w:t>and</w:t>
      </w:r>
      <w:r>
        <w:rPr>
          <w:spacing w:val="-4"/>
        </w:rPr>
        <w:t xml:space="preserve"> </w:t>
      </w:r>
      <w:r>
        <w:t>inspection</w:t>
      </w:r>
      <w:r>
        <w:rPr>
          <w:spacing w:val="-3"/>
        </w:rPr>
        <w:t xml:space="preserve"> </w:t>
      </w:r>
      <w:r>
        <w:t>charges;</w:t>
      </w:r>
      <w:r>
        <w:rPr>
          <w:spacing w:val="-3"/>
        </w:rPr>
        <w:t xml:space="preserve"> </w:t>
      </w:r>
      <w:r>
        <w:t>and</w:t>
      </w:r>
      <w:r>
        <w:rPr>
          <w:spacing w:val="-1"/>
        </w:rPr>
        <w:t xml:space="preserve"> </w:t>
      </w:r>
      <w:r>
        <w:t>will also be responsible for the cost of their water service line between the curb stop and dwelling, including any internal plumbing modifications necessary to accommodate the installation of the water meter. Upsizing of the service line and meter, if necessary to accommodate particular properties, will incur a higher connection charge in accordance with the Authority’s then applicable connection</w:t>
      </w:r>
      <w:r>
        <w:rPr>
          <w:spacing w:val="-3"/>
        </w:rPr>
        <w:t xml:space="preserve"> </w:t>
      </w:r>
      <w:r>
        <w:t>charges.</w:t>
      </w:r>
    </w:p>
    <w:p>
      <w:pPr>
        <w:pStyle w:val="ListParagraph"/>
        <w:widowControl w:val="0"/>
        <w:numPr>
          <w:ilvl w:val="0"/>
          <w:numId w:val="34"/>
        </w:numPr>
        <w:tabs>
          <w:tab w:val="left" w:pos="840"/>
        </w:tabs>
        <w:autoSpaceDE w:val="0"/>
        <w:autoSpaceDN w:val="0"/>
        <w:spacing w:before="65" w:line="480" w:lineRule="auto"/>
        <w:ind w:right="115"/>
        <w:jc w:val="both"/>
      </w:pPr>
      <w:r>
        <w:t xml:space="preserve">     In</w:t>
      </w:r>
      <w:r>
        <w:rPr>
          <w:spacing w:val="-4"/>
        </w:rPr>
        <w:t xml:space="preserve"> </w:t>
      </w:r>
      <w:r>
        <w:t>addition</w:t>
      </w:r>
      <w:r>
        <w:rPr>
          <w:spacing w:val="-6"/>
        </w:rPr>
        <w:t xml:space="preserve"> </w:t>
      </w:r>
      <w:r>
        <w:t>to</w:t>
      </w:r>
      <w:r>
        <w:rPr>
          <w:spacing w:val="-6"/>
        </w:rPr>
        <w:t xml:space="preserve"> </w:t>
      </w:r>
      <w:r>
        <w:t>the</w:t>
      </w:r>
      <w:r>
        <w:rPr>
          <w:spacing w:val="-7"/>
        </w:rPr>
        <w:t xml:space="preserve"> </w:t>
      </w:r>
      <w:r>
        <w:t>connection</w:t>
      </w:r>
      <w:r>
        <w:rPr>
          <w:spacing w:val="-6"/>
        </w:rPr>
        <w:t xml:space="preserve"> </w:t>
      </w:r>
      <w:r>
        <w:t>fee,</w:t>
      </w:r>
      <w:r>
        <w:rPr>
          <w:spacing w:val="-4"/>
        </w:rPr>
        <w:t xml:space="preserve"> </w:t>
      </w:r>
      <w:r>
        <w:t>Out-of-District</w:t>
      </w:r>
      <w:r>
        <w:rPr>
          <w:spacing w:val="-3"/>
        </w:rPr>
        <w:t xml:space="preserve"> </w:t>
      </w:r>
      <w:r>
        <w:t>Users</w:t>
      </w:r>
      <w:r>
        <w:rPr>
          <w:spacing w:val="-6"/>
        </w:rPr>
        <w:t xml:space="preserve"> </w:t>
      </w:r>
      <w:r>
        <w:t>will</w:t>
      </w:r>
      <w:r>
        <w:rPr>
          <w:spacing w:val="-6"/>
        </w:rPr>
        <w:t xml:space="preserve"> </w:t>
      </w:r>
      <w:r>
        <w:t>pay</w:t>
      </w:r>
      <w:r>
        <w:rPr>
          <w:spacing w:val="-6"/>
        </w:rPr>
        <w:t xml:space="preserve"> </w:t>
      </w:r>
      <w:r>
        <w:t>$540</w:t>
      </w:r>
      <w:r>
        <w:rPr>
          <w:spacing w:val="-6"/>
        </w:rPr>
        <w:t xml:space="preserve"> </w:t>
      </w:r>
      <w:r>
        <w:t>per</w:t>
      </w:r>
      <w:r>
        <w:rPr>
          <w:spacing w:val="-6"/>
        </w:rPr>
        <w:t xml:space="preserve"> </w:t>
      </w:r>
      <w:r>
        <w:t>year</w:t>
      </w:r>
      <w:r>
        <w:rPr>
          <w:spacing w:val="-7"/>
        </w:rPr>
        <w:t xml:space="preserve"> </w:t>
      </w:r>
      <w:r>
        <w:t>for</w:t>
      </w:r>
      <w:r>
        <w:rPr>
          <w:spacing w:val="-7"/>
        </w:rPr>
        <w:t xml:space="preserve"> </w:t>
      </w:r>
      <w:r>
        <w:t>38</w:t>
      </w:r>
      <w:r>
        <w:rPr>
          <w:spacing w:val="-6"/>
        </w:rPr>
        <w:t xml:space="preserve"> </w:t>
      </w:r>
      <w:r>
        <w:lastRenderedPageBreak/>
        <w:t>years in</w:t>
      </w:r>
      <w:r>
        <w:rPr>
          <w:spacing w:val="-6"/>
        </w:rPr>
        <w:t xml:space="preserve"> </w:t>
      </w:r>
      <w:r>
        <w:t>addition</w:t>
      </w:r>
      <w:r>
        <w:rPr>
          <w:spacing w:val="-6"/>
        </w:rPr>
        <w:t xml:space="preserve"> </w:t>
      </w:r>
      <w:r>
        <w:t>to</w:t>
      </w:r>
      <w:r>
        <w:rPr>
          <w:spacing w:val="-6"/>
        </w:rPr>
        <w:t xml:space="preserve"> </w:t>
      </w:r>
      <w:r>
        <w:t>the</w:t>
      </w:r>
      <w:r>
        <w:rPr>
          <w:spacing w:val="-6"/>
        </w:rPr>
        <w:t xml:space="preserve"> </w:t>
      </w:r>
      <w:r>
        <w:t>cost</w:t>
      </w:r>
      <w:r>
        <w:rPr>
          <w:spacing w:val="-6"/>
        </w:rPr>
        <w:t xml:space="preserve"> </w:t>
      </w:r>
      <w:r>
        <w:t>of</w:t>
      </w:r>
      <w:r>
        <w:rPr>
          <w:spacing w:val="-7"/>
        </w:rPr>
        <w:t xml:space="preserve"> </w:t>
      </w:r>
      <w:r>
        <w:t>water.</w:t>
      </w:r>
      <w:r>
        <w:rPr>
          <w:spacing w:val="-6"/>
        </w:rPr>
        <w:t xml:space="preserve"> </w:t>
      </w:r>
      <w:r>
        <w:t>This</w:t>
      </w:r>
      <w:r>
        <w:rPr>
          <w:spacing w:val="-5"/>
        </w:rPr>
        <w:t xml:space="preserve"> </w:t>
      </w:r>
      <w:r>
        <w:t>amount</w:t>
      </w:r>
      <w:r>
        <w:rPr>
          <w:spacing w:val="-6"/>
        </w:rPr>
        <w:t xml:space="preserve"> </w:t>
      </w:r>
      <w:r>
        <w:t>will</w:t>
      </w:r>
      <w:r>
        <w:rPr>
          <w:spacing w:val="-6"/>
        </w:rPr>
        <w:t xml:space="preserve"> </w:t>
      </w:r>
      <w:r>
        <w:t>be</w:t>
      </w:r>
      <w:r>
        <w:rPr>
          <w:spacing w:val="-6"/>
        </w:rPr>
        <w:t xml:space="preserve"> </w:t>
      </w:r>
      <w:r>
        <w:t>payable</w:t>
      </w:r>
      <w:r>
        <w:rPr>
          <w:spacing w:val="-7"/>
        </w:rPr>
        <w:t xml:space="preserve"> </w:t>
      </w:r>
      <w:r>
        <w:t>to</w:t>
      </w:r>
      <w:r>
        <w:rPr>
          <w:spacing w:val="-6"/>
        </w:rPr>
        <w:t xml:space="preserve"> </w:t>
      </w:r>
      <w:r>
        <w:t>the</w:t>
      </w:r>
      <w:r>
        <w:rPr>
          <w:spacing w:val="-7"/>
        </w:rPr>
        <w:t xml:space="preserve"> </w:t>
      </w:r>
      <w:r>
        <w:t>Town</w:t>
      </w:r>
      <w:r>
        <w:rPr>
          <w:spacing w:val="-5"/>
        </w:rPr>
        <w:t xml:space="preserve"> </w:t>
      </w:r>
      <w:r>
        <w:t>and</w:t>
      </w:r>
      <w:r>
        <w:rPr>
          <w:spacing w:val="-6"/>
        </w:rPr>
        <w:t xml:space="preserve"> </w:t>
      </w:r>
      <w:r>
        <w:t>used</w:t>
      </w:r>
      <w:r>
        <w:rPr>
          <w:spacing w:val="-6"/>
        </w:rPr>
        <w:t xml:space="preserve"> </w:t>
      </w:r>
      <w:r>
        <w:t>to</w:t>
      </w:r>
      <w:r>
        <w:rPr>
          <w:spacing w:val="-5"/>
        </w:rPr>
        <w:t xml:space="preserve"> </w:t>
      </w:r>
      <w:r>
        <w:t>reduced</w:t>
      </w:r>
      <w:r>
        <w:rPr>
          <w:spacing w:val="-6"/>
        </w:rPr>
        <w:t xml:space="preserve"> </w:t>
      </w:r>
      <w:r>
        <w:t>debt owned by the Town’s other water</w:t>
      </w:r>
      <w:r>
        <w:rPr>
          <w:spacing w:val="-4"/>
        </w:rPr>
        <w:t xml:space="preserve"> </w:t>
      </w:r>
      <w:r>
        <w:t>districts.</w:t>
      </w:r>
    </w:p>
    <w:p>
      <w:pPr>
        <w:pStyle w:val="BodyText"/>
        <w:ind w:left="119"/>
      </w:pPr>
      <w:r>
        <w:t>NOW, THEREFORE, IT IS ORDERED, by the Town Board as follows:</w:t>
      </w:r>
    </w:p>
    <w:p>
      <w:pPr>
        <w:pStyle w:val="BodyText"/>
      </w:pPr>
    </w:p>
    <w:p>
      <w:pPr>
        <w:pStyle w:val="ListParagraph"/>
        <w:widowControl w:val="0"/>
        <w:numPr>
          <w:ilvl w:val="0"/>
          <w:numId w:val="18"/>
        </w:numPr>
        <w:tabs>
          <w:tab w:val="left" w:pos="840"/>
        </w:tabs>
        <w:autoSpaceDE w:val="0"/>
        <w:autoSpaceDN w:val="0"/>
        <w:spacing w:line="480" w:lineRule="auto"/>
        <w:ind w:right="116" w:firstLine="0"/>
        <w:jc w:val="both"/>
      </w:pPr>
      <w:r>
        <w:t>A hearing shall be held on the 25</w:t>
      </w:r>
      <w:r>
        <w:rPr>
          <w:vertAlign w:val="superscript"/>
        </w:rPr>
        <w:t>th</w:t>
      </w:r>
      <w:r>
        <w:t xml:space="preserve"> day of August, 2020, at 5:15 p.m., by the Town Board at 14-16 Mill Street in the Town of Sodus, County of Wayne and State of New York on the proposal</w:t>
      </w:r>
      <w:r>
        <w:rPr>
          <w:spacing w:val="-14"/>
        </w:rPr>
        <w:t xml:space="preserve"> </w:t>
      </w:r>
      <w:r>
        <w:t>to</w:t>
      </w:r>
      <w:r>
        <w:rPr>
          <w:spacing w:val="-14"/>
        </w:rPr>
        <w:t xml:space="preserve"> </w:t>
      </w:r>
      <w:r>
        <w:t>establish</w:t>
      </w:r>
      <w:r>
        <w:rPr>
          <w:spacing w:val="-14"/>
        </w:rPr>
        <w:t xml:space="preserve"> </w:t>
      </w:r>
      <w:r>
        <w:t>the</w:t>
      </w:r>
      <w:r>
        <w:rPr>
          <w:spacing w:val="-15"/>
        </w:rPr>
        <w:t xml:space="preserve"> </w:t>
      </w:r>
      <w:r>
        <w:t>Improvement</w:t>
      </w:r>
      <w:r>
        <w:rPr>
          <w:spacing w:val="-14"/>
        </w:rPr>
        <w:t xml:space="preserve"> </w:t>
      </w:r>
      <w:r>
        <w:t>Area,</w:t>
      </w:r>
      <w:r>
        <w:rPr>
          <w:spacing w:val="-12"/>
        </w:rPr>
        <w:t xml:space="preserve"> </w:t>
      </w:r>
      <w:r>
        <w:t>at</w:t>
      </w:r>
      <w:r>
        <w:rPr>
          <w:spacing w:val="-14"/>
        </w:rPr>
        <w:t xml:space="preserve"> </w:t>
      </w:r>
      <w:r>
        <w:t>which</w:t>
      </w:r>
      <w:r>
        <w:rPr>
          <w:spacing w:val="-14"/>
        </w:rPr>
        <w:t xml:space="preserve"> </w:t>
      </w:r>
      <w:r>
        <w:t>time</w:t>
      </w:r>
      <w:r>
        <w:rPr>
          <w:spacing w:val="-14"/>
        </w:rPr>
        <w:t xml:space="preserve"> </w:t>
      </w:r>
      <w:r>
        <w:t>the</w:t>
      </w:r>
      <w:r>
        <w:rPr>
          <w:spacing w:val="-15"/>
        </w:rPr>
        <w:t xml:space="preserve"> </w:t>
      </w:r>
      <w:r>
        <w:t>Town</w:t>
      </w:r>
      <w:r>
        <w:rPr>
          <w:spacing w:val="-14"/>
        </w:rPr>
        <w:t xml:space="preserve"> </w:t>
      </w:r>
      <w:r>
        <w:t>Board</w:t>
      </w:r>
      <w:r>
        <w:rPr>
          <w:spacing w:val="-14"/>
        </w:rPr>
        <w:t xml:space="preserve"> </w:t>
      </w:r>
      <w:r>
        <w:t>shall</w:t>
      </w:r>
      <w:r>
        <w:rPr>
          <w:spacing w:val="-14"/>
        </w:rPr>
        <w:t xml:space="preserve"> </w:t>
      </w:r>
      <w:r>
        <w:t>consider</w:t>
      </w:r>
      <w:r>
        <w:rPr>
          <w:spacing w:val="-15"/>
        </w:rPr>
        <w:t xml:space="preserve"> </w:t>
      </w:r>
      <w:r>
        <w:t>the</w:t>
      </w:r>
      <w:r>
        <w:rPr>
          <w:spacing w:val="-15"/>
        </w:rPr>
        <w:t xml:space="preserve"> </w:t>
      </w:r>
      <w:r>
        <w:t>Map, Plan and Report, and hear all persons interested in their subject matter or the establishment of the Improvement</w:t>
      </w:r>
      <w:r>
        <w:rPr>
          <w:spacing w:val="-1"/>
        </w:rPr>
        <w:t xml:space="preserve"> </w:t>
      </w:r>
      <w:r>
        <w:t>Area.</w:t>
      </w:r>
    </w:p>
    <w:p>
      <w:pPr>
        <w:pStyle w:val="ListParagraph"/>
        <w:widowControl w:val="0"/>
        <w:numPr>
          <w:ilvl w:val="0"/>
          <w:numId w:val="18"/>
        </w:numPr>
        <w:tabs>
          <w:tab w:val="left" w:pos="840"/>
        </w:tabs>
        <w:autoSpaceDE w:val="0"/>
        <w:autoSpaceDN w:val="0"/>
        <w:spacing w:line="480" w:lineRule="auto"/>
        <w:ind w:right="118" w:firstLine="0"/>
        <w:jc w:val="both"/>
      </w:pPr>
      <w:r>
        <w:t>It</w:t>
      </w:r>
      <w:r>
        <w:rPr>
          <w:spacing w:val="-13"/>
        </w:rPr>
        <w:t xml:space="preserve"> </w:t>
      </w:r>
      <w:r>
        <w:t>is</w:t>
      </w:r>
      <w:r>
        <w:rPr>
          <w:spacing w:val="-13"/>
        </w:rPr>
        <w:t xml:space="preserve"> </w:t>
      </w:r>
      <w:r>
        <w:t>also</w:t>
      </w:r>
      <w:r>
        <w:rPr>
          <w:spacing w:val="-13"/>
        </w:rPr>
        <w:t xml:space="preserve"> </w:t>
      </w:r>
      <w:r>
        <w:t>ordered</w:t>
      </w:r>
      <w:r>
        <w:rPr>
          <w:spacing w:val="-13"/>
        </w:rPr>
        <w:t xml:space="preserve"> </w:t>
      </w:r>
      <w:r>
        <w:t>that</w:t>
      </w:r>
      <w:r>
        <w:rPr>
          <w:spacing w:val="-13"/>
        </w:rPr>
        <w:t xml:space="preserve"> </w:t>
      </w:r>
      <w:r>
        <w:t>a</w:t>
      </w:r>
      <w:r>
        <w:rPr>
          <w:spacing w:val="-12"/>
        </w:rPr>
        <w:t xml:space="preserve"> </w:t>
      </w:r>
      <w:r>
        <w:t>certified</w:t>
      </w:r>
      <w:r>
        <w:rPr>
          <w:spacing w:val="-13"/>
        </w:rPr>
        <w:t xml:space="preserve"> </w:t>
      </w:r>
      <w:r>
        <w:t>copy</w:t>
      </w:r>
      <w:r>
        <w:rPr>
          <w:spacing w:val="-13"/>
        </w:rPr>
        <w:t xml:space="preserve"> </w:t>
      </w:r>
      <w:r>
        <w:t>of</w:t>
      </w:r>
      <w:r>
        <w:rPr>
          <w:spacing w:val="-14"/>
        </w:rPr>
        <w:t xml:space="preserve"> </w:t>
      </w:r>
      <w:r>
        <w:t>this</w:t>
      </w:r>
      <w:r>
        <w:rPr>
          <w:spacing w:val="-13"/>
        </w:rPr>
        <w:t xml:space="preserve"> </w:t>
      </w:r>
      <w:r>
        <w:t>Order</w:t>
      </w:r>
      <w:r>
        <w:rPr>
          <w:spacing w:val="-12"/>
        </w:rPr>
        <w:t xml:space="preserve"> </w:t>
      </w:r>
      <w:r>
        <w:t>shall</w:t>
      </w:r>
      <w:r>
        <w:rPr>
          <w:spacing w:val="-13"/>
        </w:rPr>
        <w:t xml:space="preserve"> </w:t>
      </w:r>
      <w:r>
        <w:t>be</w:t>
      </w:r>
      <w:r>
        <w:rPr>
          <w:spacing w:val="-13"/>
        </w:rPr>
        <w:t xml:space="preserve"> </w:t>
      </w:r>
      <w:r>
        <w:t>published</w:t>
      </w:r>
      <w:r>
        <w:rPr>
          <w:spacing w:val="-13"/>
        </w:rPr>
        <w:t xml:space="preserve"> </w:t>
      </w:r>
      <w:r>
        <w:t>in</w:t>
      </w:r>
      <w:r>
        <w:rPr>
          <w:spacing w:val="-13"/>
        </w:rPr>
        <w:t xml:space="preserve"> </w:t>
      </w:r>
      <w:r>
        <w:t>the</w:t>
      </w:r>
      <w:r>
        <w:rPr>
          <w:spacing w:val="-12"/>
        </w:rPr>
        <w:t xml:space="preserve"> </w:t>
      </w:r>
      <w:r>
        <w:rPr>
          <w:i/>
        </w:rPr>
        <w:t>Times</w:t>
      </w:r>
      <w:r>
        <w:rPr>
          <w:i/>
          <w:spacing w:val="-13"/>
        </w:rPr>
        <w:t xml:space="preserve"> </w:t>
      </w:r>
      <w:r>
        <w:rPr>
          <w:i/>
        </w:rPr>
        <w:t>of</w:t>
      </w:r>
      <w:r>
        <w:rPr>
          <w:i/>
          <w:spacing w:val="-13"/>
        </w:rPr>
        <w:t xml:space="preserve"> </w:t>
      </w:r>
      <w:r>
        <w:rPr>
          <w:i/>
        </w:rPr>
        <w:t>Wayne County</w:t>
      </w:r>
      <w:r>
        <w:rPr>
          <w:i/>
          <w:spacing w:val="-7"/>
        </w:rPr>
        <w:t xml:space="preserve"> </w:t>
      </w:r>
      <w:r>
        <w:t>on</w:t>
      </w:r>
      <w:r>
        <w:rPr>
          <w:spacing w:val="-5"/>
        </w:rPr>
        <w:t xml:space="preserve"> </w:t>
      </w:r>
      <w:r>
        <w:t>August</w:t>
      </w:r>
      <w:r>
        <w:rPr>
          <w:spacing w:val="-6"/>
        </w:rPr>
        <w:t xml:space="preserve"> </w:t>
      </w:r>
      <w:r>
        <w:t>15,</w:t>
      </w:r>
      <w:r>
        <w:rPr>
          <w:spacing w:val="-3"/>
        </w:rPr>
        <w:t xml:space="preserve"> </w:t>
      </w:r>
      <w:r>
        <w:t>2020,</w:t>
      </w:r>
      <w:r>
        <w:rPr>
          <w:spacing w:val="-6"/>
        </w:rPr>
        <w:t xml:space="preserve"> </w:t>
      </w:r>
      <w:r>
        <w:t>and</w:t>
      </w:r>
      <w:r>
        <w:rPr>
          <w:spacing w:val="-5"/>
        </w:rPr>
        <w:t xml:space="preserve"> </w:t>
      </w:r>
      <w:r>
        <w:t>the</w:t>
      </w:r>
      <w:r>
        <w:rPr>
          <w:spacing w:val="-5"/>
        </w:rPr>
        <w:t xml:space="preserve"> </w:t>
      </w:r>
      <w:r>
        <w:t>Town</w:t>
      </w:r>
      <w:r>
        <w:rPr>
          <w:spacing w:val="-3"/>
        </w:rPr>
        <w:t xml:space="preserve"> </w:t>
      </w:r>
      <w:r>
        <w:t>Clerk</w:t>
      </w:r>
      <w:r>
        <w:rPr>
          <w:spacing w:val="-6"/>
        </w:rPr>
        <w:t xml:space="preserve"> </w:t>
      </w:r>
      <w:r>
        <w:t>shall</w:t>
      </w:r>
      <w:r>
        <w:rPr>
          <w:spacing w:val="-5"/>
        </w:rPr>
        <w:t xml:space="preserve"> </w:t>
      </w:r>
      <w:r>
        <w:t>also</w:t>
      </w:r>
      <w:r>
        <w:rPr>
          <w:spacing w:val="-6"/>
        </w:rPr>
        <w:t xml:space="preserve"> </w:t>
      </w:r>
      <w:r>
        <w:t>cause</w:t>
      </w:r>
      <w:r>
        <w:rPr>
          <w:spacing w:val="-4"/>
        </w:rPr>
        <w:t xml:space="preserve"> </w:t>
      </w:r>
      <w:r>
        <w:t>a</w:t>
      </w:r>
      <w:r>
        <w:rPr>
          <w:spacing w:val="-5"/>
        </w:rPr>
        <w:t xml:space="preserve"> </w:t>
      </w:r>
      <w:r>
        <w:t>copy</w:t>
      </w:r>
      <w:r>
        <w:rPr>
          <w:spacing w:val="-5"/>
        </w:rPr>
        <w:t xml:space="preserve"> </w:t>
      </w:r>
      <w:r>
        <w:t>of</w:t>
      </w:r>
      <w:r>
        <w:rPr>
          <w:spacing w:val="-1"/>
        </w:rPr>
        <w:t xml:space="preserve"> </w:t>
      </w:r>
      <w:r>
        <w:t>this</w:t>
      </w:r>
      <w:r>
        <w:rPr>
          <w:spacing w:val="-6"/>
        </w:rPr>
        <w:t xml:space="preserve"> </w:t>
      </w:r>
      <w:r>
        <w:t>Order</w:t>
      </w:r>
      <w:r>
        <w:rPr>
          <w:spacing w:val="-4"/>
        </w:rPr>
        <w:t xml:space="preserve"> </w:t>
      </w:r>
      <w:r>
        <w:t>to</w:t>
      </w:r>
      <w:r>
        <w:rPr>
          <w:spacing w:val="-6"/>
        </w:rPr>
        <w:t xml:space="preserve"> </w:t>
      </w:r>
      <w:r>
        <w:t>be</w:t>
      </w:r>
      <w:r>
        <w:rPr>
          <w:spacing w:val="-4"/>
        </w:rPr>
        <w:t xml:space="preserve"> </w:t>
      </w:r>
      <w:r>
        <w:t>posted on the sign board of the Town maintained pursuant to Town Law §30(6) on or after August 12, 2020 and on the Town</w:t>
      </w:r>
      <w:r>
        <w:rPr>
          <w:spacing w:val="-2"/>
        </w:rPr>
        <w:t xml:space="preserve"> </w:t>
      </w:r>
      <w:r>
        <w:t>website.</w:t>
      </w:r>
    </w:p>
    <w:p>
      <w:pPr>
        <w:pStyle w:val="ListParagraph"/>
        <w:widowControl w:val="0"/>
        <w:tabs>
          <w:tab w:val="left" w:pos="840"/>
        </w:tabs>
        <w:autoSpaceDE w:val="0"/>
        <w:autoSpaceDN w:val="0"/>
        <w:spacing w:line="480" w:lineRule="auto"/>
        <w:ind w:left="120" w:right="118"/>
        <w:jc w:val="center"/>
      </w:pPr>
      <w:r>
        <w:rPr>
          <w:noProof/>
        </w:rPr>
        <w:lastRenderedPageBreak/>
        <w:drawing>
          <wp:inline distT="0" distB="0" distL="0" distR="0">
            <wp:extent cx="3848100" cy="4351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48100" cy="4351258"/>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pPr>
      <w:r>
        <w:rPr>
          <w:noProof/>
        </w:rPr>
        <w:lastRenderedPageBreak/>
        <w:drawing>
          <wp:inline distT="0" distB="0" distL="0" distR="0">
            <wp:extent cx="5038725" cy="5743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8725" cy="5743575"/>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pPr>
      <w:r>
        <w:rPr>
          <w:noProof/>
        </w:rPr>
        <w:lastRenderedPageBreak/>
        <w:drawing>
          <wp:inline distT="0" distB="0" distL="0" distR="0">
            <wp:extent cx="5276850" cy="6467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6850" cy="6467475"/>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rPr>
          <w:noProof/>
        </w:rPr>
      </w:pPr>
      <w:r>
        <w:rPr>
          <w:noProof/>
        </w:rPr>
        <w:lastRenderedPageBreak/>
        <w:drawing>
          <wp:inline distT="0" distB="0" distL="0" distR="0">
            <wp:extent cx="4924425" cy="5772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24425" cy="5772150"/>
                    </a:xfrm>
                    <a:prstGeom prst="rect">
                      <a:avLst/>
                    </a:prstGeom>
                  </pic:spPr>
                </pic:pic>
              </a:graphicData>
            </a:graphic>
          </wp:inline>
        </w:drawing>
      </w:r>
      <w:r>
        <w:rPr>
          <w:noProof/>
        </w:rPr>
        <w:t xml:space="preserve"> </w:t>
      </w:r>
      <w:r>
        <w:rPr>
          <w:noProof/>
        </w:rPr>
        <w:lastRenderedPageBreak/>
        <w:drawing>
          <wp:inline distT="0" distB="0" distL="0" distR="0">
            <wp:extent cx="5000625" cy="7029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00625" cy="7029450"/>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pPr>
      <w:r>
        <w:rPr>
          <w:noProof/>
        </w:rPr>
        <w:lastRenderedPageBreak/>
        <w:drawing>
          <wp:inline distT="0" distB="0" distL="0" distR="0">
            <wp:extent cx="4914900" cy="6657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14900" cy="6657975"/>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pPr>
      <w:r>
        <w:rPr>
          <w:noProof/>
        </w:rPr>
        <w:lastRenderedPageBreak/>
        <w:drawing>
          <wp:inline distT="0" distB="0" distL="0" distR="0">
            <wp:extent cx="4981575" cy="6134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81575" cy="6134100"/>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pPr>
      <w:r>
        <w:rPr>
          <w:noProof/>
        </w:rPr>
        <w:lastRenderedPageBreak/>
        <w:drawing>
          <wp:inline distT="0" distB="0" distL="0" distR="0">
            <wp:extent cx="4943475" cy="5800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43475" cy="5800725"/>
                    </a:xfrm>
                    <a:prstGeom prst="rect">
                      <a:avLst/>
                    </a:prstGeom>
                  </pic:spPr>
                </pic:pic>
              </a:graphicData>
            </a:graphic>
          </wp:inline>
        </w:drawing>
      </w:r>
    </w:p>
    <w:p>
      <w:pPr>
        <w:pStyle w:val="ListParagraph"/>
        <w:widowControl w:val="0"/>
        <w:tabs>
          <w:tab w:val="left" w:pos="840"/>
        </w:tabs>
        <w:autoSpaceDE w:val="0"/>
        <w:autoSpaceDN w:val="0"/>
        <w:spacing w:line="480" w:lineRule="auto"/>
        <w:ind w:left="120" w:right="118"/>
        <w:jc w:val="both"/>
        <w:rPr>
          <w:rFonts w:ascii="Times New Roman" w:hAnsi="Times New Roman"/>
        </w:rPr>
      </w:pPr>
      <w:r>
        <w:rPr>
          <w:rFonts w:ascii="Times New Roman" w:hAnsi="Times New Roman"/>
        </w:rPr>
        <w:t>Hearing no public comments Supervisor Scott Johnson closed the Public Hearing at 5:25 PM</w:t>
      </w:r>
    </w:p>
    <w:p>
      <w:pPr>
        <w:jc w:val="center"/>
        <w:rPr>
          <w:rFonts w:ascii="Goudy Old Style" w:hAnsi="Goudy Old Style"/>
          <w:b/>
          <w:i/>
          <w:u w:val="single"/>
        </w:rPr>
      </w:pPr>
      <w:r>
        <w:rPr>
          <w:rFonts w:ascii="Goudy Old Style" w:hAnsi="Goudy Old Style"/>
          <w:b/>
          <w:i/>
          <w:u w:val="single"/>
        </w:rPr>
        <w:t xml:space="preserve">REGIONAL WATER STORAGE IMPROVEMENT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(06</w:t>
      </w:r>
      <w:r>
        <w:rPr>
          <w:rFonts w:ascii="Goudy Old Style" w:hAnsi="Goudy Old Style"/>
          <w:b/>
          <w:i/>
        </w:rPr>
        <w:t xml:space="preserve">    08-2020)</w:t>
      </w:r>
    </w:p>
    <w:p>
      <w:pPr>
        <w:jc w:val="center"/>
        <w:rPr>
          <w:rFonts w:ascii="Goudy Old Style" w:hAnsi="Goudy Old Style"/>
          <w:b/>
          <w:i/>
          <w:u w:val="single"/>
        </w:rPr>
      </w:pPr>
    </w:p>
    <w:p>
      <w:pPr>
        <w:rPr>
          <w:rFonts w:ascii="Times New Roman" w:hAnsi="Times New Roman" w:cs="Arial"/>
        </w:rPr>
      </w:pP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-182699</wp:posOffset>
                </wp:positionV>
                <wp:extent cx="3248025" cy="1001486"/>
                <wp:effectExtent l="0" t="0" r="9525" b="8255"/>
                <wp:wrapNone/>
                <wp:docPr id="11" name="Text Box 11"/>
                <wp:cNvGraphicFramePr/>
                <a:graphic xmlns:a="http://schemas.openxmlformats.org/drawingml/2006/main">
                  <a:graphicData uri="http://schemas.microsoft.com/office/word/2010/wordprocessingShape">
                    <wps:wsp>
                      <wps:cNvSpPr txBox="1"/>
                      <wps:spPr>
                        <a:xfrm>
                          <a:off x="0" y="0"/>
                          <a:ext cx="3248025" cy="1001486"/>
                        </a:xfrm>
                        <a:prstGeom prst="rect">
                          <a:avLst/>
                        </a:prstGeom>
                        <a:solidFill>
                          <a:schemeClr val="lt1"/>
                        </a:solidFill>
                        <a:ln w="6350">
                          <a:noFill/>
                        </a:ln>
                      </wps:spPr>
                      <wps:txbx>
                        <w:txbxContent>
                          <w:p>
                            <w:pPr>
                              <w:jc w:val="both"/>
                              <w:rPr>
                                <w:rFonts w:ascii="Times New Roman" w:hAnsi="Times New Roman"/>
                              </w:rPr>
                            </w:pPr>
                            <w:r>
                              <w:rPr>
                                <w:rFonts w:ascii="Times New Roman" w:hAnsi="Times New Roman"/>
                              </w:rPr>
                              <w:t>At a Hearing held at a Meeting of the Sodus Town Board on the 25</w:t>
                            </w:r>
                            <w:r>
                              <w:rPr>
                                <w:rFonts w:ascii="Times New Roman" w:hAnsi="Times New Roman"/>
                                <w:vertAlign w:val="superscript"/>
                              </w:rPr>
                              <w:t>th</w:t>
                            </w:r>
                            <w:r>
                              <w:rPr>
                                <w:rFonts w:ascii="Times New Roman" w:hAnsi="Times New Roman"/>
                              </w:rPr>
                              <w:t xml:space="preserve"> day of August, 2020, at 5:15 pm, at the Sodus Town Hall, 14-16 Mill Street, in the Town of Sodus, County of Wayne and State of New York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4.55pt;margin-top:-14.4pt;width:255.75pt;height:78.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" fillcolor="white [3201]" stroked="f" strokeweight=".5pt">
                <v:textbox>
                  <w:txbxContent>
                    <w:p>
                      <w:pPr>
                        <w:jc w:val="both"/>
                        <w:rPr>
                          <w:rFonts w:ascii="Times New Roman" w:hAnsi="Times New Roman"/>
                        </w:rPr>
                      </w:pPr>
                      <w:r>
                        <w:rPr>
                          <w:rFonts w:ascii="Times New Roman" w:hAnsi="Times New Roman"/>
                        </w:rPr>
                        <w:t>At a Hearing held at a Meeting of the Sodus Town Board on the 25</w:t>
                      </w:r>
                      <w:r>
                        <w:rPr>
                          <w:rFonts w:ascii="Times New Roman" w:hAnsi="Times New Roman"/>
                          <w:vertAlign w:val="superscript"/>
                        </w:rPr>
                        <w:t>th</w:t>
                      </w:r>
                      <w:r>
                        <w:rPr>
                          <w:rFonts w:ascii="Times New Roman" w:hAnsi="Times New Roman"/>
                        </w:rPr>
                        <w:t xml:space="preserve"> day of August, 2020, at 5:15 pm, at the Sodus Town Hall, 14-16 Mill Street, in the Town of Sodus, County of Wayne and State of New York </w:t>
                      </w:r>
                    </w:p>
                    <w:p/>
                  </w:txbxContent>
                </v:textbox>
                <w10:wrap anchorx="margin"/>
              </v:shape>
            </w:pict>
          </mc:Fallback>
        </mc:AlternateConten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STATE OF NEW YORK</w:t>
      </w:r>
      <w:r>
        <w:rPr>
          <w:rFonts w:ascii="Times New Roman" w:hAnsi="Times New Roman"/>
        </w:rPr>
        <w:tab/>
        <w:t xml:space="preserve">COUNTY OF WAYNE </w:t>
      </w:r>
    </w:p>
    <w:p>
      <w:pPr>
        <w:jc w:val="both"/>
        <w:rPr>
          <w:rFonts w:ascii="Times New Roman" w:hAnsi="Times New Roman"/>
        </w:rPr>
      </w:pPr>
      <w:r>
        <w:rPr>
          <w:rFonts w:ascii="Times New Roman" w:hAnsi="Times New Roman"/>
        </w:rPr>
        <w:t>TOWN OF SODUS</w:t>
      </w:r>
      <w:r>
        <w:rPr>
          <w:rFonts w:ascii="Times New Roman" w:hAnsi="Times New Roman"/>
        </w:rPr>
        <w:tab/>
      </w:r>
      <w:r>
        <w:rPr>
          <w:rFonts w:ascii="Times New Roman" w:hAnsi="Times New Roman"/>
        </w:rPr>
        <w:tab/>
      </w:r>
      <w:r>
        <w:rPr>
          <w:rFonts w:ascii="Times New Roman" w:hAnsi="Times New Roman"/>
        </w:rPr>
        <w:tab/>
        <w:t>TOWN BOARD</w:t>
      </w:r>
    </w:p>
    <w:p>
      <w:pPr>
        <w:jc w:val="both"/>
        <w:rPr>
          <w:rFonts w:ascii="Times New Roman" w:hAnsi="Times New Roman"/>
        </w:rPr>
      </w:pPr>
      <w:r>
        <w:rPr>
          <w:rFonts w:ascii="Times New Roman" w:hAnsi="Times New Roman"/>
        </w:rPr>
        <w:t>___________________________________________</w:t>
      </w:r>
    </w:p>
    <w:p>
      <w:pPr>
        <w:jc w:val="both"/>
        <w:rPr>
          <w:rFonts w:ascii="Times New Roman" w:hAnsi="Times New Roman"/>
        </w:rPr>
      </w:pPr>
    </w:p>
    <w:p>
      <w:pPr>
        <w:jc w:val="both"/>
        <w:rPr>
          <w:rFonts w:ascii="Times New Roman" w:hAnsi="Times New Roman"/>
        </w:rPr>
      </w:pPr>
      <w:r>
        <w:rPr>
          <w:rFonts w:ascii="Times New Roman" w:hAnsi="Times New Roman"/>
        </w:rPr>
        <w:t>Establishment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ORDER AND RESOLUTION</w:t>
      </w:r>
    </w:p>
    <w:p>
      <w:pPr>
        <w:jc w:val="both"/>
        <w:rPr>
          <w:rFonts w:ascii="Times New Roman" w:hAnsi="Times New Roman"/>
        </w:rPr>
      </w:pPr>
      <w:proofErr w:type="gramStart"/>
      <w:r>
        <w:rPr>
          <w:rFonts w:ascii="Times New Roman" w:hAnsi="Times New Roman"/>
        </w:rPr>
        <w:t>of</w:t>
      </w:r>
      <w:proofErr w:type="gramEnd"/>
      <w:r>
        <w:rPr>
          <w:rFonts w:ascii="Times New Roman" w:hAnsi="Times New Roman"/>
        </w:rPr>
        <w:t xml:space="preserve"> the Regional Water Storage Improvement Area</w:t>
      </w:r>
    </w:p>
    <w:p>
      <w:pPr>
        <w:jc w:val="both"/>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Town of Sodus, Wayne County Pursuant </w:t>
      </w:r>
    </w:p>
    <w:p>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Article 12-C of the Town Law</w:t>
      </w:r>
    </w:p>
    <w:p>
      <w:pPr>
        <w:jc w:val="both"/>
        <w:rPr>
          <w:rFonts w:ascii="Times New Roman" w:hAnsi="Times New Roman"/>
        </w:rPr>
      </w:pPr>
      <w:r>
        <w:rPr>
          <w:rFonts w:ascii="Times New Roman" w:hAnsi="Times New Roman"/>
        </w:rPr>
        <w:t>___________________________________________</w:t>
      </w:r>
    </w:p>
    <w:p>
      <w:pPr>
        <w:jc w:val="both"/>
        <w:rPr>
          <w:rFonts w:ascii="Times New Roman" w:hAnsi="Times New Roman"/>
        </w:rPr>
      </w:pPr>
    </w:p>
    <w:p>
      <w:pPr>
        <w:jc w:val="both"/>
        <w:rPr>
          <w:rFonts w:ascii="Times New Roman" w:hAnsi="Times New Roman"/>
          <w:b/>
          <w:bCs/>
        </w:rPr>
      </w:pPr>
      <w:r>
        <w:rPr>
          <w:rFonts w:ascii="Times New Roman" w:hAnsi="Times New Roman"/>
        </w:rPr>
        <w:tab/>
      </w:r>
      <w:r>
        <w:rPr>
          <w:rFonts w:ascii="Times New Roman" w:hAnsi="Times New Roman"/>
          <w:b/>
          <w:bCs/>
        </w:rPr>
        <w:t xml:space="preserve">UPON MOTION OF TOWN BOARD MEMBER </w:t>
      </w:r>
      <w:r>
        <w:rPr>
          <w:rFonts w:ascii="Times New Roman" w:hAnsi="Times New Roman"/>
          <w:b/>
          <w:bCs/>
          <w:u w:val="single"/>
        </w:rPr>
        <w:t>Don Ross</w:t>
      </w:r>
      <w:r>
        <w:rPr>
          <w:rFonts w:ascii="Times New Roman" w:hAnsi="Times New Roman"/>
          <w:b/>
          <w:bCs/>
        </w:rPr>
        <w:t>,</w:t>
      </w:r>
    </w:p>
    <w:p>
      <w:pPr>
        <w:jc w:val="both"/>
        <w:rPr>
          <w:rFonts w:ascii="Times New Roman" w:hAnsi="Times New Roman"/>
          <w:b/>
          <w:bCs/>
        </w:rPr>
      </w:pPr>
      <w:r>
        <w:rPr>
          <w:rFonts w:ascii="Times New Roman" w:hAnsi="Times New Roman"/>
          <w:b/>
          <w:bCs/>
        </w:rPr>
        <w:t xml:space="preserve">SECONDED BY TOWN BOARD MEMBER </w:t>
      </w:r>
      <w:r>
        <w:rPr>
          <w:rFonts w:ascii="Times New Roman" w:hAnsi="Times New Roman"/>
          <w:b/>
          <w:bCs/>
          <w:u w:val="single"/>
        </w:rPr>
        <w:t>Chris Tertinek</w:t>
      </w:r>
      <w:r>
        <w:rPr>
          <w:rFonts w:ascii="Times New Roman" w:hAnsi="Times New Roman"/>
          <w:b/>
          <w:bCs/>
        </w:rPr>
        <w:t>, IT IS</w:t>
      </w:r>
    </w:p>
    <w:p>
      <w:pPr>
        <w:jc w:val="both"/>
        <w:rPr>
          <w:rFonts w:ascii="Times New Roman" w:hAnsi="Times New Roman"/>
          <w:b/>
          <w:bCs/>
        </w:rPr>
      </w:pPr>
      <w:r>
        <w:rPr>
          <w:rFonts w:ascii="Times New Roman" w:hAnsi="Times New Roman"/>
          <w:b/>
          <w:bCs/>
        </w:rPr>
        <w:t>UNANIMOUSLY ORDERED AND RESOLVED AS FOLLOWS:</w:t>
      </w:r>
    </w:p>
    <w:p>
      <w:pPr>
        <w:jc w:val="both"/>
        <w:rPr>
          <w:rFonts w:ascii="Times New Roman" w:hAnsi="Times New Roman"/>
        </w:rPr>
      </w:pP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The Town Board has proposed to create the Regional Water Storage Improvement Area (the “Improvement Area”) of the Town of Sodus (“Town”) pursuant to Article 12-C of the Town Law.</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The Wayne County Water and Sewer Authority (“Authority”), together with the Town of Arcadia, Town of Huron, Town of Lyons, Town of Marion, Town of Sodus, and Town of Williamson (collectively “Participating Municipalities”), are in need of enhanced water supply, water storage, fire protection, redundancy, resiliency and related services.</w:t>
      </w:r>
    </w:p>
    <w:p>
      <w:pPr>
        <w:pStyle w:val="ListParagraph"/>
        <w:numPr>
          <w:ilvl w:val="0"/>
          <w:numId w:val="35"/>
        </w:numPr>
        <w:spacing w:after="160" w:line="480" w:lineRule="auto"/>
        <w:ind w:left="0" w:firstLine="360"/>
        <w:contextualSpacing/>
        <w:jc w:val="both"/>
        <w:rPr>
          <w:rFonts w:ascii="Times New Roman" w:hAnsi="Times New Roman"/>
        </w:rPr>
      </w:pPr>
      <w:r>
        <w:rPr>
          <w:rFonts w:ascii="Times New Roman" w:hAnsi="Times New Roman"/>
        </w:rPr>
        <w:t xml:space="preserve">In lieu of working independently to meet these needs, the Participating Municipalities discussed and memorialized their intent to work together cooperatively with the Authority to develop regional water storage tank improvements with related pump station and transmission system improvements that would meet their collective needs pursuant to a Memorandum of Understanding Regarding The Wayne County Water And Sewer Authority 2017 Regional Water Storage Project (“Joint Water Project”), entered into and effective as of June 23, 2017, which agreement was revised and extended by Addendum No. 1 dated as of December 30, 2017, and subsequently amended and restated by agreement dated as of September 1, 2019 (collectively, </w:t>
      </w:r>
      <w:r>
        <w:rPr>
          <w:rFonts w:ascii="Times New Roman" w:hAnsi="Times New Roman"/>
        </w:rPr>
        <w:lastRenderedPageBreak/>
        <w:t>“MOU”).  The MOU is on file at the Town Clerk’s Office and is available for public inspection during regular business hours.</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The agreement between the Participating Municipalities set forth in the MOU was memorialized in the Regional Water Storage System Improvements and Services Agreement with exhibits (“Intermunicipal Agreement” or “IMA”), dated and effective January 1, 2020.  The IMA is on file at the Town Clerk’s Office and is available for public inspection during regular business hours.</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Pursuant to the IMA, the Authority will design, procure and finance regional water storage tank improvements, pump station improvements, transmission mains, water lines and other related improvements (collectively “Improvements”) and the Authority will construct and operate the Improvements, except that the Town of Williamson will construct and operate certain Improvements within the geographic limits of the Town of Williamson.</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 xml:space="preserve">The maximum cost of the Improvements (“Project Cost”) is estimated to be $10,500,000.  The Authority has received various grants for the Project Costs in the amount of $4,650,000, leaving a net capital cost of $5,850,000 at this time.  </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 xml:space="preserve">The Authority will charge an annual service fee (“Service Fee”) to the Participating Municipalities to pay for Project Costs.  </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The Participating Municipalities will pay the Service Fee on a pro rata basis as determined by the number of equivalent dwelling units (“EDU”) benefitting from the Improvements in each town.  The Town’s pro rata share of the Service Fee for 2021 is 18.66%, as shown on Exhibit C of the IMA.</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 xml:space="preserve">The Participating Municipalities have agreed to a common definition of EDU for the purpose of determining the pro rata share, as set forth in Exhibit A to the IMA.  </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lastRenderedPageBreak/>
        <w:t xml:space="preserve">The Participating Municipalities have agreed to form Improvement Areas under Article 12-C of the Town Law.  The purpose of the proposed Improvement Area is to facilitate the allocation of the Town’s pro rata share of Service Fee among users of the Improvements.  </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Users of the Improvements that will be assessed the annual cost per EDU are users of water/owners of parcels of land with access to water that are located within districts or improvement areas and approved Authority service areas, as well as approved out-of-district users within the Participating Municipalities, in each case receiving and/or otherwise benefiting from Regional Water Storage Services during the term of this Agreement.</w:t>
      </w:r>
    </w:p>
    <w:p>
      <w:pPr>
        <w:pStyle w:val="ListParagraph"/>
        <w:numPr>
          <w:ilvl w:val="0"/>
          <w:numId w:val="35"/>
        </w:numPr>
        <w:spacing w:after="160" w:line="480" w:lineRule="auto"/>
        <w:ind w:left="0" w:firstLine="0"/>
        <w:contextualSpacing/>
        <w:jc w:val="both"/>
        <w:rPr>
          <w:rFonts w:ascii="Times New Roman" w:hAnsi="Times New Roman"/>
        </w:rPr>
      </w:pPr>
      <w:r>
        <w:rPr>
          <w:rFonts w:ascii="Times New Roman" w:hAnsi="Times New Roman"/>
        </w:rPr>
        <w:t>The estimated annual cost per EDU is between $45 and $75. This cost will change based on a number of factors, including the financing and the number of EDUs in the Town as water services are expanded and water districts are created.</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A report entitled Engineering Report for the Wayne County Regional Water and Sewer Authority Regional Storage Project, Towns of Arcadia, Huron, Lyons, Marion</w:t>
      </w:r>
      <w:proofErr w:type="gramStart"/>
      <w:r>
        <w:rPr>
          <w:rFonts w:ascii="Times New Roman" w:hAnsi="Times New Roman"/>
        </w:rPr>
        <w:t>,  Sodus</w:t>
      </w:r>
      <w:proofErr w:type="gramEnd"/>
      <w:r>
        <w:rPr>
          <w:rFonts w:ascii="Times New Roman" w:hAnsi="Times New Roman"/>
        </w:rPr>
        <w:t xml:space="preserve"> and Williamson, dated July 2020 (the “Map, Plan and Report”), prepared by Derek C. Anderson, P.E of MRB Group, Engineering Architecture &amp; Surveying, D.P.C., a competent engineer duly licensed by the State of New York was accepted by the Town Board on July 14, 2020, and is incorporated by reference.  That Map, Plan and Report details the nature and extent of the Improvements, and includes a map showing the boundaries of the proposed Regional Water Storage Improvement Area.</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 xml:space="preserve">A copy of the Map, Plan and Report has been filed with the Town Clerk and is available for public inspection during regular business hours at her office. It is also available on the Authority’s website at </w:t>
      </w:r>
      <w:hyperlink r:id="rId18" w:history="1">
        <w:r>
          <w:rPr>
            <w:rStyle w:val="Hyperlink"/>
            <w:rFonts w:ascii="Times New Roman" w:hAnsi="Times New Roman"/>
          </w:rPr>
          <w:t>www.wcwsa.org</w:t>
        </w:r>
      </w:hyperlink>
      <w:r>
        <w:rPr>
          <w:rFonts w:ascii="Times New Roman" w:hAnsi="Times New Roman"/>
        </w:rPr>
        <w:t>.</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lastRenderedPageBreak/>
        <w:t>The Improvement Area is proposed to include the lands described on the annexed Schedule A.  The Improvement Area intended to effectively “overlay” the Town, including its existing water districts and other improvement areas, service areas and out-of-district users, so as to encompass all water Users within the boundaries of the proposed Improvement Area. The Improvement Area also encompasses areas without current access to public water, but which would be assessed a Service Fee at such time public water is available to them, in recognition of the enhanced water storage and/or the related redundancy and water system resiliency associated with the Project.</w:t>
      </w:r>
    </w:p>
    <w:p>
      <w:pPr>
        <w:pStyle w:val="ListParagraph"/>
        <w:numPr>
          <w:ilvl w:val="0"/>
          <w:numId w:val="35"/>
        </w:numPr>
        <w:spacing w:after="160" w:line="480" w:lineRule="auto"/>
        <w:ind w:left="0" w:firstLine="0"/>
        <w:contextualSpacing/>
        <w:jc w:val="both"/>
        <w:rPr>
          <w:rFonts w:ascii="Times New Roman" w:hAnsi="Times New Roman"/>
        </w:rPr>
      </w:pPr>
      <w:r>
        <w:rPr>
          <w:rFonts w:ascii="Times New Roman" w:hAnsi="Times New Roman"/>
        </w:rPr>
        <w:t>The Improvements are set forth in the Map, Plan and Report, and include construction within the Town of transmission main along Route 88 and Branting Hill Road in the Town.</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Once constructed, owners of property along the Improvements in the Town that are not in a water district (“Out-of-District Users”) can connect and obtain water upon execution of a contract with the Town and the Authority.</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Out-of-District Users who connect to the Improvements will be charged by the Authority a one-time connection charge estimated initially to be $1,600 per standard service connection (1” service line and ¾” meter) inclusive of the meter, appurtenances, and inspection charges; and will also be responsible for the cost of their water service line between the curb stop and the dwelling, including any internal plumbing modifications necessary to accommodate the installation of the water meter. Upsizing of the service line and meter, if necessary to accommodate particular properties, will incur a higher connection charge in accordance with the Authority’s then applicable connection charges.</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lastRenderedPageBreak/>
        <w:t>In addition to the connection fee, Out-of-District Users will pay $540 per year for 38 years in addition to the cost of water.  This amount will be payable to the Town and used to reduced debt owed by the Town’s other water districts.</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On August 11, 2020, the Town Board adopted a Negative Declaration for the Improvement Area under the State Environmental Quality Review Act, finding that creation of the Improvement Area would not have a significant adverse impact on the environment.</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An Order (the “Order for Hearing”) was duly adopted by the Town Board on August 11, 2020, setting a public hearing on the creation of the proposed Improvement Area on the August 25, 2020, at 5:15 p.m., at the Sodus Town Hall, 10880 14-16 Mill Street in the Town of Sodus, County of Wayne and State of New York.</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 xml:space="preserve">A certified copy of this Order was published in the </w:t>
      </w:r>
      <w:r>
        <w:rPr>
          <w:rFonts w:ascii="Times New Roman" w:hAnsi="Times New Roman"/>
          <w:i/>
          <w:iCs/>
        </w:rPr>
        <w:t>Times of Wayne County</w:t>
      </w:r>
      <w:r>
        <w:rPr>
          <w:rFonts w:ascii="Times New Roman" w:hAnsi="Times New Roman"/>
        </w:rPr>
        <w:t xml:space="preserve"> on the 16th day of August, 2020, and the Town Clerk posted a copy of this Order on the sign board of the Town maintained pursuant to Town Law §30(6) on August 12, 2020.  </w:t>
      </w:r>
    </w:p>
    <w:p>
      <w:pPr>
        <w:pStyle w:val="ListParagraph"/>
        <w:numPr>
          <w:ilvl w:val="0"/>
          <w:numId w:val="35"/>
        </w:numPr>
        <w:spacing w:after="160" w:line="480" w:lineRule="auto"/>
        <w:ind w:left="0" w:firstLine="0"/>
        <w:contextualSpacing/>
        <w:jc w:val="both"/>
        <w:rPr>
          <w:rFonts w:ascii="Times New Roman" w:hAnsi="Times New Roman"/>
        </w:rPr>
      </w:pPr>
      <w:r>
        <w:rPr>
          <w:rFonts w:ascii="Times New Roman" w:hAnsi="Times New Roman"/>
        </w:rPr>
        <w:t>A hearing was held on the 25th day of August 2020, at 5:15 p.m., by the Town Board at 14-16 Mill Street in the Town of Sodus, County of Wayne and State of New York on the proposal to establish the Improvement Area, at which time the Town Board considered the Map, Plan and Report, and heard all persons who wished to speak. The hearing was held simultaneously by an in-person meeting and through videoconferencing.</w:t>
      </w:r>
    </w:p>
    <w:p>
      <w:pPr>
        <w:pStyle w:val="ListParagraph"/>
        <w:numPr>
          <w:ilvl w:val="0"/>
          <w:numId w:val="35"/>
        </w:numPr>
        <w:spacing w:line="480" w:lineRule="auto"/>
        <w:ind w:left="0" w:firstLine="0"/>
        <w:contextualSpacing/>
        <w:jc w:val="both"/>
        <w:rPr>
          <w:rFonts w:ascii="Times New Roman" w:hAnsi="Times New Roman"/>
        </w:rPr>
      </w:pPr>
      <w:r>
        <w:rPr>
          <w:rFonts w:ascii="Times New Roman" w:hAnsi="Times New Roman"/>
        </w:rPr>
        <w:t>A certified copy of the Order for Hearing was filed with the State Comptroller.</w:t>
      </w:r>
    </w:p>
    <w:p>
      <w:pPr>
        <w:pStyle w:val="ListParagraph"/>
        <w:spacing w:line="480" w:lineRule="auto"/>
        <w:ind w:left="0"/>
        <w:jc w:val="both"/>
        <w:rPr>
          <w:rFonts w:ascii="Times New Roman" w:hAnsi="Times New Roman"/>
          <w:b/>
          <w:bCs/>
        </w:rPr>
      </w:pPr>
      <w:r>
        <w:rPr>
          <w:rFonts w:ascii="Times New Roman" w:hAnsi="Times New Roman"/>
          <w:b/>
          <w:bCs/>
        </w:rPr>
        <w:t>NOW, THEREFORE, THE TOWN BOARD FINDS THAT:</w:t>
      </w:r>
    </w:p>
    <w:p>
      <w:pPr>
        <w:pStyle w:val="ListParagraph"/>
        <w:numPr>
          <w:ilvl w:val="0"/>
          <w:numId w:val="36"/>
        </w:numPr>
        <w:spacing w:line="480" w:lineRule="auto"/>
        <w:ind w:left="0" w:firstLine="0"/>
        <w:contextualSpacing/>
        <w:jc w:val="both"/>
        <w:rPr>
          <w:rFonts w:ascii="Times New Roman" w:hAnsi="Times New Roman"/>
        </w:rPr>
      </w:pPr>
      <w:r>
        <w:rPr>
          <w:rFonts w:ascii="Times New Roman" w:hAnsi="Times New Roman"/>
        </w:rPr>
        <w:t>The Order for the hearing was published and posted as required by law for the notice of hearing and is otherwise sufficient.</w:t>
      </w:r>
    </w:p>
    <w:p>
      <w:pPr>
        <w:pStyle w:val="ListParagraph"/>
        <w:numPr>
          <w:ilvl w:val="0"/>
          <w:numId w:val="36"/>
        </w:numPr>
        <w:spacing w:line="480" w:lineRule="auto"/>
        <w:ind w:left="0" w:firstLine="0"/>
        <w:contextualSpacing/>
        <w:jc w:val="both"/>
        <w:rPr>
          <w:rFonts w:ascii="Times New Roman" w:hAnsi="Times New Roman"/>
        </w:rPr>
      </w:pPr>
      <w:r>
        <w:rPr>
          <w:rFonts w:ascii="Times New Roman" w:hAnsi="Times New Roman"/>
        </w:rPr>
        <w:lastRenderedPageBreak/>
        <w:t>All Users as that term is defined in the IMA, including Out-of-District Users, will be benefitted by the Improvements in that the Improvements will provide enhanced water supply, water storage, fire protection, redundancy, resiliency and related services within the proposed Improvement Area.</w:t>
      </w:r>
    </w:p>
    <w:p>
      <w:pPr>
        <w:pStyle w:val="ListParagraph"/>
        <w:numPr>
          <w:ilvl w:val="0"/>
          <w:numId w:val="36"/>
        </w:numPr>
        <w:spacing w:line="480" w:lineRule="auto"/>
        <w:ind w:left="0" w:firstLine="0"/>
        <w:contextualSpacing/>
        <w:jc w:val="both"/>
        <w:rPr>
          <w:rFonts w:ascii="Times New Roman" w:hAnsi="Times New Roman"/>
        </w:rPr>
      </w:pPr>
      <w:r>
        <w:rPr>
          <w:rFonts w:ascii="Times New Roman" w:hAnsi="Times New Roman"/>
        </w:rPr>
        <w:t xml:space="preserve">All Users benefited by the proposed Improvement Area are included within the limits of the proposed Improvement Area. </w:t>
      </w:r>
    </w:p>
    <w:p>
      <w:pPr>
        <w:pStyle w:val="ListParagraph"/>
        <w:numPr>
          <w:ilvl w:val="0"/>
          <w:numId w:val="36"/>
        </w:numPr>
        <w:spacing w:line="480" w:lineRule="auto"/>
        <w:ind w:left="0" w:firstLine="0"/>
        <w:contextualSpacing/>
        <w:jc w:val="both"/>
        <w:rPr>
          <w:rFonts w:ascii="Times New Roman" w:hAnsi="Times New Roman"/>
        </w:rPr>
      </w:pPr>
      <w:r>
        <w:rPr>
          <w:rFonts w:ascii="Times New Roman" w:hAnsi="Times New Roman"/>
        </w:rPr>
        <w:t>Establishment of the Improvement Area is in the public interest.</w:t>
      </w:r>
    </w:p>
    <w:p>
      <w:pPr>
        <w:spacing w:line="480" w:lineRule="auto"/>
        <w:ind w:firstLine="720"/>
        <w:jc w:val="both"/>
        <w:rPr>
          <w:rFonts w:ascii="Times New Roman" w:hAnsi="Times New Roman"/>
        </w:rPr>
      </w:pPr>
      <w:r>
        <w:rPr>
          <w:rFonts w:ascii="Times New Roman" w:hAnsi="Times New Roman"/>
          <w:b/>
          <w:bCs/>
        </w:rPr>
        <w:t>IT IS THEREFORE ORDERED AND RESOLVED</w:t>
      </w:r>
      <w:r>
        <w:rPr>
          <w:rFonts w:ascii="Times New Roman" w:hAnsi="Times New Roman"/>
        </w:rPr>
        <w:t xml:space="preserve"> that the Regional Water Storage Improvement Area of the Town of Sodus is established in accordance with Map, Plan and Report, and that the Improvement Area shall be bounded and described as set forth on the attached Schedule A; and </w:t>
      </w:r>
    </w:p>
    <w:p>
      <w:pPr>
        <w:spacing w:line="480" w:lineRule="auto"/>
        <w:ind w:firstLine="720"/>
        <w:jc w:val="both"/>
        <w:rPr>
          <w:rFonts w:ascii="Times New Roman" w:hAnsi="Times New Roman"/>
        </w:rPr>
      </w:pPr>
      <w:r>
        <w:rPr>
          <w:rFonts w:ascii="Times New Roman" w:hAnsi="Times New Roman"/>
          <w:b/>
          <w:bCs/>
        </w:rPr>
        <w:t>IT IS FURTHER ORDERED AND RESOLVED</w:t>
      </w:r>
      <w:r>
        <w:rPr>
          <w:rFonts w:ascii="Times New Roman" w:hAnsi="Times New Roman"/>
        </w:rPr>
        <w:t xml:space="preserve"> that pursuant to Town Law §209-q, the Service Fee shall be assessed to Users and Out-of-District Users by the Town Board, in proportion as nearly as may be calculated to the benefit which each lot or parcel would derive from the Improvements, and pursuant to the EDU policy of the Town; and </w:t>
      </w:r>
    </w:p>
    <w:p>
      <w:pPr>
        <w:pStyle w:val="1AutoList5"/>
        <w:spacing w:line="480" w:lineRule="auto"/>
        <w:ind w:firstLine="720"/>
      </w:pPr>
      <w:r>
        <w:rPr>
          <w:b/>
          <w:bCs/>
        </w:rPr>
        <w:t>IT IS FURTHER ORDERED AND RESOLVED</w:t>
      </w:r>
      <w:r>
        <w:rPr>
          <w:bCs/>
        </w:rPr>
        <w:t xml:space="preserve"> that </w:t>
      </w:r>
      <w:r>
        <w:t xml:space="preserve">pursuant to Town Law § 209-q(11), this Order and Resolution is not subject to permissive referendum because the Service Fee is not charged to the entire area of the town; and </w:t>
      </w:r>
    </w:p>
    <w:p>
      <w:pPr>
        <w:spacing w:line="480" w:lineRule="auto"/>
        <w:ind w:firstLine="720"/>
        <w:jc w:val="both"/>
        <w:rPr>
          <w:rFonts w:ascii="Times New Roman" w:hAnsi="Times New Roman"/>
        </w:rPr>
      </w:pPr>
      <w:r>
        <w:rPr>
          <w:rFonts w:ascii="Times New Roman" w:hAnsi="Times New Roman"/>
          <w:b/>
          <w:bCs/>
        </w:rPr>
        <w:t>IT IS FURTHER ORDERED AND RESOLVED</w:t>
      </w:r>
      <w:r>
        <w:rPr>
          <w:rFonts w:ascii="Times New Roman" w:hAnsi="Times New Roman"/>
        </w:rPr>
        <w:t xml:space="preserve"> that this Order and Resolution is not subject to the state comptroller’s approval pursuant to Town Law  §209-q(13) because the Town is not financing the Improvements but rather they are being financed by the Authority; and </w:t>
      </w:r>
    </w:p>
    <w:p>
      <w:pPr>
        <w:ind w:firstLine="720"/>
        <w:jc w:val="both"/>
        <w:rPr>
          <w:rFonts w:ascii="Times New Roman" w:hAnsi="Times New Roman"/>
        </w:rPr>
      </w:pPr>
      <w:r>
        <w:rPr>
          <w:rFonts w:ascii="Times New Roman" w:hAnsi="Times New Roman"/>
          <w:b/>
          <w:bCs/>
        </w:rPr>
        <w:t>IT IS FURTHER ORDERED AND RESOLVED</w:t>
      </w:r>
      <w:r>
        <w:rPr>
          <w:rFonts w:ascii="Times New Roman" w:hAnsi="Times New Roman"/>
        </w:rPr>
        <w:t xml:space="preserve"> that on or before August 30, 2020, the Town Clerk shall record a certified copy of this Ord</w:t>
      </w:r>
      <w:r>
        <w:rPr>
          <w:rFonts w:ascii="Times New Roman" w:hAnsi="Times New Roman"/>
        </w:rPr>
        <w:t xml:space="preserve">er and Resolution with the Wayne </w:t>
      </w:r>
      <w:r>
        <w:rPr>
          <w:rFonts w:ascii="Times New Roman" w:hAnsi="Times New Roman"/>
        </w:rPr>
        <w:t xml:space="preserve">County Clerk, and file a certified copy with the New York State Department of Audit and Control in Albany, New York. </w:t>
      </w:r>
    </w:p>
    <w:p>
      <w:pPr>
        <w:jc w:val="both"/>
        <w:rPr>
          <w:rFonts w:ascii="Times New Roman" w:hAnsi="Times New Roman"/>
        </w:rPr>
      </w:pPr>
      <w:r>
        <w:rPr>
          <w:rFonts w:ascii="Times New Roman" w:hAnsi="Times New Roman"/>
        </w:rPr>
        <w:lastRenderedPageBreak/>
        <w:t xml:space="preserve">There were questions and discussion regarding if there were grant opportunities to clean up for industrial and dilapidated properties. </w:t>
      </w:r>
    </w:p>
    <w:p>
      <w:pPr>
        <w:jc w:val="both"/>
        <w:rPr>
          <w:rFonts w:ascii="Times New Roman" w:hAnsi="Times New Roman"/>
        </w:rPr>
      </w:pPr>
    </w:p>
    <w:p>
      <w:pPr>
        <w:rPr>
          <w:rFonts w:ascii="Times New Roman" w:hAnsi="Times New Roman" w:cs="Arial"/>
        </w:rPr>
      </w:pPr>
      <w:r>
        <w:rPr>
          <w:rFonts w:ascii="Times New Roman" w:hAnsi="Times New Roman" w:cs="Arial"/>
        </w:rPr>
        <w:t xml:space="preserve">Councilperson John Faulks motioned to adjourn the meeting was seconded by Councilperson Chris Tertinek.  Upon roll call the following votes were heard, Supervisor Scott E. Johnson, aye; David LeRoy, aye; Chris Tertinek, aye; Don Ross, aye; and John Faulks, aye. Motion carried.  </w:t>
      </w:r>
    </w:p>
    <w:p>
      <w:pPr>
        <w:autoSpaceDE w:val="0"/>
        <w:autoSpaceDN w:val="0"/>
        <w:adjustRightInd w:val="0"/>
        <w:jc w:val="both"/>
        <w:rPr>
          <w:rFonts w:ascii="Times New Roman" w:eastAsiaTheme="minorEastAsia" w:hAnsi="Times New Roman" w:cs="Arial"/>
        </w:rPr>
      </w:pPr>
    </w:p>
    <w:p>
      <w:pPr>
        <w:rPr>
          <w:rFonts w:ascii="Times New Roman" w:hAnsi="Times New Roman" w:cs="Tahoma"/>
        </w:rPr>
      </w:pPr>
    </w:p>
    <w:p>
      <w:pPr>
        <w:rPr>
          <w:rFonts w:ascii="Times New Roman" w:hAnsi="Times New Roman"/>
        </w:rPr>
      </w:pPr>
      <w:r>
        <w:rPr>
          <w:rFonts w:ascii="Times New Roman" w:hAnsi="Times New Roman"/>
        </w:rPr>
        <w:t xml:space="preserve">Meeting adjourned: 5:25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ind w:left="-720" w:firstLine="720"/>
        <w:rPr>
          <w:rFonts w:ascii="Times New Roman" w:hAnsi="Times New Roman" w:cs="Tahoma"/>
          <w:sz w:val="16"/>
          <w:szCs w:val="16"/>
        </w:rPr>
      </w:pPr>
    </w:p>
    <w:p>
      <w:pPr>
        <w:autoSpaceDE w:val="0"/>
        <w:autoSpaceDN w:val="0"/>
        <w:adjustRightInd w:val="0"/>
        <w:jc w:val="both"/>
        <w:rPr>
          <w:rFonts w:ascii="Times New Roman" w:eastAsiaTheme="minorEastAsia" w:hAnsi="Times New Roman" w:cs="Arial"/>
        </w:rPr>
      </w:pPr>
      <w:bookmarkStart w:id="1" w:name="_GoBack"/>
      <w:bookmarkEnd w:id="1"/>
    </w:p>
    <w:sectPr>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August 25, 2020</w:t>
    </w:r>
    <w:r>
      <w:rPr>
        <w:rStyle w:val="PageNumber"/>
        <w:rFonts w:ascii="Times New Roman" w:hAnsi="Times New Roman"/>
        <w:sz w:val="16"/>
        <w:szCs w:val="16"/>
      </w:rPr>
      <w:t xml:space="preserve">                                              Month End Town Board Meeting                           5:00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22</w:t>
    </w:r>
    <w:r>
      <w:rPr>
        <w:rStyle w:val="PageNumber"/>
        <w:rFonts w:ascii="Times New Roman" w:hAnsi="Times New Roman"/>
        <w:sz w:val="16"/>
        <w:szCs w:val="16"/>
      </w:rPr>
      <w:fldChar w:fldCharType="end"/>
    </w:r>
    <w:r>
      <w:rPr>
        <w:rFonts w:ascii="Times New Roman" w:hAnsi="Times New Roman"/>
        <w:sz w:val="16"/>
        <w:szCs w:val="16"/>
      </w:rPr>
      <w:t xml:space="preserve"> of 22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2">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4">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1">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0"/>
  </w:num>
  <w:num w:numId="2">
    <w:abstractNumId w:val="34"/>
  </w:num>
  <w:num w:numId="3">
    <w:abstractNumId w:val="18"/>
  </w:num>
  <w:num w:numId="4">
    <w:abstractNumId w:val="11"/>
  </w:num>
  <w:num w:numId="5">
    <w:abstractNumId w:val="10"/>
  </w:num>
  <w:num w:numId="6">
    <w:abstractNumId w:val="25"/>
  </w:num>
  <w:num w:numId="7">
    <w:abstractNumId w:val="33"/>
  </w:num>
  <w:num w:numId="8">
    <w:abstractNumId w:val="16"/>
  </w:num>
  <w:num w:numId="9">
    <w:abstractNumId w:val="12"/>
  </w:num>
  <w:num w:numId="10">
    <w:abstractNumId w:val="9"/>
  </w:num>
  <w:num w:numId="11">
    <w:abstractNumId w:val="0"/>
  </w:num>
  <w:num w:numId="12">
    <w:abstractNumId w:val="27"/>
  </w:num>
  <w:num w:numId="13">
    <w:abstractNumId w:val="29"/>
  </w:num>
  <w:num w:numId="14">
    <w:abstractNumId w:val="8"/>
  </w:num>
  <w:num w:numId="15">
    <w:abstractNumId w:val="26"/>
  </w:num>
  <w:num w:numId="16">
    <w:abstractNumId w:val="5"/>
  </w:num>
  <w:num w:numId="17">
    <w:abstractNumId w:val="7"/>
  </w:num>
  <w:num w:numId="18">
    <w:abstractNumId w:val="1"/>
  </w:num>
  <w:num w:numId="19">
    <w:abstractNumId w:val="6"/>
  </w:num>
  <w:num w:numId="20">
    <w:abstractNumId w:val="3"/>
  </w:num>
  <w:num w:numId="21">
    <w:abstractNumId w:val="21"/>
  </w:num>
  <w:num w:numId="22">
    <w:abstractNumId w:val="31"/>
  </w:num>
  <w:num w:numId="23">
    <w:abstractNumId w:val="15"/>
  </w:num>
  <w:num w:numId="24">
    <w:abstractNumId w:val="32"/>
  </w:num>
  <w:num w:numId="25">
    <w:abstractNumId w:val="30"/>
  </w:num>
  <w:num w:numId="26">
    <w:abstractNumId w:val="23"/>
  </w:num>
  <w:num w:numId="27">
    <w:abstractNumId w:val="17"/>
  </w:num>
  <w:num w:numId="28">
    <w:abstractNumId w:val="2"/>
  </w:num>
  <w:num w:numId="29">
    <w:abstractNumId w:val="28"/>
  </w:num>
  <w:num w:numId="30">
    <w:abstractNumId w:val="14"/>
  </w:num>
  <w:num w:numId="31">
    <w:abstractNumId w:val="13"/>
  </w:num>
  <w:num w:numId="32">
    <w:abstractNumId w:val="35"/>
  </w:num>
  <w:num w:numId="33">
    <w:abstractNumId w:val="4"/>
  </w:num>
  <w:num w:numId="34">
    <w:abstractNumId w:val="19"/>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wcws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cwsa.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1BD5-940D-472C-8B0A-484DCA18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10</cp:revision>
  <cp:lastPrinted>2020-09-17T19:15:00Z</cp:lastPrinted>
  <dcterms:created xsi:type="dcterms:W3CDTF">2020-09-15T19:07:00Z</dcterms:created>
  <dcterms:modified xsi:type="dcterms:W3CDTF">2020-09-17T19:15:00Z</dcterms:modified>
</cp:coreProperties>
</file>