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rPr>
          <w:b/>
          <w:color w:val="FF0000"/>
        </w:rPr>
      </w:pPr>
      <w:r>
        <w:rPr>
          <w:b/>
          <w:color w:val="FF0000"/>
        </w:rPr>
        <w:t xml:space="preserve">AGENDA </w:t>
      </w:r>
    </w:p>
    <w:p>
      <w:pPr>
        <w:jc w:val="center"/>
        <w:rPr>
          <w:b/>
          <w:color w:val="FF0000"/>
        </w:rPr>
      </w:pPr>
      <w:r>
        <w:rPr>
          <w:noProof/>
        </w:rPr>
        <w:drawing>
          <wp:inline distT="0" distB="0" distL="0" distR="0">
            <wp:extent cx="5486400" cy="671079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6710793"/>
                    </a:xfrm>
                    <a:prstGeom prst="rect">
                      <a:avLst/>
                    </a:prstGeom>
                  </pic:spPr>
                </pic:pic>
              </a:graphicData>
            </a:graphic>
          </wp:inline>
        </w:drawing>
      </w:r>
    </w:p>
    <w:p>
      <w:pPr>
        <w:jc w:val="center"/>
        <w:rPr>
          <w:b/>
          <w:color w:val="FF0000"/>
        </w:rPr>
      </w:pPr>
    </w:p>
    <w:p>
      <w:pPr>
        <w:jc w:val="center"/>
        <w:rPr>
          <w:b/>
          <w:color w:val="FF0000"/>
        </w:rPr>
      </w:pPr>
    </w:p>
    <w:p>
      <w:pPr>
        <w:jc w:val="center"/>
        <w:rPr>
          <w:b/>
          <w:color w:val="FF0000"/>
        </w:rPr>
      </w:pPr>
    </w:p>
    <w:p>
      <w:pPr>
        <w:jc w:val="center"/>
        <w:rPr>
          <w:b/>
          <w:color w:val="FF0000"/>
        </w:rPr>
      </w:pPr>
    </w:p>
    <w:p>
      <w:pPr>
        <w:jc w:val="center"/>
        <w:rPr>
          <w:b/>
          <w:color w:val="FF0000"/>
        </w:rPr>
      </w:pPr>
    </w:p>
    <w:p>
      <w:pPr>
        <w:jc w:val="center"/>
        <w:rPr>
          <w:b/>
          <w:color w:val="FF0000"/>
        </w:rPr>
      </w:pPr>
    </w:p>
    <w:p>
      <w:pPr>
        <w:jc w:val="center"/>
        <w:rPr>
          <w:b/>
          <w:color w:val="FF0000"/>
        </w:rPr>
      </w:pPr>
    </w:p>
    <w:p>
      <w:pPr>
        <w:jc w:val="center"/>
        <w:rPr>
          <w:b/>
          <w:color w:val="FF0000"/>
        </w:rPr>
      </w:pPr>
    </w:p>
    <w:p>
      <w:pPr>
        <w:jc w:val="center"/>
        <w:rPr>
          <w:b/>
          <w:color w:val="FF0000"/>
        </w:rPr>
      </w:pPr>
    </w:p>
    <w:p>
      <w:pPr>
        <w:jc w:val="center"/>
        <w:rPr>
          <w:b/>
          <w:color w:val="FF0000"/>
        </w:rPr>
      </w:pPr>
      <w:r>
        <w:rPr>
          <w:b/>
          <w:color w:val="FF0000"/>
        </w:rPr>
        <w:lastRenderedPageBreak/>
        <w:t xml:space="preserve"> MINUTES</w:t>
      </w:r>
    </w:p>
    <w:p>
      <w:pPr>
        <w:jc w:val="center"/>
        <w:rPr>
          <w:rFonts w:ascii="Times New Roman" w:hAnsi="Times New Roman"/>
          <w:sz w:val="20"/>
          <w:szCs w:val="20"/>
        </w:rPr>
      </w:pPr>
      <w:r>
        <w:rPr>
          <w:rFonts w:ascii="Times New Roman" w:hAnsi="Times New Roman"/>
          <w:sz w:val="20"/>
          <w:szCs w:val="20"/>
        </w:rPr>
        <w:t xml:space="preserve">Minutes of the Month End Town Board Meeting commencing at 4:30 PM in the upstairs meeting room July 28, 2022 located at 14-16 Mill St. Sodus, NY  14551.  </w:t>
      </w:r>
    </w:p>
    <w:p>
      <w:pPr>
        <w:jc w:val="center"/>
        <w:rPr>
          <w:rFonts w:ascii="Times New Roman" w:hAnsi="Times New Roman"/>
          <w:sz w:val="20"/>
          <w:szCs w:val="20"/>
        </w:rPr>
      </w:pPr>
      <w:r>
        <w:rPr>
          <w:rFonts w:ascii="Times New Roman" w:hAnsi="Times New Roman"/>
          <w:sz w:val="20"/>
          <w:szCs w:val="20"/>
        </w:rPr>
        <w:t>All meetings are open to the public.</w:t>
      </w:r>
    </w:p>
    <w:p>
      <w:pPr>
        <w:jc w:val="center"/>
        <w:rPr>
          <w:rFonts w:ascii="Times New Roman" w:hAnsi="Times New Roman"/>
          <w:sz w:val="20"/>
          <w:szCs w:val="20"/>
        </w:rPr>
      </w:pPr>
      <w:r>
        <w:rPr>
          <w:rFonts w:ascii="Times New Roman" w:hAnsi="Times New Roman"/>
          <w:sz w:val="20"/>
          <w:szCs w:val="20"/>
        </w:rPr>
        <w:t xml:space="preserve">In addition this meeting was available through Zoom. Legal Notices were published and posted accordingly.  </w:t>
      </w:r>
    </w:p>
    <w:p>
      <w:pPr>
        <w:rPr>
          <w:rFonts w:ascii="Times New Roman" w:hAnsi="Times New Roman"/>
        </w:rPr>
      </w:pPr>
    </w:p>
    <w:p>
      <w:pPr>
        <w:rPr>
          <w:rFonts w:ascii="Times New Roman" w:hAnsi="Times New Roman"/>
        </w:rPr>
      </w:pPr>
      <w:r>
        <w:rPr>
          <w:rFonts w:ascii="Times New Roman" w:hAnsi="Times New Roman"/>
        </w:rPr>
        <w:tab/>
        <w:t>Present:</w:t>
      </w:r>
      <w:r>
        <w:rPr>
          <w:rFonts w:ascii="Times New Roman" w:hAnsi="Times New Roman"/>
        </w:rPr>
        <w:tab/>
      </w:r>
      <w:r>
        <w:rPr>
          <w:rFonts w:ascii="Times New Roman" w:hAnsi="Times New Roman"/>
        </w:rPr>
        <w:tab/>
      </w:r>
      <w:r>
        <w:rPr>
          <w:rFonts w:ascii="Times New Roman" w:hAnsi="Times New Roman"/>
        </w:rPr>
        <w:tab/>
        <w:t>Scott Johnson, Supervisor</w:t>
      </w:r>
    </w:p>
    <w:p>
      <w:pPr>
        <w:ind w:left="3600"/>
        <w:rPr>
          <w:rFonts w:ascii="Times New Roman" w:hAnsi="Times New Roman"/>
        </w:rPr>
      </w:pPr>
      <w:r>
        <w:rPr>
          <w:rFonts w:ascii="Times New Roman" w:hAnsi="Times New Roman"/>
        </w:rPr>
        <w:t xml:space="preserve">David LeRoy, Councilperson/Deputy Supervisor </w:t>
      </w:r>
      <w:r>
        <w:rPr>
          <w:rFonts w:ascii="Times New Roman" w:hAnsi="Times New Roman"/>
        </w:rPr>
        <w:t xml:space="preserve">Don Ross, Councilperson </w:t>
      </w:r>
      <w:r>
        <w:rPr>
          <w:rFonts w:ascii="Times New Roman" w:hAnsi="Times New Roman"/>
          <w:i/>
        </w:rPr>
        <w:t>(Zoom)</w:t>
      </w:r>
    </w:p>
    <w:p>
      <w:pPr>
        <w:ind w:left="3600"/>
        <w:rPr>
          <w:rFonts w:ascii="Times New Roman" w:hAnsi="Times New Roman"/>
        </w:rPr>
      </w:pPr>
      <w:r>
        <w:rPr>
          <w:rFonts w:ascii="Times New Roman" w:hAnsi="Times New Roman"/>
        </w:rPr>
        <w:t>Chris Tertinek, Councilperson</w:t>
      </w:r>
    </w:p>
    <w:p>
      <w:pPr>
        <w:ind w:left="3600"/>
        <w:rPr>
          <w:rFonts w:ascii="Times New Roman" w:hAnsi="Times New Roman"/>
        </w:rPr>
      </w:pPr>
      <w:r>
        <w:rPr>
          <w:rFonts w:ascii="Times New Roman" w:hAnsi="Times New Roman"/>
        </w:rPr>
        <w:t xml:space="preserve">Cathy Willmott, Councilperson </w:t>
      </w:r>
    </w:p>
    <w:p>
      <w:pPr>
        <w:ind w:left="3600"/>
        <w:rPr>
          <w:rFonts w:ascii="Times New Roman" w:hAnsi="Times New Roman"/>
        </w:rPr>
      </w:pPr>
    </w:p>
    <w:p>
      <w:pPr>
        <w:rPr>
          <w:rFonts w:ascii="Times New Roman" w:hAnsi="Times New Roman"/>
        </w:rPr>
      </w:pPr>
      <w:r>
        <w:rPr>
          <w:rFonts w:ascii="Times New Roman" w:hAnsi="Times New Roman"/>
        </w:rPr>
        <w:tab/>
        <w:t>Recording Secretary:</w:t>
      </w:r>
      <w:r>
        <w:rPr>
          <w:rFonts w:ascii="Times New Roman" w:hAnsi="Times New Roman"/>
        </w:rPr>
        <w:tab/>
      </w:r>
      <w:r>
        <w:rPr>
          <w:rFonts w:ascii="Times New Roman" w:hAnsi="Times New Roman"/>
        </w:rPr>
        <w:tab/>
        <w:t>Lori Diver, Sodus Town Clerk-RMC</w:t>
      </w:r>
    </w:p>
    <w:p>
      <w:pPr>
        <w:rPr>
          <w:rFonts w:ascii="Times New Roman" w:hAnsi="Times New Roman"/>
        </w:rPr>
      </w:pPr>
    </w:p>
    <w:p>
      <w:pPr>
        <w:ind w:firstLine="720"/>
        <w:rPr>
          <w:rFonts w:ascii="Times New Roman" w:hAnsi="Times New Roman"/>
          <w:i/>
        </w:rPr>
      </w:pPr>
      <w:r>
        <w:rPr>
          <w:rFonts w:ascii="Times New Roman" w:hAnsi="Times New Roman"/>
        </w:rPr>
        <w:t>Absent:</w:t>
      </w:r>
      <w:r>
        <w:rPr>
          <w:rFonts w:ascii="Times New Roman" w:hAnsi="Times New Roman"/>
        </w:rPr>
        <w:tab/>
      </w:r>
      <w:r>
        <w:rPr>
          <w:rFonts w:ascii="Times New Roman" w:hAnsi="Times New Roman"/>
        </w:rPr>
        <w:tab/>
      </w:r>
      <w:r>
        <w:rPr>
          <w:rFonts w:ascii="Times New Roman" w:hAnsi="Times New Roman"/>
        </w:rPr>
        <w:tab/>
        <w:t>N/A</w:t>
      </w:r>
    </w:p>
    <w:p>
      <w:pPr>
        <w:rPr>
          <w:rFonts w:ascii="Times New Roman" w:hAnsi="Times New Roman"/>
        </w:rPr>
      </w:pPr>
    </w:p>
    <w:p>
      <w:pPr>
        <w:ind w:left="3600" w:hanging="2880"/>
        <w:rPr>
          <w:rFonts w:ascii="Times New Roman" w:hAnsi="Times New Roman"/>
        </w:rPr>
      </w:pPr>
      <w:r>
        <w:rPr>
          <w:rFonts w:ascii="Times New Roman" w:hAnsi="Times New Roman"/>
        </w:rPr>
        <w:t>Others Present:</w:t>
      </w:r>
      <w:r>
        <w:rPr>
          <w:rFonts w:ascii="Times New Roman" w:hAnsi="Times New Roman"/>
        </w:rPr>
        <w:tab/>
        <w:t xml:space="preserve">Bree Crandell- Supervisor Clerk  </w:t>
      </w:r>
    </w:p>
    <w:p>
      <w:pPr>
        <w:ind w:left="3600" w:hanging="2880"/>
        <w:rPr>
          <w:rFonts w:ascii="Times New Roman" w:hAnsi="Times New Roman"/>
        </w:rPr>
      </w:pPr>
      <w:r>
        <w:rPr>
          <w:rFonts w:ascii="Times New Roman" w:hAnsi="Times New Roman"/>
        </w:rPr>
        <w:tab/>
        <w:t>Cathy Grandjean, State St. Ext. Public Water</w:t>
      </w:r>
    </w:p>
    <w:p>
      <w:pPr>
        <w:ind w:left="3600" w:hanging="2880"/>
        <w:rPr>
          <w:rFonts w:ascii="Times New Roman" w:hAnsi="Times New Roman"/>
        </w:rPr>
      </w:pPr>
      <w:r>
        <w:rPr>
          <w:rFonts w:ascii="Times New Roman" w:hAnsi="Times New Roman"/>
        </w:rPr>
        <w:tab/>
        <w:t>Dennis Grandjean, State St. Ext. Public Water</w:t>
      </w:r>
    </w:p>
    <w:p>
      <w:pPr>
        <w:ind w:left="3600" w:hanging="2880"/>
        <w:rPr>
          <w:rFonts w:ascii="Times New Roman" w:hAnsi="Times New Roman"/>
        </w:rPr>
      </w:pPr>
      <w:r>
        <w:rPr>
          <w:rFonts w:ascii="Times New Roman" w:hAnsi="Times New Roman"/>
        </w:rPr>
        <w:tab/>
        <w:t xml:space="preserve">Dave Doyle, MRB </w:t>
      </w:r>
    </w:p>
    <w:p>
      <w:pPr>
        <w:ind w:left="3600" w:hanging="2880"/>
        <w:rPr>
          <w:rFonts w:ascii="Times New Roman" w:hAnsi="Times New Roman"/>
        </w:rPr>
      </w:pPr>
      <w:r>
        <w:rPr>
          <w:rFonts w:ascii="Times New Roman" w:hAnsi="Times New Roman"/>
        </w:rPr>
        <w:tab/>
        <w:t xml:space="preserve">Marty Aman, WCWSA </w:t>
      </w:r>
    </w:p>
    <w:p>
      <w:pPr>
        <w:ind w:left="3600" w:hanging="2880"/>
        <w:rPr>
          <w:rFonts w:ascii="Times New Roman" w:hAnsi="Times New Roman"/>
        </w:rPr>
      </w:pPr>
      <w:r>
        <w:rPr>
          <w:rFonts w:ascii="Times New Roman" w:hAnsi="Times New Roman"/>
        </w:rPr>
        <w:tab/>
        <w:t xml:space="preserve">Amy Kendall, Town Attorney </w:t>
      </w:r>
      <w:r>
        <w:rPr>
          <w:rFonts w:ascii="Times New Roman" w:hAnsi="Times New Roman"/>
          <w:i/>
        </w:rPr>
        <w:t>(Zoom)</w:t>
      </w:r>
    </w:p>
    <w:p>
      <w:pPr>
        <w:ind w:left="3600" w:hanging="2880"/>
        <w:rPr>
          <w:rFonts w:ascii="Times New Roman" w:hAnsi="Times New Roman"/>
          <w:i/>
        </w:rPr>
      </w:pPr>
      <w:r>
        <w:rPr>
          <w:rFonts w:ascii="Times New Roman" w:hAnsi="Times New Roman"/>
        </w:rPr>
        <w:tab/>
        <w:t xml:space="preserve">Casey Carpenter, Times of Wayne County </w:t>
      </w:r>
      <w:r>
        <w:rPr>
          <w:rFonts w:ascii="Times New Roman" w:hAnsi="Times New Roman"/>
          <w:i/>
        </w:rPr>
        <w:t>(Zoom)</w:t>
      </w:r>
    </w:p>
    <w:p>
      <w:pPr>
        <w:ind w:firstLine="72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t xml:space="preserve"> </w:t>
      </w:r>
    </w:p>
    <w:p>
      <w:pPr>
        <w:rPr>
          <w:rFonts w:ascii="Times New Roman" w:hAnsi="Times New Roman"/>
        </w:rPr>
      </w:pPr>
      <w:r>
        <w:rPr>
          <w:rFonts w:ascii="Times New Roman" w:hAnsi="Times New Roman"/>
        </w:rPr>
        <w:t>Supervisor Scott Johnson called the Month End Town Board Meeting to order commencing at 4:30 PM and Lori Diver opened with roll call. All were present with the exception of Councilperson Chris Tertinek.</w:t>
      </w:r>
    </w:p>
    <w:p>
      <w:pPr>
        <w:rPr>
          <w:rFonts w:ascii="Times New Roman" w:hAnsi="Times New Roman"/>
          <w:b/>
        </w:rPr>
      </w:pPr>
    </w:p>
    <w:p>
      <w:pPr>
        <w:rPr>
          <w:rFonts w:ascii="Goudy Old Style" w:hAnsi="Goudy Old Style" w:cs="Tahoma"/>
          <w:b/>
          <w:color w:val="000000"/>
          <w:kern w:val="28"/>
          <w:u w:val="single"/>
          <w14:ligatures w14:val="standard"/>
          <w14:cntxtAlts/>
        </w:rPr>
      </w:pPr>
      <w:r>
        <w:rPr>
          <w:rFonts w:ascii="Goudy Old Style" w:hAnsi="Goudy Old Style" w:cs="Tahoma"/>
          <w:b/>
          <w:color w:val="000000"/>
          <w:kern w:val="28"/>
          <w:u w:val="single"/>
          <w14:ligatures w14:val="standard"/>
          <w14:cntxtAlts/>
        </w:rPr>
        <w:t>Public Speaker:</w:t>
      </w:r>
    </w:p>
    <w:p>
      <w:pPr>
        <w:rPr>
          <w:rFonts w:ascii="Times New Roman" w:hAnsi="Times New Roman"/>
          <w:i/>
          <w:color w:val="000000"/>
          <w:kern w:val="28"/>
          <w:sz w:val="20"/>
          <w:szCs w:val="20"/>
          <w14:ligatures w14:val="standard"/>
          <w14:cntxtAlts/>
        </w:rPr>
      </w:pPr>
      <w:r>
        <w:rPr>
          <w:rFonts w:ascii="Times New Roman" w:hAnsi="Times New Roman"/>
          <w:i/>
          <w:color w:val="000000"/>
          <w:kern w:val="28"/>
          <w:sz w:val="20"/>
          <w:szCs w:val="20"/>
          <w14:ligatures w14:val="standard"/>
          <w14:cntxtAlts/>
        </w:rPr>
        <w:t>(Dennis and Cathy Grandjean State St. Ext. Public Water)</w:t>
      </w:r>
    </w:p>
    <w:p>
      <w:pPr>
        <w:rPr>
          <w:rFonts w:ascii="Times New Roman" w:hAnsi="Times New Roman"/>
        </w:rPr>
      </w:pPr>
      <w:r>
        <w:rPr>
          <w:rFonts w:ascii="Times New Roman" w:hAnsi="Times New Roman"/>
        </w:rPr>
        <w:t xml:space="preserve">Dennis and Cathy Grandjean were asked to be present at this meeting to talk about their request of public water on State St. Extension. Discussion was held with the Grandjean’s Marty Aman with WCWSA, Dave Doyle with MRB and the Town Board.  It was stated it might be possible to hook State Street Extension into proposed WD No. 12.  </w:t>
      </w:r>
    </w:p>
    <w:p>
      <w:pPr>
        <w:rPr>
          <w:rFonts w:ascii="Times New Roman" w:hAnsi="Times New Roman"/>
        </w:rPr>
      </w:pPr>
    </w:p>
    <w:p>
      <w:pPr>
        <w:rPr>
          <w:rFonts w:ascii="Times New Roman" w:hAnsi="Times New Roman"/>
        </w:rPr>
      </w:pPr>
      <w:r>
        <w:rPr>
          <w:rFonts w:ascii="Times New Roman" w:hAnsi="Times New Roman"/>
        </w:rPr>
        <w:t xml:space="preserve">The Grandjean’s stated at the Regular Meeting last month (July 12, 2022) that there is not enough interest alone on State Street Extension to get public water. They were informed they could hook into public water as a, “Out of District User” however; the Grandjean’s would really like to see water on the road as well as their neighbor the Lesniak’s. The Grandjean’s would like to retire and build on the property they own and explained that the current well would not have enough pressure or water to supply the house.  </w:t>
      </w:r>
    </w:p>
    <w:p>
      <w:pPr>
        <w:rPr>
          <w:rFonts w:ascii="Times New Roman" w:hAnsi="Times New Roman"/>
        </w:rPr>
      </w:pPr>
    </w:p>
    <w:p>
      <w:pPr>
        <w:rPr>
          <w:rFonts w:ascii="Times New Roman" w:hAnsi="Times New Roman"/>
        </w:rPr>
      </w:pPr>
      <w:r>
        <w:rPr>
          <w:rFonts w:ascii="Times New Roman" w:hAnsi="Times New Roman"/>
        </w:rPr>
        <w:t xml:space="preserve">Dave Doyle will look into the potential of adding State Street Extension to the proposed WD No. 12.  The Grandjean’s thanked everyone for the time involved in making this possibly work. </w:t>
      </w:r>
    </w:p>
    <w:p>
      <w:pPr>
        <w:rPr>
          <w:rFonts w:ascii="Times New Roman" w:hAnsi="Times New Roman"/>
        </w:rPr>
      </w:pPr>
      <w:r>
        <w:rPr>
          <w:rFonts w:ascii="Times New Roman" w:hAnsi="Times New Roman"/>
        </w:rPr>
        <w:t xml:space="preserve"> </w:t>
      </w:r>
    </w:p>
    <w:p>
      <w:pPr>
        <w:rPr>
          <w:rFonts w:ascii="Times New Roman" w:hAnsi="Times New Roman"/>
        </w:rPr>
      </w:pPr>
      <w:r>
        <w:rPr>
          <w:rFonts w:ascii="Times New Roman" w:hAnsi="Times New Roman"/>
        </w:rPr>
        <w:t xml:space="preserve">Dave Doyle shared the plans are 98% complete for the Salt Barn. Councilperson David LeRoy stated he would like the bid process to start in early spring of 2023.  </w:t>
      </w:r>
    </w:p>
    <w:p>
      <w:pPr>
        <w:rPr>
          <w:rFonts w:ascii="Times New Roman" w:hAnsi="Times New Roman"/>
        </w:rPr>
      </w:pPr>
      <w:r>
        <w:rPr>
          <w:rFonts w:ascii="Times New Roman" w:hAnsi="Times New Roman"/>
        </w:rPr>
        <w:t xml:space="preserve">  </w:t>
      </w:r>
    </w:p>
    <w:p>
      <w:pPr>
        <w:jc w:val="center"/>
        <w:rPr>
          <w:rFonts w:ascii="Goudy Old Style" w:hAnsi="Goudy Old Style"/>
          <w:b/>
          <w:i/>
          <w:u w:val="single"/>
        </w:rPr>
      </w:pPr>
      <w:r>
        <w:rPr>
          <w:rFonts w:ascii="Goudy Old Style" w:hAnsi="Goudy Old Style"/>
          <w:b/>
          <w:i/>
          <w:u w:val="single"/>
        </w:rPr>
        <w:lastRenderedPageBreak/>
        <w:t>ABSTRACT</w:t>
      </w:r>
    </w:p>
    <w:p>
      <w:pPr>
        <w:jc w:val="center"/>
        <w:rPr>
          <w:rFonts w:ascii="Goudy Old Style" w:hAnsi="Goudy Old Style"/>
          <w:b/>
          <w:i/>
          <w:u w:val="single"/>
        </w:rPr>
      </w:pPr>
      <w:r>
        <w:rPr>
          <w:rFonts w:ascii="Goudy Old Style" w:hAnsi="Goudy Old Style"/>
          <w:b/>
          <w:i/>
          <w:u w:val="single"/>
        </w:rPr>
        <w:t xml:space="preserve"> RESOLUTION TO PAY ABSTRACT No. 013</w:t>
      </w:r>
    </w:p>
    <w:p>
      <w:pPr>
        <w:jc w:val="center"/>
        <w:rPr>
          <w:rFonts w:ascii="Goudy Old Style" w:hAnsi="Goudy Old Style"/>
          <w:b/>
          <w:i/>
        </w:rPr>
      </w:pPr>
      <w:r>
        <w:rPr>
          <w:rFonts w:ascii="Goudy Old Style" w:hAnsi="Goudy Old Style"/>
          <w:b/>
          <w:i/>
        </w:rPr>
        <w:t>(06</w:t>
      </w:r>
      <w:r>
        <w:rPr>
          <w:rFonts w:ascii="Goudy Old Style" w:hAnsi="Goudy Old Style"/>
          <w:b/>
          <w:i/>
        </w:rPr>
        <w:tab/>
        <w:t>07-2022)</w:t>
      </w:r>
    </w:p>
    <w:p>
      <w:pPr>
        <w:rPr>
          <w:rFonts w:ascii="Times New Roman" w:hAnsi="Times New Roman" w:cs="Tahoma"/>
        </w:rPr>
      </w:pPr>
      <w:r>
        <w:rPr>
          <w:rFonts w:ascii="Times New Roman" w:hAnsi="Times New Roman" w:cs="Tahoma"/>
          <w:b/>
        </w:rPr>
        <w:t>WHEREAS,</w:t>
      </w:r>
      <w:r>
        <w:rPr>
          <w:rFonts w:ascii="Times New Roman" w:hAnsi="Times New Roman" w:cs="Tahoma"/>
        </w:rPr>
        <w:t xml:space="preserve"> the following bills were presented for payment on Abstract 013:</w:t>
      </w:r>
    </w:p>
    <w:p>
      <w:pPr>
        <w:rPr>
          <w:rFonts w:ascii="Times New Roman" w:hAnsi="Times New Roman" w:cs="Tahoma"/>
        </w:rPr>
      </w:pPr>
    </w:p>
    <w:p>
      <w:pPr>
        <w:rPr>
          <w:rFonts w:ascii="Times New Roman" w:hAnsi="Times New Roman" w:cs="Tahoma"/>
        </w:rPr>
      </w:pPr>
      <w:r>
        <w:rPr>
          <w:noProof/>
        </w:rPr>
        <w:drawing>
          <wp:inline distT="0" distB="0" distL="0" distR="0">
            <wp:extent cx="5486400" cy="6816155"/>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6816155"/>
                    </a:xfrm>
                    <a:prstGeom prst="rect">
                      <a:avLst/>
                    </a:prstGeom>
                  </pic:spPr>
                </pic:pic>
              </a:graphicData>
            </a:graphic>
          </wp:inline>
        </w:drawing>
      </w:r>
    </w:p>
    <w:p>
      <w:pPr>
        <w:rPr>
          <w:rFonts w:ascii="Times New Roman" w:hAnsi="Times New Roman" w:cs="Tahoma"/>
        </w:rPr>
      </w:pPr>
      <w:r>
        <w:rPr>
          <w:rFonts w:ascii="Times New Roman" w:hAnsi="Times New Roman" w:cs="Tahoma"/>
        </w:rPr>
        <w:lastRenderedPageBreak/>
        <w:tab/>
      </w:r>
      <w:r>
        <w:rPr>
          <w:noProof/>
        </w:rPr>
        <w:drawing>
          <wp:inline distT="0" distB="0" distL="0" distR="0">
            <wp:extent cx="5486400" cy="6715794"/>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6715794"/>
                    </a:xfrm>
                    <a:prstGeom prst="rect">
                      <a:avLst/>
                    </a:prstGeom>
                  </pic:spPr>
                </pic:pic>
              </a:graphicData>
            </a:graphic>
          </wp:inline>
        </w:drawing>
      </w: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b/>
        </w:rPr>
      </w:pPr>
      <w:r>
        <w:rPr>
          <w:noProof/>
        </w:rPr>
        <w:lastRenderedPageBreak/>
        <w:drawing>
          <wp:inline distT="0" distB="0" distL="0" distR="0">
            <wp:extent cx="5486400" cy="15508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1550894"/>
                    </a:xfrm>
                    <a:prstGeom prst="rect">
                      <a:avLst/>
                    </a:prstGeom>
                  </pic:spPr>
                </pic:pic>
              </a:graphicData>
            </a:graphic>
          </wp:inline>
        </w:drawing>
      </w:r>
      <w:r>
        <w:rPr>
          <w:noProof/>
        </w:rPr>
        <w:drawing>
          <wp:inline distT="0" distB="0" distL="0" distR="0">
            <wp:extent cx="5486400" cy="4355275"/>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4355275"/>
                    </a:xfrm>
                    <a:prstGeom prst="rect">
                      <a:avLst/>
                    </a:prstGeom>
                  </pic:spPr>
                </pic:pic>
              </a:graphicData>
            </a:graphic>
          </wp:inline>
        </w:drawing>
      </w:r>
      <w:r>
        <w:rPr>
          <w:noProof/>
        </w:rPr>
        <w:lastRenderedPageBreak/>
        <w:drawing>
          <wp:inline distT="0" distB="0" distL="0" distR="0">
            <wp:extent cx="5486400" cy="6419557"/>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6419557"/>
                    </a:xfrm>
                    <a:prstGeom prst="rect">
                      <a:avLst/>
                    </a:prstGeom>
                  </pic:spPr>
                </pic:pic>
              </a:graphicData>
            </a:graphic>
          </wp:inline>
        </w:drawing>
      </w:r>
      <w:r>
        <w:rPr>
          <w:rFonts w:ascii="Times New Roman" w:hAnsi="Times New Roman" w:cs="Tahoma"/>
        </w:rPr>
        <w:tab/>
      </w:r>
      <w:r>
        <w:rPr>
          <w:noProof/>
        </w:rPr>
        <w:lastRenderedPageBreak/>
        <w:drawing>
          <wp:inline distT="0" distB="0" distL="0" distR="0">
            <wp:extent cx="5486400" cy="2824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2824675"/>
                    </a:xfrm>
                    <a:prstGeom prst="rect">
                      <a:avLst/>
                    </a:prstGeom>
                  </pic:spPr>
                </pic:pic>
              </a:graphicData>
            </a:graphic>
          </wp:inline>
        </w:drawing>
      </w:r>
      <w:r>
        <w:rPr>
          <w:noProof/>
        </w:rPr>
        <w:drawing>
          <wp:inline distT="0" distB="0" distL="0" distR="0">
            <wp:extent cx="5486400" cy="323322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3233225"/>
                    </a:xfrm>
                    <a:prstGeom prst="rect">
                      <a:avLst/>
                    </a:prstGeom>
                  </pic:spPr>
                </pic:pic>
              </a:graphicData>
            </a:graphic>
          </wp:inline>
        </w:drawing>
      </w:r>
      <w:r>
        <w:rPr>
          <w:noProof/>
        </w:rPr>
        <w:lastRenderedPageBreak/>
        <w:drawing>
          <wp:inline distT="0" distB="0" distL="0" distR="0">
            <wp:extent cx="5486400" cy="18756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1875692"/>
                    </a:xfrm>
                    <a:prstGeom prst="rect">
                      <a:avLst/>
                    </a:prstGeom>
                  </pic:spPr>
                </pic:pic>
              </a:graphicData>
            </a:graphic>
          </wp:inline>
        </w:drawing>
      </w:r>
      <w:r>
        <w:rPr>
          <w:noProof/>
        </w:rPr>
        <w:drawing>
          <wp:inline distT="0" distB="0" distL="0" distR="0">
            <wp:extent cx="5486400" cy="34178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3417863"/>
                    </a:xfrm>
                    <a:prstGeom prst="rect">
                      <a:avLst/>
                    </a:prstGeom>
                  </pic:spPr>
                </pic:pic>
              </a:graphicData>
            </a:graphic>
          </wp:inline>
        </w:drawing>
      </w:r>
    </w:p>
    <w:p>
      <w:pPr>
        <w:rPr>
          <w:rFonts w:ascii="Times New Roman" w:hAnsi="Times New Roman" w:cs="Tahoma"/>
        </w:rPr>
      </w:pPr>
      <w:r>
        <w:rPr>
          <w:rFonts w:ascii="Times New Roman" w:hAnsi="Times New Roman" w:cs="Tahoma"/>
        </w:rPr>
        <w:t>Councilperson David LeRoy motioned to adopt this resolution which was seconded by Councilperson Cathy Willmott.</w:t>
      </w:r>
      <w:r>
        <w:rPr>
          <w:rFonts w:ascii="Times New Roman" w:hAnsi="Times New Roman"/>
        </w:rPr>
        <w:t xml:space="preserve"> </w:t>
      </w:r>
      <w:r>
        <w:rPr>
          <w:rFonts w:ascii="Times New Roman" w:hAnsi="Times New Roman" w:cs="Tahoma"/>
        </w:rPr>
        <w:t xml:space="preserve">Upon roll call the following votes were heard, Scott Johnson, aye; David LeRoy, aye; Don Ross, aye; Chris Tertinek, aye; and Cathy Willmott; aye. Resolution Adopted. </w:t>
      </w:r>
    </w:p>
    <w:p>
      <w:pPr>
        <w:rPr>
          <w:rFonts w:ascii="Times New Roman" w:hAnsi="Times New Roman" w:cs="Tahoma"/>
        </w:rPr>
      </w:pPr>
    </w:p>
    <w:p>
      <w:pPr>
        <w:rPr>
          <w:rFonts w:ascii="Times New Roman" w:hAnsi="Times New Roman" w:cs="Tahoma"/>
        </w:rPr>
      </w:pPr>
      <w:r>
        <w:rPr>
          <w:rFonts w:ascii="Times New Roman" w:hAnsi="Times New Roman" w:cs="Tahoma"/>
        </w:rPr>
        <w:t xml:space="preserve">Supervisor Clerk Bree Crandell discussed with the Board the current payment process for all the Town’s bills.  Since 2020, there have been three different completed abstracts of vouchers (paid checks for bills) that have come up missing within the US Postal Office.  Bree informed the Board that the Town could start paying bills through on-line bill pay and by credit card. It was noted, not all vendors will participate but, those that do offer this option will allow the payments to be posted almost immediately and with confirmation.  This process will be slow to set up but, Bree will start working on what needs to be done to make this happen (most likely after budget season).  </w:t>
      </w: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p>
    <w:p>
      <w:pPr>
        <w:jc w:val="center"/>
        <w:rPr>
          <w:rFonts w:ascii="Goudy Old Style" w:hAnsi="Goudy Old Style"/>
          <w:b/>
          <w:i/>
          <w:u w:val="single"/>
        </w:rPr>
      </w:pPr>
      <w:r>
        <w:rPr>
          <w:rFonts w:ascii="Goudy Old Style" w:hAnsi="Goudy Old Style"/>
          <w:b/>
          <w:i/>
          <w:u w:val="single"/>
        </w:rPr>
        <w:lastRenderedPageBreak/>
        <w:t xml:space="preserve">ENERGETIX AGREEMENT </w:t>
      </w:r>
    </w:p>
    <w:p>
      <w:pPr>
        <w:jc w:val="center"/>
        <w:rPr>
          <w:rFonts w:ascii="Goudy Old Style" w:hAnsi="Goudy Old Style"/>
          <w:b/>
          <w:i/>
          <w:u w:val="single"/>
        </w:rPr>
      </w:pPr>
      <w:r>
        <w:rPr>
          <w:rFonts w:ascii="Goudy Old Style" w:hAnsi="Goudy Old Style"/>
          <w:b/>
          <w:i/>
          <w:u w:val="single"/>
        </w:rPr>
        <w:t xml:space="preserve"> RESOLUTION </w:t>
      </w:r>
    </w:p>
    <w:p>
      <w:pPr>
        <w:jc w:val="center"/>
        <w:rPr>
          <w:rFonts w:ascii="Goudy Old Style" w:hAnsi="Goudy Old Style"/>
          <w:b/>
          <w:i/>
        </w:rPr>
      </w:pPr>
      <w:r>
        <w:rPr>
          <w:rFonts w:ascii="Goudy Old Style" w:hAnsi="Goudy Old Style"/>
          <w:b/>
          <w:i/>
        </w:rPr>
        <w:t>(07</w:t>
      </w:r>
      <w:r>
        <w:rPr>
          <w:rFonts w:ascii="Goudy Old Style" w:hAnsi="Goudy Old Style"/>
          <w:b/>
          <w:i/>
        </w:rPr>
        <w:tab/>
        <w:t>07-2022)</w:t>
      </w:r>
    </w:p>
    <w:p>
      <w:pPr>
        <w:rPr>
          <w:rFonts w:ascii="Times New Roman" w:hAnsi="Times New Roman"/>
        </w:rPr>
      </w:pPr>
      <w:r>
        <w:rPr>
          <w:rFonts w:ascii="Times New Roman" w:hAnsi="Times New Roman"/>
        </w:rPr>
        <w:t>Supervisor Scott Johnson offered the following resolution for its adoption;</w:t>
      </w:r>
    </w:p>
    <w:p>
      <w:pPr>
        <w:jc w:val="center"/>
        <w:rPr>
          <w:rFonts w:ascii="Goudy Old Style" w:hAnsi="Goudy Old Style"/>
          <w:b/>
          <w:i/>
        </w:rPr>
      </w:pPr>
      <w:r>
        <w:rPr>
          <w:noProof/>
        </w:rPr>
        <w:drawing>
          <wp:inline distT="0" distB="0" distL="0" distR="0">
            <wp:extent cx="5486400" cy="66510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6651009"/>
                    </a:xfrm>
                    <a:prstGeom prst="rect">
                      <a:avLst/>
                    </a:prstGeom>
                  </pic:spPr>
                </pic:pic>
              </a:graphicData>
            </a:graphic>
          </wp:inline>
        </w:drawing>
      </w:r>
    </w:p>
    <w:p>
      <w:pPr>
        <w:rPr>
          <w:rFonts w:ascii="Times New Roman" w:hAnsi="Times New Roman" w:cs="Tahoma"/>
          <w:b/>
        </w:rPr>
      </w:pPr>
      <w:r>
        <w:rPr>
          <w:noProof/>
        </w:rPr>
        <w:lastRenderedPageBreak/>
        <w:drawing>
          <wp:inline distT="0" distB="0" distL="0" distR="0">
            <wp:extent cx="5486400" cy="640530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6405304"/>
                    </a:xfrm>
                    <a:prstGeom prst="rect">
                      <a:avLst/>
                    </a:prstGeom>
                  </pic:spPr>
                </pic:pic>
              </a:graphicData>
            </a:graphic>
          </wp:inline>
        </w:drawing>
      </w:r>
      <w:r>
        <w:rPr>
          <w:noProof/>
        </w:rPr>
        <w:lastRenderedPageBreak/>
        <w:drawing>
          <wp:inline distT="0" distB="0" distL="0" distR="0">
            <wp:extent cx="5486400" cy="67075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6707595"/>
                    </a:xfrm>
                    <a:prstGeom prst="rect">
                      <a:avLst/>
                    </a:prstGeom>
                  </pic:spPr>
                </pic:pic>
              </a:graphicData>
            </a:graphic>
          </wp:inline>
        </w:drawing>
      </w:r>
    </w:p>
    <w:p>
      <w:pPr>
        <w:rPr>
          <w:rFonts w:ascii="Times New Roman" w:hAnsi="Times New Roman" w:cs="Tahoma"/>
          <w:b/>
        </w:rPr>
      </w:pPr>
      <w:r>
        <w:rPr>
          <w:noProof/>
        </w:rPr>
        <w:lastRenderedPageBreak/>
        <w:drawing>
          <wp:inline distT="0" distB="0" distL="0" distR="0">
            <wp:extent cx="5486400" cy="6394684"/>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6394684"/>
                    </a:xfrm>
                    <a:prstGeom prst="rect">
                      <a:avLst/>
                    </a:prstGeom>
                  </pic:spPr>
                </pic:pic>
              </a:graphicData>
            </a:graphic>
          </wp:inline>
        </w:drawing>
      </w:r>
    </w:p>
    <w:p>
      <w:pPr>
        <w:rPr>
          <w:rFonts w:ascii="Times New Roman" w:hAnsi="Times New Roman" w:cs="Tahoma"/>
        </w:rPr>
      </w:pPr>
      <w:r>
        <w:rPr>
          <w:rFonts w:ascii="Times New Roman" w:hAnsi="Times New Roman" w:cs="Tahoma"/>
          <w:b/>
        </w:rPr>
        <w:t xml:space="preserve">RESOLVED, </w:t>
      </w:r>
      <w:r>
        <w:rPr>
          <w:rFonts w:ascii="Times New Roman" w:hAnsi="Times New Roman" w:cs="Tahoma"/>
        </w:rPr>
        <w:t>Councilperson David LeRoy motioned to adopt the Energetix agreement resolution was seconded by Councilperson Don Ross.</w:t>
      </w:r>
      <w:r>
        <w:rPr>
          <w:rFonts w:ascii="Times New Roman" w:hAnsi="Times New Roman"/>
        </w:rPr>
        <w:t xml:space="preserve"> </w:t>
      </w:r>
      <w:r>
        <w:rPr>
          <w:rFonts w:ascii="Times New Roman" w:hAnsi="Times New Roman" w:cs="Tahoma"/>
        </w:rPr>
        <w:t xml:space="preserve">Upon roll call the following votes were heard, Scott Johnson, aye; David LeRoy, aye; Don Ross, aye; Chris Tertinek, aye; and Cathy Willmott; abstain. Resolution Adopted. </w:t>
      </w: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p>
    <w:p>
      <w:pPr>
        <w:jc w:val="center"/>
        <w:rPr>
          <w:rFonts w:ascii="Goudy Old Style" w:hAnsi="Goudy Old Style"/>
          <w:b/>
          <w:i/>
          <w:u w:val="single"/>
        </w:rPr>
      </w:pPr>
      <w:r>
        <w:rPr>
          <w:rFonts w:ascii="Goudy Old Style" w:hAnsi="Goudy Old Style"/>
          <w:b/>
          <w:i/>
          <w:u w:val="single"/>
        </w:rPr>
        <w:lastRenderedPageBreak/>
        <w:t>MENGEL, METZGER, BARR, &amp; CO. LLP 2018 AUDIT</w:t>
      </w:r>
    </w:p>
    <w:p>
      <w:pPr>
        <w:jc w:val="center"/>
        <w:rPr>
          <w:rFonts w:ascii="Goudy Old Style" w:hAnsi="Goudy Old Style"/>
          <w:b/>
          <w:i/>
          <w:u w:val="single"/>
        </w:rPr>
      </w:pPr>
      <w:r>
        <w:rPr>
          <w:rFonts w:ascii="Goudy Old Style" w:hAnsi="Goudy Old Style"/>
          <w:b/>
          <w:i/>
          <w:u w:val="single"/>
        </w:rPr>
        <w:t xml:space="preserve"> RESOLUTION </w:t>
      </w:r>
    </w:p>
    <w:p>
      <w:pPr>
        <w:jc w:val="center"/>
        <w:rPr>
          <w:rFonts w:ascii="Goudy Old Style" w:hAnsi="Goudy Old Style"/>
          <w:b/>
          <w:i/>
        </w:rPr>
      </w:pPr>
      <w:r>
        <w:rPr>
          <w:rFonts w:ascii="Goudy Old Style" w:hAnsi="Goudy Old Style"/>
          <w:b/>
          <w:i/>
        </w:rPr>
        <w:t>(08</w:t>
      </w:r>
      <w:r>
        <w:rPr>
          <w:rFonts w:ascii="Goudy Old Style" w:hAnsi="Goudy Old Style"/>
          <w:b/>
          <w:i/>
        </w:rPr>
        <w:tab/>
        <w:t>07-2022)</w:t>
      </w:r>
    </w:p>
    <w:p>
      <w:pPr>
        <w:rPr>
          <w:rFonts w:ascii="Times New Roman" w:hAnsi="Times New Roman"/>
        </w:rPr>
      </w:pPr>
      <w:r>
        <w:rPr>
          <w:rFonts w:ascii="Times New Roman" w:hAnsi="Times New Roman"/>
        </w:rPr>
        <w:t xml:space="preserve">Supervisor Scott Johnson offered the following resolution for its adoption; </w:t>
      </w:r>
      <w:r>
        <w:rPr>
          <w:noProof/>
        </w:rPr>
        <w:drawing>
          <wp:inline distT="0" distB="0" distL="0" distR="0">
            <wp:extent cx="4641050" cy="56388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642133" cy="5640116"/>
                    </a:xfrm>
                    <a:prstGeom prst="rect">
                      <a:avLst/>
                    </a:prstGeom>
                  </pic:spPr>
                </pic:pic>
              </a:graphicData>
            </a:graphic>
          </wp:inline>
        </w:drawing>
      </w:r>
    </w:p>
    <w:p>
      <w:pPr>
        <w:rPr>
          <w:rFonts w:ascii="Times New Roman" w:hAnsi="Times New Roman"/>
        </w:rPr>
      </w:pPr>
      <w:r>
        <w:rPr>
          <w:noProof/>
        </w:rPr>
        <w:lastRenderedPageBreak/>
        <w:drawing>
          <wp:inline distT="0" distB="0" distL="0" distR="0">
            <wp:extent cx="5486400" cy="6530996"/>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6530996"/>
                    </a:xfrm>
                    <a:prstGeom prst="rect">
                      <a:avLst/>
                    </a:prstGeom>
                  </pic:spPr>
                </pic:pic>
              </a:graphicData>
            </a:graphic>
          </wp:inline>
        </w:drawing>
      </w:r>
    </w:p>
    <w:p>
      <w:pPr>
        <w:rPr>
          <w:rFonts w:ascii="Times New Roman" w:hAnsi="Times New Roman"/>
        </w:rPr>
      </w:pPr>
      <w:r>
        <w:rPr>
          <w:noProof/>
        </w:rPr>
        <w:lastRenderedPageBreak/>
        <w:drawing>
          <wp:inline distT="0" distB="0" distL="0" distR="0">
            <wp:extent cx="5486400" cy="6851353"/>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6851353"/>
                    </a:xfrm>
                    <a:prstGeom prst="rect">
                      <a:avLst/>
                    </a:prstGeom>
                  </pic:spPr>
                </pic:pic>
              </a:graphicData>
            </a:graphic>
          </wp:inline>
        </w:drawing>
      </w:r>
      <w:r>
        <w:rPr>
          <w:noProof/>
        </w:rPr>
        <w:lastRenderedPageBreak/>
        <w:drawing>
          <wp:inline distT="0" distB="0" distL="0" distR="0">
            <wp:extent cx="5486400" cy="6210176"/>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6210176"/>
                    </a:xfrm>
                    <a:prstGeom prst="rect">
                      <a:avLst/>
                    </a:prstGeom>
                  </pic:spPr>
                </pic:pic>
              </a:graphicData>
            </a:graphic>
          </wp:inline>
        </w:drawing>
      </w:r>
      <w:r>
        <w:rPr>
          <w:noProof/>
        </w:rPr>
        <w:lastRenderedPageBreak/>
        <w:drawing>
          <wp:inline distT="0" distB="0" distL="0" distR="0">
            <wp:extent cx="5486400" cy="6455121"/>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6455121"/>
                    </a:xfrm>
                    <a:prstGeom prst="rect">
                      <a:avLst/>
                    </a:prstGeom>
                  </pic:spPr>
                </pic:pic>
              </a:graphicData>
            </a:graphic>
          </wp:inline>
        </w:drawing>
      </w:r>
    </w:p>
    <w:p>
      <w:pPr>
        <w:rPr>
          <w:rFonts w:ascii="Times New Roman" w:hAnsi="Times New Roman"/>
        </w:rPr>
      </w:pPr>
      <w:r>
        <w:rPr>
          <w:noProof/>
        </w:rPr>
        <w:lastRenderedPageBreak/>
        <w:drawing>
          <wp:inline distT="0" distB="0" distL="0" distR="0">
            <wp:extent cx="5486400" cy="6663381"/>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6663381"/>
                    </a:xfrm>
                    <a:prstGeom prst="rect">
                      <a:avLst/>
                    </a:prstGeom>
                  </pic:spPr>
                </pic:pic>
              </a:graphicData>
            </a:graphic>
          </wp:inline>
        </w:drawing>
      </w:r>
      <w:r>
        <w:rPr>
          <w:rFonts w:ascii="Times New Roman" w:hAnsi="Times New Roman"/>
          <w:b/>
          <w:i/>
        </w:rPr>
        <w:t xml:space="preserve"> </w:t>
      </w:r>
    </w:p>
    <w:p>
      <w:pPr>
        <w:rPr>
          <w:rFonts w:ascii="Times New Roman" w:hAnsi="Times New Roman"/>
        </w:rPr>
      </w:pPr>
      <w:r>
        <w:rPr>
          <w:noProof/>
        </w:rPr>
        <w:lastRenderedPageBreak/>
        <w:drawing>
          <wp:inline distT="0" distB="0" distL="0" distR="0">
            <wp:extent cx="5486400" cy="6282957"/>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6400" cy="6282957"/>
                    </a:xfrm>
                    <a:prstGeom prst="rect">
                      <a:avLst/>
                    </a:prstGeom>
                  </pic:spPr>
                </pic:pic>
              </a:graphicData>
            </a:graphic>
          </wp:inline>
        </w:drawing>
      </w:r>
      <w:r>
        <w:rPr>
          <w:noProof/>
        </w:rPr>
        <w:lastRenderedPageBreak/>
        <w:drawing>
          <wp:inline distT="0" distB="0" distL="0" distR="0">
            <wp:extent cx="5486400" cy="678511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6785113"/>
                    </a:xfrm>
                    <a:prstGeom prst="rect">
                      <a:avLst/>
                    </a:prstGeom>
                  </pic:spPr>
                </pic:pic>
              </a:graphicData>
            </a:graphic>
          </wp:inline>
        </w:drawing>
      </w:r>
      <w:r>
        <w:rPr>
          <w:noProof/>
        </w:rPr>
        <w:lastRenderedPageBreak/>
        <w:drawing>
          <wp:inline distT="0" distB="0" distL="0" distR="0">
            <wp:extent cx="5486400" cy="5328851"/>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86400" cy="5328851"/>
                    </a:xfrm>
                    <a:prstGeom prst="rect">
                      <a:avLst/>
                    </a:prstGeom>
                  </pic:spPr>
                </pic:pic>
              </a:graphicData>
            </a:graphic>
          </wp:inline>
        </w:drawing>
      </w:r>
    </w:p>
    <w:p>
      <w:pPr>
        <w:rPr>
          <w:rFonts w:ascii="Times New Roman" w:hAnsi="Times New Roman"/>
        </w:rPr>
      </w:pPr>
      <w:r>
        <w:rPr>
          <w:noProof/>
        </w:rPr>
        <w:lastRenderedPageBreak/>
        <w:drawing>
          <wp:inline distT="0" distB="0" distL="0" distR="0">
            <wp:extent cx="5486400" cy="70943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6400" cy="7094330"/>
                    </a:xfrm>
                    <a:prstGeom prst="rect">
                      <a:avLst/>
                    </a:prstGeom>
                  </pic:spPr>
                </pic:pic>
              </a:graphicData>
            </a:graphic>
          </wp:inline>
        </w:drawing>
      </w:r>
    </w:p>
    <w:p>
      <w:pPr>
        <w:rPr>
          <w:rFonts w:ascii="Times New Roman" w:hAnsi="Times New Roman"/>
        </w:rPr>
      </w:pPr>
    </w:p>
    <w:p>
      <w:pPr>
        <w:rPr>
          <w:rFonts w:ascii="Times New Roman" w:hAnsi="Times New Roman"/>
        </w:rPr>
      </w:pPr>
      <w:r>
        <w:rPr>
          <w:rFonts w:ascii="Times New Roman" w:hAnsi="Times New Roman"/>
          <w:b/>
        </w:rPr>
        <w:t xml:space="preserve">BE IT RESOLVED, </w:t>
      </w:r>
      <w:r>
        <w:rPr>
          <w:rFonts w:ascii="Times New Roman" w:hAnsi="Times New Roman"/>
        </w:rPr>
        <w:t xml:space="preserve">Councilperson Cathy Willmott motioned to adopt engagement letter for Town of Sodus audit, year ending December 31, 2018 with Mengel, Metzger, Barr &amp; Co. LLP which was seconded by Councilperson David LeRoy. Upon roll call the following votes were heard, Scott Johnson, aye; David LeRoy, aye; Don Ross, aye; Chris Tertinek, aye; and Cathy Wilmott, aye. Resolution Adopted.  </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jc w:val="center"/>
        <w:rPr>
          <w:rFonts w:ascii="Goudy Old Style" w:hAnsi="Goudy Old Style"/>
          <w:b/>
          <w:i/>
          <w:u w:val="single"/>
        </w:rPr>
      </w:pPr>
      <w:r>
        <w:rPr>
          <w:rFonts w:ascii="Goudy Old Style" w:hAnsi="Goudy Old Style"/>
          <w:b/>
          <w:i/>
          <w:u w:val="single"/>
        </w:rPr>
        <w:t xml:space="preserve">MENGEL, METZGER, BARR &amp; CO. LLP DEPRECIATION AUDIT </w:t>
      </w:r>
    </w:p>
    <w:p>
      <w:pPr>
        <w:jc w:val="center"/>
        <w:rPr>
          <w:rFonts w:ascii="Goudy Old Style" w:hAnsi="Goudy Old Style"/>
          <w:b/>
          <w:i/>
          <w:u w:val="single"/>
        </w:rPr>
      </w:pPr>
      <w:r>
        <w:rPr>
          <w:rFonts w:ascii="Goudy Old Style" w:hAnsi="Goudy Old Style"/>
          <w:b/>
          <w:i/>
          <w:u w:val="single"/>
        </w:rPr>
        <w:t xml:space="preserve"> RESOLUTION </w:t>
      </w:r>
    </w:p>
    <w:p>
      <w:pPr>
        <w:jc w:val="center"/>
        <w:rPr>
          <w:rFonts w:ascii="Goudy Old Style" w:hAnsi="Goudy Old Style"/>
          <w:b/>
          <w:i/>
        </w:rPr>
      </w:pPr>
      <w:r>
        <w:rPr>
          <w:rFonts w:ascii="Goudy Old Style" w:hAnsi="Goudy Old Style"/>
          <w:b/>
          <w:i/>
        </w:rPr>
        <w:t>(09</w:t>
      </w:r>
      <w:r>
        <w:rPr>
          <w:rFonts w:ascii="Goudy Old Style" w:hAnsi="Goudy Old Style"/>
          <w:b/>
          <w:i/>
        </w:rPr>
        <w:tab/>
        <w:t>07-2022)</w:t>
      </w:r>
    </w:p>
    <w:p>
      <w:pPr>
        <w:rPr>
          <w:rFonts w:ascii="Times New Roman" w:hAnsi="Times New Roman"/>
        </w:rPr>
      </w:pPr>
      <w:r>
        <w:rPr>
          <w:rFonts w:ascii="Times New Roman" w:hAnsi="Times New Roman"/>
        </w:rPr>
        <w:t xml:space="preserve">Supervisor Scott Johnson offered the following resolution for its adoption; </w:t>
      </w:r>
    </w:p>
    <w:p>
      <w:pPr>
        <w:rPr>
          <w:rFonts w:ascii="Times New Roman" w:hAnsi="Times New Roman"/>
        </w:rPr>
      </w:pPr>
      <w:r>
        <w:rPr>
          <w:noProof/>
        </w:rPr>
        <w:drawing>
          <wp:inline distT="0" distB="0" distL="0" distR="0">
            <wp:extent cx="5486400" cy="537986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86400" cy="5379868"/>
                    </a:xfrm>
                    <a:prstGeom prst="rect">
                      <a:avLst/>
                    </a:prstGeom>
                  </pic:spPr>
                </pic:pic>
              </a:graphicData>
            </a:graphic>
          </wp:inline>
        </w:drawing>
      </w:r>
    </w:p>
    <w:p>
      <w:pPr>
        <w:rPr>
          <w:rFonts w:ascii="Times New Roman" w:hAnsi="Times New Roman"/>
        </w:rPr>
      </w:pPr>
    </w:p>
    <w:p>
      <w:pPr>
        <w:rPr>
          <w:rFonts w:ascii="Times New Roman" w:hAnsi="Times New Roman"/>
        </w:rPr>
      </w:pPr>
      <w:r>
        <w:rPr>
          <w:rFonts w:ascii="Times New Roman" w:hAnsi="Times New Roman"/>
          <w:b/>
        </w:rPr>
        <w:t xml:space="preserve">BE IT RESOLVED, </w:t>
      </w:r>
      <w:r>
        <w:rPr>
          <w:rFonts w:ascii="Times New Roman" w:hAnsi="Times New Roman"/>
        </w:rPr>
        <w:t xml:space="preserve">Councilperson Cathy Willmott motioned to adopt quote for accounting services depreciation of $950.00 for year ending December 31, 2018 with Mengel, Metzger, Barr &amp; Co. LLP was seconded by Councilperson David LeRoy.  Upon roll call the following votes were heard, Scott Johnson, aye; David LeRoy, aye; Don Ross, aye; Chris Tertinek, aye; and Cathy Wilmott, aye. Resolution Adopted.  </w:t>
      </w:r>
    </w:p>
    <w:p>
      <w:pPr>
        <w:rPr>
          <w:rFonts w:ascii="Times New Roman" w:hAnsi="Times New Roman" w:cs="Tahoma"/>
        </w:rPr>
      </w:pPr>
    </w:p>
    <w:p>
      <w:pPr>
        <w:rPr>
          <w:rFonts w:ascii="Times New Roman" w:hAnsi="Times New Roman" w:cs="Tahoma"/>
        </w:rPr>
      </w:pPr>
      <w:r>
        <w:rPr>
          <w:rFonts w:ascii="Times New Roman" w:hAnsi="Times New Roman" w:cs="Tahoma"/>
        </w:rPr>
        <w:t xml:space="preserve">Lori Diver Town Clerk discussed with the Board the records that were involved in the fire of 2019 at the Highway Barn. Michael Martin from NY State Records and Archives came out for a site visit at my request to see if the records were salvageable. The damage to the records was only to the outside of the boxes with mold spores on them. The records can be saved. Currently they are at the Highway Barn in </w:t>
      </w:r>
      <w:proofErr w:type="gramStart"/>
      <w:r>
        <w:rPr>
          <w:rFonts w:ascii="Times New Roman" w:hAnsi="Times New Roman" w:cs="Tahoma"/>
        </w:rPr>
        <w:t>a</w:t>
      </w:r>
      <w:proofErr w:type="gramEnd"/>
      <w:r>
        <w:rPr>
          <w:rFonts w:ascii="Times New Roman" w:hAnsi="Times New Roman" w:cs="Tahoma"/>
        </w:rPr>
        <w:t xml:space="preserve"> A-Verdi container.  </w:t>
      </w:r>
    </w:p>
    <w:p>
      <w:pPr>
        <w:rPr>
          <w:rFonts w:ascii="Times New Roman" w:hAnsi="Times New Roman" w:cs="Tahoma"/>
        </w:rPr>
      </w:pPr>
    </w:p>
    <w:p>
      <w:pPr>
        <w:rPr>
          <w:rFonts w:ascii="Times New Roman" w:hAnsi="Times New Roman" w:cs="Tahoma"/>
        </w:rPr>
      </w:pPr>
      <w:r>
        <w:rPr>
          <w:rFonts w:ascii="Times New Roman" w:hAnsi="Times New Roman" w:cs="Tahoma"/>
        </w:rPr>
        <w:lastRenderedPageBreak/>
        <w:t xml:space="preserve">Letter from Michael Martin and his report as submitted: </w:t>
      </w:r>
    </w:p>
    <w:p>
      <w:pPr>
        <w:rPr>
          <w:rFonts w:ascii="Times New Roman" w:hAnsi="Times New Roman" w:cs="Tahoma"/>
        </w:rPr>
      </w:pPr>
      <w:r>
        <w:rPr>
          <w:noProof/>
        </w:rPr>
        <w:drawing>
          <wp:inline distT="0" distB="0" distL="0" distR="0">
            <wp:extent cx="5486400" cy="7119687"/>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7119687"/>
                    </a:xfrm>
                    <a:prstGeom prst="rect">
                      <a:avLst/>
                    </a:prstGeom>
                  </pic:spPr>
                </pic:pic>
              </a:graphicData>
            </a:graphic>
          </wp:inline>
        </w:drawing>
      </w:r>
    </w:p>
    <w:p>
      <w:pPr>
        <w:rPr>
          <w:rFonts w:ascii="Times New Roman" w:hAnsi="Times New Roman" w:cs="Tahoma"/>
        </w:rPr>
      </w:pPr>
    </w:p>
    <w:p>
      <w:pPr>
        <w:rPr>
          <w:rFonts w:ascii="Times New Roman" w:hAnsi="Times New Roman" w:cs="Tahoma"/>
        </w:rPr>
      </w:pPr>
      <w:r>
        <w:rPr>
          <w:rFonts w:ascii="Times New Roman" w:hAnsi="Times New Roman" w:cs="Tahoma"/>
        </w:rPr>
        <w:t xml:space="preserve">Lori Diver shared the issue with the current records located at the Sodus Central Elementary School is not in good shape.  Mice and possible other rodents are eating them. There is no climate control.  The School has asked us to relocate our records as well but, has not put a time frame on when we need to move them.   </w:t>
      </w:r>
    </w:p>
    <w:p>
      <w:pPr>
        <w:rPr>
          <w:rFonts w:ascii="Times New Roman" w:hAnsi="Times New Roman" w:cs="Tahoma"/>
        </w:rPr>
      </w:pPr>
    </w:p>
    <w:p>
      <w:pPr>
        <w:rPr>
          <w:rFonts w:ascii="Times New Roman" w:hAnsi="Times New Roman" w:cs="Tahoma"/>
        </w:rPr>
      </w:pPr>
      <w:r>
        <w:rPr>
          <w:rFonts w:ascii="Times New Roman" w:hAnsi="Times New Roman" w:cs="Tahoma"/>
        </w:rPr>
        <w:lastRenderedPageBreak/>
        <w:t xml:space="preserve">Susie Jacobs, Lori Diver, Dale Pickering and David LeRoy took a tour to the old landfill site and building. There is potential of relocating the records in this building with a possible grant and some building modifications in the future.  In the meantime, Dale Pickering needs the A-Verdi container relocated because of limited space at the Town Highway Barn property.    </w:t>
      </w:r>
    </w:p>
    <w:p>
      <w:pPr>
        <w:rPr>
          <w:rFonts w:ascii="Times New Roman" w:hAnsi="Times New Roman" w:cs="Tahoma"/>
        </w:rPr>
      </w:pPr>
    </w:p>
    <w:p>
      <w:pPr>
        <w:rPr>
          <w:rFonts w:ascii="Times New Roman" w:hAnsi="Times New Roman" w:cs="Tahoma"/>
        </w:rPr>
      </w:pPr>
      <w:r>
        <w:rPr>
          <w:rFonts w:ascii="Times New Roman" w:hAnsi="Times New Roman" w:cs="Tahoma"/>
        </w:rPr>
        <w:t xml:space="preserve">Councilperson </w:t>
      </w:r>
      <w:r>
        <w:rPr>
          <w:rFonts w:ascii="Times New Roman" w:hAnsi="Times New Roman" w:cs="Tahoma"/>
        </w:rPr>
        <w:t>Don Ross</w:t>
      </w:r>
      <w:r>
        <w:rPr>
          <w:rFonts w:ascii="Times New Roman" w:hAnsi="Times New Roman" w:cs="Tahoma"/>
        </w:rPr>
        <w:t xml:space="preserve"> motioned to authorize </w:t>
      </w:r>
      <w:r>
        <w:rPr>
          <w:rFonts w:ascii="Times New Roman" w:hAnsi="Times New Roman" w:cs="Tahoma"/>
        </w:rPr>
        <w:t>Dale Pickering to contact A-Verdi to relocate storage container full of records from the 2019 fire to the old landfill site as soon as possible</w:t>
      </w:r>
      <w:r>
        <w:rPr>
          <w:rFonts w:ascii="Times New Roman" w:hAnsi="Times New Roman" w:cs="Tahoma"/>
        </w:rPr>
        <w:t xml:space="preserve"> was seconded by Councilperson </w:t>
      </w:r>
      <w:r>
        <w:rPr>
          <w:rFonts w:ascii="Times New Roman" w:hAnsi="Times New Roman" w:cs="Tahoma"/>
        </w:rPr>
        <w:t>Cathy Willmott.</w:t>
      </w:r>
      <w:r>
        <w:rPr>
          <w:rFonts w:ascii="Times New Roman" w:hAnsi="Times New Roman" w:cs="Tahoma"/>
        </w:rPr>
        <w:t xml:space="preserve"> Upon roll call the following votes were heard, Scott Johnson, aye; David LeRoy, aye; Don R</w:t>
      </w:r>
      <w:r>
        <w:rPr>
          <w:rFonts w:ascii="Times New Roman" w:hAnsi="Times New Roman" w:cs="Tahoma"/>
        </w:rPr>
        <w:t>oss, aye; Chris Tertinek, aye</w:t>
      </w:r>
      <w:r>
        <w:rPr>
          <w:rFonts w:ascii="Times New Roman" w:hAnsi="Times New Roman" w:cs="Tahoma"/>
        </w:rPr>
        <w:t xml:space="preserve">; and Cathy Willmott; aye. </w:t>
      </w:r>
      <w:r>
        <w:rPr>
          <w:rFonts w:ascii="Times New Roman" w:hAnsi="Times New Roman" w:cs="Tahoma"/>
        </w:rPr>
        <w:t xml:space="preserve">Motion carried. </w:t>
      </w:r>
    </w:p>
    <w:p>
      <w:pPr>
        <w:rPr>
          <w:rFonts w:ascii="Times New Roman" w:hAnsi="Times New Roman" w:cs="Tahoma"/>
        </w:rPr>
      </w:pPr>
    </w:p>
    <w:p>
      <w:pPr>
        <w:rPr>
          <w:rFonts w:ascii="Times New Roman" w:hAnsi="Times New Roman" w:cs="Tahoma"/>
        </w:rPr>
      </w:pPr>
      <w:r>
        <w:rPr>
          <w:rFonts w:ascii="Times New Roman" w:hAnsi="Times New Roman" w:cs="Tahoma"/>
        </w:rPr>
        <w:t xml:space="preserve">Councilperson Don Ross motioned to authorize </w:t>
      </w:r>
      <w:r>
        <w:rPr>
          <w:rFonts w:ascii="Times New Roman" w:hAnsi="Times New Roman" w:cs="Tahoma"/>
        </w:rPr>
        <w:t>Lori Diver to purchase to trail cams and put on the Moultrie Plan (Sal uses at Beechwood) for the records container</w:t>
      </w:r>
      <w:r>
        <w:rPr>
          <w:rFonts w:ascii="Times New Roman" w:hAnsi="Times New Roman" w:cs="Tahoma"/>
        </w:rPr>
        <w:t xml:space="preserve"> </w:t>
      </w:r>
      <w:r>
        <w:rPr>
          <w:rFonts w:ascii="Times New Roman" w:hAnsi="Times New Roman" w:cs="Tahoma"/>
        </w:rPr>
        <w:t xml:space="preserve">at the old landfill site </w:t>
      </w:r>
      <w:r>
        <w:rPr>
          <w:rFonts w:ascii="Times New Roman" w:hAnsi="Times New Roman" w:cs="Tahoma"/>
        </w:rPr>
        <w:t xml:space="preserve">was seconded by Councilperson Cathy Willmott. Upon roll call the following votes were heard, Scott Johnson, aye; David LeRoy, aye; Don Ross, aye; Chris Tertinek, aye; and Cathy Willmott; aye. Motion carried. </w:t>
      </w:r>
    </w:p>
    <w:p>
      <w:pPr>
        <w:rPr>
          <w:rFonts w:ascii="Times New Roman" w:hAnsi="Times New Roman" w:cs="Tahoma"/>
        </w:rPr>
      </w:pPr>
    </w:p>
    <w:p>
      <w:pPr>
        <w:rPr>
          <w:rFonts w:ascii="Times New Roman" w:hAnsi="Times New Roman" w:cs="Tahoma"/>
        </w:rPr>
      </w:pPr>
      <w:r>
        <w:rPr>
          <w:rFonts w:ascii="Times New Roman" w:hAnsi="Times New Roman" w:cs="Tahoma"/>
        </w:rPr>
        <w:t xml:space="preserve">The Board discussed the Code Enforcement truck that was totaled in an accident recently that Code Enforcement Officer Frankie Gahr was driving. The Town Board discussed and decided that they will not be replacing the vehicle. Supervisor Scott Johnson will inform Frankie Gahr that he will need to use his own personal vehicle for transportation. </w:t>
      </w:r>
    </w:p>
    <w:p>
      <w:pPr>
        <w:rPr>
          <w:rFonts w:ascii="Times New Roman" w:hAnsi="Times New Roman" w:cs="Tahoma"/>
        </w:rPr>
      </w:pPr>
    </w:p>
    <w:p>
      <w:pPr>
        <w:rPr>
          <w:rFonts w:ascii="Times New Roman" w:hAnsi="Times New Roman" w:cs="Tahoma"/>
        </w:rPr>
      </w:pPr>
      <w:r>
        <w:rPr>
          <w:rFonts w:ascii="Times New Roman" w:hAnsi="Times New Roman" w:cs="Tahoma"/>
        </w:rPr>
        <w:t>Bree Crandell Supervisor Clerk discussed with the Sodus Town Board that the Budget Meeting Workshops will not be scattered on dates throughout September and October as usual. The Board agreed with Crandell that the Budget Workshops will be held September 12</w:t>
      </w:r>
      <w:r>
        <w:rPr>
          <w:rFonts w:ascii="Times New Roman" w:hAnsi="Times New Roman" w:cs="Tahoma"/>
          <w:vertAlign w:val="superscript"/>
        </w:rPr>
        <w:t>th</w:t>
      </w:r>
      <w:r>
        <w:rPr>
          <w:rFonts w:ascii="Times New Roman" w:hAnsi="Times New Roman" w:cs="Tahoma"/>
        </w:rPr>
        <w:t xml:space="preserve"> – September 16</w:t>
      </w:r>
      <w:r>
        <w:rPr>
          <w:rFonts w:ascii="Times New Roman" w:hAnsi="Times New Roman" w:cs="Tahoma"/>
          <w:vertAlign w:val="superscript"/>
        </w:rPr>
        <w:t>th</w:t>
      </w:r>
      <w:r>
        <w:rPr>
          <w:rFonts w:ascii="Times New Roman" w:hAnsi="Times New Roman" w:cs="Tahoma"/>
        </w:rPr>
        <w:t xml:space="preserve"> from 9:00 AM – 5:00 PM.  </w:t>
      </w:r>
    </w:p>
    <w:p>
      <w:pPr>
        <w:rPr>
          <w:rFonts w:ascii="Times New Roman" w:hAnsi="Times New Roman" w:cs="Tahoma"/>
        </w:rPr>
      </w:pPr>
    </w:p>
    <w:p>
      <w:pPr>
        <w:jc w:val="center"/>
        <w:rPr>
          <w:rFonts w:ascii="Goudy Old Style" w:hAnsi="Goudy Old Style"/>
          <w:b/>
          <w:i/>
          <w:u w:val="single"/>
        </w:rPr>
      </w:pPr>
      <w:r>
        <w:rPr>
          <w:rFonts w:ascii="Goudy Old Style" w:hAnsi="Goudy Old Style"/>
          <w:b/>
          <w:i/>
          <w:u w:val="single"/>
        </w:rPr>
        <w:t xml:space="preserve"> COURT CLERKS &amp; JUDGES CONFERENCE  </w:t>
      </w:r>
    </w:p>
    <w:p>
      <w:pPr>
        <w:jc w:val="center"/>
        <w:rPr>
          <w:rFonts w:ascii="Goudy Old Style" w:hAnsi="Goudy Old Style"/>
          <w:b/>
          <w:i/>
          <w:u w:val="single"/>
        </w:rPr>
      </w:pPr>
      <w:r>
        <w:rPr>
          <w:rFonts w:ascii="Goudy Old Style" w:hAnsi="Goudy Old Style"/>
          <w:b/>
          <w:i/>
          <w:u w:val="single"/>
        </w:rPr>
        <w:t xml:space="preserve"> RESOLUTION </w:t>
      </w:r>
    </w:p>
    <w:p>
      <w:pPr>
        <w:jc w:val="center"/>
        <w:rPr>
          <w:rFonts w:ascii="Goudy Old Style" w:hAnsi="Goudy Old Style"/>
          <w:b/>
          <w:i/>
        </w:rPr>
      </w:pPr>
      <w:r>
        <w:rPr>
          <w:rFonts w:ascii="Goudy Old Style" w:hAnsi="Goudy Old Style"/>
          <w:b/>
          <w:i/>
        </w:rPr>
        <w:t>(09</w:t>
      </w:r>
      <w:r>
        <w:rPr>
          <w:rFonts w:ascii="Goudy Old Style" w:hAnsi="Goudy Old Style"/>
          <w:b/>
          <w:i/>
        </w:rPr>
        <w:tab/>
        <w:t>07-2022)</w:t>
      </w:r>
    </w:p>
    <w:p>
      <w:pPr>
        <w:rPr>
          <w:rFonts w:ascii="Times New Roman" w:hAnsi="Times New Roman"/>
        </w:rPr>
      </w:pPr>
      <w:r>
        <w:rPr>
          <w:rFonts w:ascii="Times New Roman" w:hAnsi="Times New Roman"/>
        </w:rPr>
        <w:t xml:space="preserve">Supervisor Scott Johnson offered the following resolution for its adoption; </w:t>
      </w:r>
    </w:p>
    <w:p>
      <w:pPr>
        <w:rPr>
          <w:rFonts w:ascii="Times New Roman" w:hAnsi="Times New Roman" w:cs="Tahoma"/>
        </w:rPr>
      </w:pPr>
    </w:p>
    <w:p>
      <w:pPr>
        <w:rPr>
          <w:rFonts w:ascii="Times New Roman" w:hAnsi="Times New Roman" w:cs="Tahoma"/>
        </w:rPr>
      </w:pPr>
      <w:r>
        <w:rPr>
          <w:rFonts w:ascii="Times New Roman" w:hAnsi="Times New Roman" w:cs="Tahoma"/>
          <w:b/>
        </w:rPr>
        <w:t xml:space="preserve">BE IT RESOLVED, </w:t>
      </w:r>
      <w:r>
        <w:rPr>
          <w:rFonts w:ascii="Times New Roman" w:hAnsi="Times New Roman" w:cs="Tahoma"/>
        </w:rPr>
        <w:t>Councilperson David LeRoy motioned to authorize and allow the Sodus Town Court Clerks &amp; Judges to attend the 42</w:t>
      </w:r>
      <w:r>
        <w:rPr>
          <w:rFonts w:ascii="Times New Roman" w:hAnsi="Times New Roman" w:cs="Tahoma"/>
          <w:vertAlign w:val="superscript"/>
        </w:rPr>
        <w:t>nd</w:t>
      </w:r>
      <w:r>
        <w:rPr>
          <w:rFonts w:ascii="Times New Roman" w:hAnsi="Times New Roman" w:cs="Tahoma"/>
        </w:rPr>
        <w:t xml:space="preserve"> Annual NYSAMMC Fall Conference Program October 16-19, 2022 at the Desmond Hotel in Albany, NY. Package rate will be single occupancy $883.00 and double occupancy $680.00.  Meals are included however; mileage is not was seconded by Councilperson Cathy Willmott. Upon roll call the following votes were heard, Scott Johnson, aye; David LeRoy, aye; Don Ross, aye; Chris Tertinek, aye; and Cathy Willmott; aye. Resolution Adopted.</w:t>
      </w:r>
    </w:p>
    <w:p>
      <w:pPr>
        <w:rPr>
          <w:rFonts w:ascii="Times New Roman" w:hAnsi="Times New Roman" w:cs="Tahoma"/>
        </w:rPr>
      </w:pPr>
      <w:bookmarkStart w:id="0" w:name="_GoBack"/>
      <w:bookmarkEnd w:id="0"/>
    </w:p>
    <w:p>
      <w:pPr>
        <w:rPr>
          <w:rFonts w:ascii="Times New Roman" w:hAnsi="Times New Roman" w:cs="Tahoma"/>
        </w:rPr>
      </w:pPr>
      <w:r>
        <w:rPr>
          <w:rFonts w:ascii="Times New Roman" w:hAnsi="Times New Roman" w:cs="Tahoma"/>
        </w:rPr>
        <w:t xml:space="preserve">Councilperson Don Ross motioned to authorize Lori Diver to </w:t>
      </w:r>
      <w:r>
        <w:rPr>
          <w:rFonts w:ascii="Times New Roman" w:hAnsi="Times New Roman" w:cs="Tahoma"/>
        </w:rPr>
        <w:t>advertise for Local Law that will authorize members of the Town Board to participate in Town Board meetings via videoconference from locations outside of the Town of Sodus geographical limits and set public hearing for Thursday August 25</w:t>
      </w:r>
      <w:r>
        <w:rPr>
          <w:rFonts w:ascii="Times New Roman" w:hAnsi="Times New Roman" w:cs="Tahoma"/>
          <w:vertAlign w:val="superscript"/>
        </w:rPr>
        <w:t>th</w:t>
      </w:r>
      <w:r>
        <w:rPr>
          <w:rFonts w:ascii="Times New Roman" w:hAnsi="Times New Roman" w:cs="Tahoma"/>
        </w:rPr>
        <w:t>, 2022 at 4:30 PM was</w:t>
      </w:r>
      <w:r>
        <w:rPr>
          <w:rFonts w:ascii="Times New Roman" w:hAnsi="Times New Roman" w:cs="Tahoma"/>
        </w:rPr>
        <w:t xml:space="preserve"> seconded by Councilperson Cathy Willmott. Upon roll call the following votes were heard, Scott Johnson, aye; David LeRoy, aye; Don Ross, aye; Chris Tertinek, aye; and Cathy Willmott; aye. Motion carried. </w:t>
      </w:r>
    </w:p>
    <w:p>
      <w:pPr>
        <w:rPr>
          <w:rFonts w:ascii="Times New Roman" w:hAnsi="Times New Roman" w:cs="Tahoma"/>
        </w:rPr>
      </w:pPr>
    </w:p>
    <w:p>
      <w:pPr>
        <w:rPr>
          <w:rFonts w:ascii="Times New Roman" w:hAnsi="Times New Roman" w:cs="Tahoma"/>
        </w:rPr>
      </w:pPr>
      <w:r>
        <w:rPr>
          <w:rFonts w:ascii="Times New Roman" w:hAnsi="Times New Roman" w:cs="Tahoma"/>
        </w:rPr>
        <w:lastRenderedPageBreak/>
        <w:t xml:space="preserve">Town Attorney Amy Kendall notified the Board that she is working on revamping Property Maintenance Law to repeal and replace Chapter 95 altogether. She shared that she is almost complete and will present a draft copy to the Board once complete. </w:t>
      </w:r>
    </w:p>
    <w:p>
      <w:pPr>
        <w:rPr>
          <w:rFonts w:ascii="Times New Roman" w:hAnsi="Times New Roman" w:cs="Tahoma"/>
        </w:rPr>
      </w:pPr>
    </w:p>
    <w:p>
      <w:pPr>
        <w:spacing w:after="120"/>
        <w:contextualSpacing/>
        <w:jc w:val="both"/>
        <w:rPr>
          <w:rFonts w:ascii="Times New Roman" w:hAnsi="Times New Roman" w:cs="Tahoma"/>
          <w:color w:val="000000"/>
          <w:kern w:val="28"/>
          <w14:ligatures w14:val="standard"/>
          <w14:cntxtAlts/>
        </w:rPr>
      </w:pPr>
      <w:r>
        <w:rPr>
          <w:rFonts w:ascii="Times New Roman" w:hAnsi="Times New Roman" w:cs="Tahoma"/>
          <w:color w:val="000000"/>
          <w:kern w:val="28"/>
          <w14:ligatures w14:val="standard"/>
          <w14:cntxtAlts/>
        </w:rPr>
        <w:t xml:space="preserve">Councilperson </w:t>
      </w:r>
      <w:r>
        <w:rPr>
          <w:rFonts w:ascii="Times New Roman" w:hAnsi="Times New Roman" w:cs="Tahoma"/>
          <w:color w:val="000000"/>
          <w:kern w:val="28"/>
          <w14:ligatures w14:val="standard"/>
          <w14:cntxtAlts/>
        </w:rPr>
        <w:t>Cathy Willmott</w:t>
      </w:r>
      <w:r>
        <w:rPr>
          <w:rFonts w:ascii="Times New Roman" w:hAnsi="Times New Roman" w:cs="Tahoma"/>
          <w:color w:val="000000"/>
          <w:kern w:val="28"/>
          <w14:ligatures w14:val="standard"/>
          <w14:cntxtAlts/>
        </w:rPr>
        <w:t xml:space="preserve"> motioned to enter into executive session at </w:t>
      </w:r>
      <w:r>
        <w:rPr>
          <w:rFonts w:ascii="Times New Roman" w:hAnsi="Times New Roman" w:cs="Tahoma"/>
          <w:color w:val="000000"/>
          <w:kern w:val="28"/>
          <w14:ligatures w14:val="standard"/>
          <w14:cntxtAlts/>
        </w:rPr>
        <w:t>5:20</w:t>
      </w:r>
      <w:r>
        <w:rPr>
          <w:rFonts w:ascii="Times New Roman" w:hAnsi="Times New Roman" w:cs="Tahoma"/>
          <w:color w:val="000000"/>
          <w:kern w:val="28"/>
          <w14:ligatures w14:val="standard"/>
          <w14:cntxtAlts/>
        </w:rPr>
        <w:t xml:space="preserve"> PM regarding a personnel issue with a particular person was seconded by Councilperson </w:t>
      </w:r>
      <w:r>
        <w:rPr>
          <w:rFonts w:ascii="Times New Roman" w:hAnsi="Times New Roman" w:cs="Tahoma"/>
          <w:color w:val="000000"/>
          <w:kern w:val="28"/>
          <w14:ligatures w14:val="standard"/>
          <w14:cntxtAlts/>
        </w:rPr>
        <w:t>Don Ross</w:t>
      </w:r>
      <w:r>
        <w:rPr>
          <w:rFonts w:ascii="Times New Roman" w:hAnsi="Times New Roman" w:cs="Tahoma"/>
          <w:color w:val="000000"/>
          <w:kern w:val="28"/>
          <w14:ligatures w14:val="standard"/>
          <w14:cntxtAlts/>
        </w:rPr>
        <w:t xml:space="preserve">. Upon roll call, the following votes were heard Supervisor Scott Johnson, aye; LeRoy, </w:t>
      </w:r>
      <w:r>
        <w:rPr>
          <w:rFonts w:ascii="Times New Roman" w:hAnsi="Times New Roman" w:cs="Tahoma"/>
          <w:color w:val="000000"/>
          <w:kern w:val="28"/>
          <w14:ligatures w14:val="standard"/>
          <w14:cntxtAlts/>
        </w:rPr>
        <w:t>aye; Ross, aye; Tertinek, aye</w:t>
      </w:r>
      <w:r>
        <w:rPr>
          <w:rFonts w:ascii="Times New Roman" w:hAnsi="Times New Roman" w:cs="Tahoma"/>
          <w:color w:val="000000"/>
          <w:kern w:val="28"/>
          <w14:ligatures w14:val="standard"/>
          <w14:cntxtAlts/>
        </w:rPr>
        <w:t xml:space="preserve">; and Willmott, aye.  Motion carried.  </w:t>
      </w:r>
    </w:p>
    <w:p>
      <w:pPr>
        <w:spacing w:after="120"/>
        <w:contextualSpacing/>
        <w:jc w:val="both"/>
        <w:rPr>
          <w:rFonts w:ascii="Times New Roman" w:hAnsi="Times New Roman" w:cs="Tahoma"/>
          <w:color w:val="000000"/>
          <w:kern w:val="28"/>
          <w14:ligatures w14:val="standard"/>
          <w14:cntxtAlts/>
        </w:rPr>
      </w:pPr>
    </w:p>
    <w:p>
      <w:pPr>
        <w:spacing w:after="120"/>
        <w:contextualSpacing/>
        <w:jc w:val="both"/>
        <w:rPr>
          <w:rFonts w:ascii="Times New Roman" w:hAnsi="Times New Roman" w:cs="Tahoma"/>
          <w:color w:val="000000"/>
          <w:kern w:val="28"/>
          <w14:ligatures w14:val="standard"/>
          <w14:cntxtAlts/>
        </w:rPr>
      </w:pPr>
      <w:r>
        <w:rPr>
          <w:rFonts w:ascii="Times New Roman" w:hAnsi="Times New Roman" w:cs="Tahoma"/>
          <w:color w:val="000000"/>
          <w:kern w:val="28"/>
          <w14:ligatures w14:val="standard"/>
          <w14:cntxtAlts/>
        </w:rPr>
        <w:t xml:space="preserve">Councilperson Don Ross motioned to exit </w:t>
      </w:r>
      <w:r>
        <w:rPr>
          <w:rFonts w:ascii="Times New Roman" w:hAnsi="Times New Roman" w:cs="Tahoma"/>
          <w:color w:val="000000"/>
          <w:kern w:val="28"/>
          <w14:ligatures w14:val="standard"/>
          <w14:cntxtAlts/>
        </w:rPr>
        <w:t>out of executive session at 5:27</w:t>
      </w:r>
      <w:r>
        <w:rPr>
          <w:rFonts w:ascii="Times New Roman" w:hAnsi="Times New Roman" w:cs="Tahoma"/>
          <w:color w:val="000000"/>
          <w:kern w:val="28"/>
          <w14:ligatures w14:val="standard"/>
          <w14:cntxtAlts/>
        </w:rPr>
        <w:t xml:space="preserve"> PM and enter into its regular session </w:t>
      </w:r>
      <w:r>
        <w:rPr>
          <w:rFonts w:ascii="Times New Roman" w:hAnsi="Times New Roman" w:cs="Tahoma"/>
          <w:color w:val="000000"/>
          <w:kern w:val="28"/>
          <w14:ligatures w14:val="standard"/>
          <w14:cntxtAlts/>
        </w:rPr>
        <w:t>was seconded by Councilperson Cathy Willmott</w:t>
      </w:r>
      <w:r>
        <w:rPr>
          <w:rFonts w:ascii="Times New Roman" w:hAnsi="Times New Roman" w:cs="Tahoma"/>
          <w:color w:val="000000"/>
          <w:kern w:val="28"/>
          <w14:ligatures w14:val="standard"/>
          <w14:cntxtAlts/>
        </w:rPr>
        <w:t>. Upon roll call, the following votes were heard Supervisor Scott Johnson, aye; LeRoy,</w:t>
      </w:r>
      <w:r>
        <w:rPr>
          <w:rFonts w:ascii="Times New Roman" w:hAnsi="Times New Roman" w:cs="Tahoma"/>
          <w:color w:val="000000"/>
          <w:kern w:val="28"/>
          <w14:ligatures w14:val="standard"/>
          <w14:cntxtAlts/>
        </w:rPr>
        <w:t xml:space="preserve"> aye; Ross, aye; Tertinek, aye</w:t>
      </w:r>
      <w:r>
        <w:rPr>
          <w:rFonts w:ascii="Times New Roman" w:hAnsi="Times New Roman" w:cs="Tahoma"/>
          <w:color w:val="000000"/>
          <w:kern w:val="28"/>
          <w14:ligatures w14:val="standard"/>
          <w14:cntxtAlts/>
        </w:rPr>
        <w:t xml:space="preserve">; and Willmott, aye.  Motion carried.  </w:t>
      </w:r>
    </w:p>
    <w:p>
      <w:pPr>
        <w:rPr>
          <w:rFonts w:ascii="Times New Roman" w:hAnsi="Times New Roman" w:cs="Tahoma"/>
        </w:rPr>
      </w:pPr>
    </w:p>
    <w:p>
      <w:pPr>
        <w:rPr>
          <w:rFonts w:ascii="Times New Roman" w:hAnsi="Times New Roman" w:cs="Tahoma"/>
        </w:rPr>
      </w:pPr>
      <w:r>
        <w:rPr>
          <w:rFonts w:ascii="Times New Roman" w:hAnsi="Times New Roman" w:cs="Tahoma"/>
        </w:rPr>
        <w:t>Councilperson Cathy Willmott motioned to adjourn the meeting was seconded by Councilperson Don Ross. Upon roll call the following votes were heard, Scott Johnson, aye; David LeRoy, aye; Don Ross, aye; Chris Tertinek, aye; and Cathy Willmott; aye. Motion carried.</w:t>
      </w:r>
    </w:p>
    <w:p>
      <w:pPr>
        <w:rPr>
          <w:rFonts w:ascii="Times New Roman" w:hAnsi="Times New Roman" w:cs="Tahoma"/>
        </w:rPr>
      </w:pPr>
    </w:p>
    <w:p>
      <w:pPr>
        <w:ind w:left="-720" w:firstLine="720"/>
        <w:rPr>
          <w:rFonts w:ascii="Times New Roman" w:hAnsi="Times New Roman" w:cs="Tahoma"/>
        </w:rPr>
      </w:pPr>
      <w:r>
        <w:rPr>
          <w:rFonts w:ascii="Times New Roman" w:hAnsi="Times New Roman" w:cs="Tahoma"/>
        </w:rPr>
        <w:t xml:space="preserve">Meeting adjourned at 5:27 PM </w:t>
      </w:r>
    </w:p>
    <w:p>
      <w:pPr>
        <w:ind w:left="-720" w:firstLine="720"/>
        <w:rPr>
          <w:rFonts w:ascii="Times New Roman" w:hAnsi="Times New Roman" w:cs="Tahoma"/>
        </w:rPr>
      </w:pPr>
      <w:r>
        <w:rPr>
          <w:rFonts w:ascii="Times New Roman" w:hAnsi="Times New Roman" w:cs="Tahoma"/>
        </w:rPr>
        <w:t>Recording Secretary,</w:t>
      </w:r>
    </w:p>
    <w:p>
      <w:pPr>
        <w:ind w:left="-720" w:firstLine="720"/>
        <w:rPr>
          <w:rFonts w:ascii="Times New Roman" w:hAnsi="Times New Roman" w:cs="Tahoma"/>
        </w:rPr>
      </w:pPr>
      <w:r>
        <w:rPr>
          <w:rFonts w:ascii="Times New Roman" w:hAnsi="Times New Roman" w:cs="Tahoma"/>
        </w:rPr>
        <w:t xml:space="preserve">Minutes Written By: </w:t>
      </w:r>
    </w:p>
    <w:p>
      <w:pPr>
        <w:ind w:left="-720" w:firstLine="720"/>
        <w:rPr>
          <w:rFonts w:ascii="Times New Roman" w:hAnsi="Times New Roman" w:cs="Tahoma"/>
        </w:rPr>
      </w:pPr>
      <w:r>
        <w:rPr>
          <w:rFonts w:ascii="Times New Roman" w:hAnsi="Times New Roman" w:cs="Tahoma"/>
        </w:rPr>
        <w:t xml:space="preserve">Lori Diver Sodus Town Clerk, RMC  </w:t>
      </w:r>
    </w:p>
    <w:sectPr>
      <w:headerReference w:type="default" r:id="rId35"/>
      <w:pgSz w:w="12240" w:h="15840"/>
      <w:pgMar w:top="1440" w:right="1800" w:bottom="72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oudy Old Style">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i/>
        <w:sz w:val="20"/>
        <w:szCs w:val="20"/>
      </w:rPr>
    </w:pPr>
    <w:r>
      <w:rPr>
        <w:sz w:val="20"/>
        <w:szCs w:val="20"/>
      </w:rPr>
      <w:t xml:space="preserve">      </w:t>
    </w:r>
    <w:r>
      <w:rPr>
        <w:i/>
        <w:sz w:val="16"/>
        <w:szCs w:val="16"/>
      </w:rPr>
      <w:tab/>
    </w:r>
  </w:p>
  <w:p>
    <w:pPr>
      <w:pStyle w:val="Header"/>
      <w:rPr>
        <w:sz w:val="20"/>
        <w:szCs w:val="20"/>
      </w:rPr>
    </w:pPr>
    <w:r>
      <w:rPr>
        <w:rFonts w:ascii="Times New Roman" w:hAnsi="Times New Roman"/>
        <w:sz w:val="16"/>
        <w:szCs w:val="16"/>
      </w:rPr>
      <w:t>July 28, 2022</w:t>
    </w:r>
    <w:r>
      <w:rPr>
        <w:rStyle w:val="PageNumber"/>
        <w:rFonts w:ascii="Times New Roman" w:hAnsi="Times New Roman"/>
        <w:sz w:val="16"/>
        <w:szCs w:val="16"/>
      </w:rPr>
      <w:t xml:space="preserve">                                           </w:t>
    </w:r>
    <w:r>
      <w:rPr>
        <w:rStyle w:val="PageNumber"/>
        <w:rFonts w:ascii="Times New Roman" w:hAnsi="Times New Roman"/>
        <w:sz w:val="16"/>
        <w:szCs w:val="16"/>
      </w:rPr>
      <w:tab/>
      <w:t xml:space="preserve"> Month End Town Board Meeting                    </w:t>
    </w:r>
    <w:r>
      <w:rPr>
        <w:rFonts w:ascii="Times New Roman" w:hAnsi="Times New Roman"/>
        <w:sz w:val="16"/>
        <w:szCs w:val="16"/>
      </w:rPr>
      <w:t>4:30 PM</w:t>
    </w:r>
    <w:r>
      <w:rPr>
        <w:rFonts w:ascii="Times New Roman" w:hAnsi="Times New Roman"/>
        <w:sz w:val="16"/>
        <w:szCs w:val="16"/>
      </w:rPr>
      <w:tab/>
      <w:t xml:space="preserve">Pg. </w:t>
    </w:r>
    <w:r>
      <w:rPr>
        <w:rStyle w:val="PageNumber"/>
        <w:rFonts w:ascii="Times New Roman" w:hAnsi="Times New Roman"/>
        <w:sz w:val="16"/>
        <w:szCs w:val="16"/>
      </w:rPr>
      <w:fldChar w:fldCharType="begin"/>
    </w:r>
    <w:r>
      <w:rPr>
        <w:rStyle w:val="PageNumber"/>
        <w:rFonts w:ascii="Times New Roman" w:hAnsi="Times New Roman"/>
        <w:sz w:val="16"/>
        <w:szCs w:val="16"/>
      </w:rPr>
      <w:instrText xml:space="preserve"> PAGE </w:instrText>
    </w:r>
    <w:r>
      <w:rPr>
        <w:rStyle w:val="PageNumber"/>
        <w:rFonts w:ascii="Times New Roman" w:hAnsi="Times New Roman"/>
        <w:sz w:val="16"/>
        <w:szCs w:val="16"/>
      </w:rPr>
      <w:fldChar w:fldCharType="separate"/>
    </w:r>
    <w:r>
      <w:rPr>
        <w:rStyle w:val="PageNumber"/>
        <w:rFonts w:ascii="Times New Roman" w:hAnsi="Times New Roman"/>
        <w:noProof/>
        <w:sz w:val="16"/>
        <w:szCs w:val="16"/>
      </w:rPr>
      <w:t>25</w:t>
    </w:r>
    <w:r>
      <w:rPr>
        <w:rStyle w:val="PageNumber"/>
        <w:rFonts w:ascii="Times New Roman" w:hAnsi="Times New Roman"/>
        <w:sz w:val="16"/>
        <w:szCs w:val="16"/>
      </w:rPr>
      <w:fldChar w:fldCharType="end"/>
    </w:r>
    <w:r>
      <w:rPr>
        <w:rFonts w:ascii="Times New Roman" w:hAnsi="Times New Roman"/>
        <w:sz w:val="16"/>
        <w:szCs w:val="16"/>
      </w:rPr>
      <w:t xml:space="preserve"> of </w:t>
    </w:r>
    <w:r>
      <w:rPr>
        <w:rStyle w:val="PageNumber"/>
        <w:rFonts w:ascii="Times New Roman" w:hAnsi="Times New Roman"/>
        <w:sz w:val="16"/>
        <w:szCs w:val="16"/>
      </w:rPr>
      <w:t>26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53323"/>
    <w:multiLevelType w:val="hybridMultilevel"/>
    <w:tmpl w:val="29ECC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686669"/>
    <w:multiLevelType w:val="hybridMultilevel"/>
    <w:tmpl w:val="4EE40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F947DE"/>
    <w:multiLevelType w:val="hybridMultilevel"/>
    <w:tmpl w:val="A376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E86A99"/>
    <w:multiLevelType w:val="hybridMultilevel"/>
    <w:tmpl w:val="21040E4E"/>
    <w:lvl w:ilvl="0" w:tplc="E95645A8">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443264"/>
    <w:multiLevelType w:val="hybridMultilevel"/>
    <w:tmpl w:val="57584C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C06578"/>
    <w:multiLevelType w:val="hybridMultilevel"/>
    <w:tmpl w:val="CF125C24"/>
    <w:lvl w:ilvl="0" w:tplc="E95645A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D75E5C"/>
    <w:multiLevelType w:val="hybridMultilevel"/>
    <w:tmpl w:val="6A188E9A"/>
    <w:lvl w:ilvl="0" w:tplc="E95645A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6D3A55"/>
    <w:multiLevelType w:val="hybridMultilevel"/>
    <w:tmpl w:val="F9F23D74"/>
    <w:lvl w:ilvl="0" w:tplc="E95645A8">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D536ED"/>
    <w:multiLevelType w:val="hybridMultilevel"/>
    <w:tmpl w:val="9B6602A8"/>
    <w:lvl w:ilvl="0" w:tplc="E95645A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067AE1"/>
    <w:multiLevelType w:val="hybridMultilevel"/>
    <w:tmpl w:val="BC8A9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AA78D1"/>
    <w:multiLevelType w:val="hybridMultilevel"/>
    <w:tmpl w:val="5836A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6B39ED"/>
    <w:multiLevelType w:val="hybridMultilevel"/>
    <w:tmpl w:val="6FD24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66465E"/>
    <w:multiLevelType w:val="hybridMultilevel"/>
    <w:tmpl w:val="7C9A8200"/>
    <w:lvl w:ilvl="0" w:tplc="E95645A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081BF2"/>
    <w:multiLevelType w:val="hybridMultilevel"/>
    <w:tmpl w:val="8CAE9A62"/>
    <w:lvl w:ilvl="0" w:tplc="2F6CCCB2">
      <w:start w:val="1"/>
      <w:numFmt w:val="decimal"/>
      <w:lvlText w:val="(%1)"/>
      <w:lvlJc w:val="left"/>
      <w:pPr>
        <w:ind w:left="500" w:hanging="401"/>
      </w:pPr>
      <w:rPr>
        <w:rFonts w:ascii="Times New Roman" w:eastAsia="Times New Roman" w:hAnsi="Times New Roman" w:cs="Times New Roman" w:hint="default"/>
        <w:spacing w:val="-3"/>
        <w:w w:val="99"/>
        <w:sz w:val="24"/>
        <w:szCs w:val="24"/>
        <w:lang w:val="en-US" w:eastAsia="en-US" w:bidi="en-US"/>
      </w:rPr>
    </w:lvl>
    <w:lvl w:ilvl="1" w:tplc="67746018">
      <w:numFmt w:val="bullet"/>
      <w:lvlText w:val="•"/>
      <w:lvlJc w:val="left"/>
      <w:pPr>
        <w:ind w:left="1404" w:hanging="401"/>
      </w:pPr>
      <w:rPr>
        <w:rFonts w:hint="default"/>
        <w:lang w:val="en-US" w:eastAsia="en-US" w:bidi="en-US"/>
      </w:rPr>
    </w:lvl>
    <w:lvl w:ilvl="2" w:tplc="00481944">
      <w:numFmt w:val="bullet"/>
      <w:lvlText w:val="•"/>
      <w:lvlJc w:val="left"/>
      <w:pPr>
        <w:ind w:left="2308" w:hanging="401"/>
      </w:pPr>
      <w:rPr>
        <w:rFonts w:hint="default"/>
        <w:lang w:val="en-US" w:eastAsia="en-US" w:bidi="en-US"/>
      </w:rPr>
    </w:lvl>
    <w:lvl w:ilvl="3" w:tplc="B33217C4">
      <w:numFmt w:val="bullet"/>
      <w:lvlText w:val="•"/>
      <w:lvlJc w:val="left"/>
      <w:pPr>
        <w:ind w:left="3212" w:hanging="401"/>
      </w:pPr>
      <w:rPr>
        <w:rFonts w:hint="default"/>
        <w:lang w:val="en-US" w:eastAsia="en-US" w:bidi="en-US"/>
      </w:rPr>
    </w:lvl>
    <w:lvl w:ilvl="4" w:tplc="22A8FD44">
      <w:numFmt w:val="bullet"/>
      <w:lvlText w:val="•"/>
      <w:lvlJc w:val="left"/>
      <w:pPr>
        <w:ind w:left="4116" w:hanging="401"/>
      </w:pPr>
      <w:rPr>
        <w:rFonts w:hint="default"/>
        <w:lang w:val="en-US" w:eastAsia="en-US" w:bidi="en-US"/>
      </w:rPr>
    </w:lvl>
    <w:lvl w:ilvl="5" w:tplc="D674D3EA">
      <w:numFmt w:val="bullet"/>
      <w:lvlText w:val="•"/>
      <w:lvlJc w:val="left"/>
      <w:pPr>
        <w:ind w:left="5020" w:hanging="401"/>
      </w:pPr>
      <w:rPr>
        <w:rFonts w:hint="default"/>
        <w:lang w:val="en-US" w:eastAsia="en-US" w:bidi="en-US"/>
      </w:rPr>
    </w:lvl>
    <w:lvl w:ilvl="6" w:tplc="6B448DAE">
      <w:numFmt w:val="bullet"/>
      <w:lvlText w:val="•"/>
      <w:lvlJc w:val="left"/>
      <w:pPr>
        <w:ind w:left="5924" w:hanging="401"/>
      </w:pPr>
      <w:rPr>
        <w:rFonts w:hint="default"/>
        <w:lang w:val="en-US" w:eastAsia="en-US" w:bidi="en-US"/>
      </w:rPr>
    </w:lvl>
    <w:lvl w:ilvl="7" w:tplc="F94A2DBA">
      <w:numFmt w:val="bullet"/>
      <w:lvlText w:val="•"/>
      <w:lvlJc w:val="left"/>
      <w:pPr>
        <w:ind w:left="6828" w:hanging="401"/>
      </w:pPr>
      <w:rPr>
        <w:rFonts w:hint="default"/>
        <w:lang w:val="en-US" w:eastAsia="en-US" w:bidi="en-US"/>
      </w:rPr>
    </w:lvl>
    <w:lvl w:ilvl="8" w:tplc="A8B25C64">
      <w:numFmt w:val="bullet"/>
      <w:lvlText w:val="•"/>
      <w:lvlJc w:val="left"/>
      <w:pPr>
        <w:ind w:left="7732" w:hanging="401"/>
      </w:pPr>
      <w:rPr>
        <w:rFonts w:hint="default"/>
        <w:lang w:val="en-US" w:eastAsia="en-US" w:bidi="en-US"/>
      </w:rPr>
    </w:lvl>
  </w:abstractNum>
  <w:abstractNum w:abstractNumId="14">
    <w:nsid w:val="2A466CF5"/>
    <w:multiLevelType w:val="hybridMultilevel"/>
    <w:tmpl w:val="87AC49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AB781F"/>
    <w:multiLevelType w:val="hybridMultilevel"/>
    <w:tmpl w:val="0E32EB00"/>
    <w:lvl w:ilvl="0" w:tplc="E95645A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D941C9"/>
    <w:multiLevelType w:val="hybridMultilevel"/>
    <w:tmpl w:val="ED2AFFA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31E13E32"/>
    <w:multiLevelType w:val="hybridMultilevel"/>
    <w:tmpl w:val="917A9C5A"/>
    <w:lvl w:ilvl="0" w:tplc="E95645A8">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18680D"/>
    <w:multiLevelType w:val="hybridMultilevel"/>
    <w:tmpl w:val="D8640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2D4DA8"/>
    <w:multiLevelType w:val="hybridMultilevel"/>
    <w:tmpl w:val="DA9C31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7724CF"/>
    <w:multiLevelType w:val="hybridMultilevel"/>
    <w:tmpl w:val="C4E4DF4C"/>
    <w:lvl w:ilvl="0" w:tplc="E95645A8">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96068B"/>
    <w:multiLevelType w:val="hybridMultilevel"/>
    <w:tmpl w:val="86B080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1A5773"/>
    <w:multiLevelType w:val="hybridMultilevel"/>
    <w:tmpl w:val="4B3C9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34180D"/>
    <w:multiLevelType w:val="hybridMultilevel"/>
    <w:tmpl w:val="ABD46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0F702B8"/>
    <w:multiLevelType w:val="hybridMultilevel"/>
    <w:tmpl w:val="E2626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773E90"/>
    <w:multiLevelType w:val="hybridMultilevel"/>
    <w:tmpl w:val="93C42E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88604C"/>
    <w:multiLevelType w:val="hybridMultilevel"/>
    <w:tmpl w:val="0F7AFF7A"/>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7">
    <w:nsid w:val="5AB518D6"/>
    <w:multiLevelType w:val="hybridMultilevel"/>
    <w:tmpl w:val="E33C0A26"/>
    <w:lvl w:ilvl="0" w:tplc="C58C268E">
      <w:start w:val="1"/>
      <w:numFmt w:val="decimal"/>
      <w:lvlText w:val="%1."/>
      <w:lvlJc w:val="left"/>
      <w:pPr>
        <w:ind w:left="340" w:hanging="241"/>
      </w:pPr>
      <w:rPr>
        <w:rFonts w:ascii="Times New Roman" w:eastAsia="Times New Roman" w:hAnsi="Times New Roman" w:cs="Times New Roman" w:hint="default"/>
        <w:spacing w:val="-3"/>
        <w:w w:val="99"/>
        <w:sz w:val="24"/>
        <w:szCs w:val="24"/>
        <w:lang w:val="en-US" w:eastAsia="en-US" w:bidi="en-US"/>
      </w:rPr>
    </w:lvl>
    <w:lvl w:ilvl="1" w:tplc="79D8C5B2">
      <w:numFmt w:val="bullet"/>
      <w:lvlText w:val="•"/>
      <w:lvlJc w:val="left"/>
      <w:pPr>
        <w:ind w:left="1260" w:hanging="241"/>
      </w:pPr>
      <w:rPr>
        <w:rFonts w:hint="default"/>
        <w:lang w:val="en-US" w:eastAsia="en-US" w:bidi="en-US"/>
      </w:rPr>
    </w:lvl>
    <w:lvl w:ilvl="2" w:tplc="D9CA980A">
      <w:numFmt w:val="bullet"/>
      <w:lvlText w:val="•"/>
      <w:lvlJc w:val="left"/>
      <w:pPr>
        <w:ind w:left="2180" w:hanging="241"/>
      </w:pPr>
      <w:rPr>
        <w:rFonts w:hint="default"/>
        <w:lang w:val="en-US" w:eastAsia="en-US" w:bidi="en-US"/>
      </w:rPr>
    </w:lvl>
    <w:lvl w:ilvl="3" w:tplc="4C1E888C">
      <w:numFmt w:val="bullet"/>
      <w:lvlText w:val="•"/>
      <w:lvlJc w:val="left"/>
      <w:pPr>
        <w:ind w:left="3100" w:hanging="241"/>
      </w:pPr>
      <w:rPr>
        <w:rFonts w:hint="default"/>
        <w:lang w:val="en-US" w:eastAsia="en-US" w:bidi="en-US"/>
      </w:rPr>
    </w:lvl>
    <w:lvl w:ilvl="4" w:tplc="EE688DC0">
      <w:numFmt w:val="bullet"/>
      <w:lvlText w:val="•"/>
      <w:lvlJc w:val="left"/>
      <w:pPr>
        <w:ind w:left="4020" w:hanging="241"/>
      </w:pPr>
      <w:rPr>
        <w:rFonts w:hint="default"/>
        <w:lang w:val="en-US" w:eastAsia="en-US" w:bidi="en-US"/>
      </w:rPr>
    </w:lvl>
    <w:lvl w:ilvl="5" w:tplc="7D6038E4">
      <w:numFmt w:val="bullet"/>
      <w:lvlText w:val="•"/>
      <w:lvlJc w:val="left"/>
      <w:pPr>
        <w:ind w:left="4940" w:hanging="241"/>
      </w:pPr>
      <w:rPr>
        <w:rFonts w:hint="default"/>
        <w:lang w:val="en-US" w:eastAsia="en-US" w:bidi="en-US"/>
      </w:rPr>
    </w:lvl>
    <w:lvl w:ilvl="6" w:tplc="02CEF980">
      <w:numFmt w:val="bullet"/>
      <w:lvlText w:val="•"/>
      <w:lvlJc w:val="left"/>
      <w:pPr>
        <w:ind w:left="5860" w:hanging="241"/>
      </w:pPr>
      <w:rPr>
        <w:rFonts w:hint="default"/>
        <w:lang w:val="en-US" w:eastAsia="en-US" w:bidi="en-US"/>
      </w:rPr>
    </w:lvl>
    <w:lvl w:ilvl="7" w:tplc="4484CDB0">
      <w:numFmt w:val="bullet"/>
      <w:lvlText w:val="•"/>
      <w:lvlJc w:val="left"/>
      <w:pPr>
        <w:ind w:left="6780" w:hanging="241"/>
      </w:pPr>
      <w:rPr>
        <w:rFonts w:hint="default"/>
        <w:lang w:val="en-US" w:eastAsia="en-US" w:bidi="en-US"/>
      </w:rPr>
    </w:lvl>
    <w:lvl w:ilvl="8" w:tplc="720CCF6E">
      <w:numFmt w:val="bullet"/>
      <w:lvlText w:val="•"/>
      <w:lvlJc w:val="left"/>
      <w:pPr>
        <w:ind w:left="7700" w:hanging="241"/>
      </w:pPr>
      <w:rPr>
        <w:rFonts w:hint="default"/>
        <w:lang w:val="en-US" w:eastAsia="en-US" w:bidi="en-US"/>
      </w:rPr>
    </w:lvl>
  </w:abstractNum>
  <w:abstractNum w:abstractNumId="28">
    <w:nsid w:val="5C1C636F"/>
    <w:multiLevelType w:val="hybridMultilevel"/>
    <w:tmpl w:val="D7FA283A"/>
    <w:lvl w:ilvl="0" w:tplc="883005B6">
      <w:start w:val="1"/>
      <w:numFmt w:val="decimal"/>
      <w:lvlText w:val="(%1)"/>
      <w:lvlJc w:val="left"/>
      <w:pPr>
        <w:ind w:left="499" w:hanging="400"/>
      </w:pPr>
      <w:rPr>
        <w:rFonts w:ascii="Times New Roman" w:eastAsia="Times New Roman" w:hAnsi="Times New Roman" w:cs="Times New Roman" w:hint="default"/>
        <w:spacing w:val="-5"/>
        <w:w w:val="99"/>
        <w:sz w:val="24"/>
        <w:szCs w:val="24"/>
        <w:lang w:val="en-US" w:eastAsia="en-US" w:bidi="en-US"/>
      </w:rPr>
    </w:lvl>
    <w:lvl w:ilvl="1" w:tplc="60F2B954">
      <w:start w:val="1"/>
      <w:numFmt w:val="decimal"/>
      <w:lvlText w:val="(%2)"/>
      <w:lvlJc w:val="left"/>
      <w:pPr>
        <w:ind w:left="100" w:hanging="340"/>
      </w:pPr>
      <w:rPr>
        <w:rFonts w:ascii="Times New Roman" w:eastAsia="Times New Roman" w:hAnsi="Times New Roman" w:cs="Times New Roman" w:hint="default"/>
        <w:spacing w:val="-5"/>
        <w:w w:val="99"/>
        <w:sz w:val="24"/>
        <w:szCs w:val="24"/>
        <w:lang w:val="en-US" w:eastAsia="en-US" w:bidi="en-US"/>
      </w:rPr>
    </w:lvl>
    <w:lvl w:ilvl="2" w:tplc="7ADE0302">
      <w:numFmt w:val="bullet"/>
      <w:lvlText w:val="•"/>
      <w:lvlJc w:val="left"/>
      <w:pPr>
        <w:ind w:left="1504" w:hanging="340"/>
      </w:pPr>
      <w:rPr>
        <w:rFonts w:hint="default"/>
        <w:lang w:val="en-US" w:eastAsia="en-US" w:bidi="en-US"/>
      </w:rPr>
    </w:lvl>
    <w:lvl w:ilvl="3" w:tplc="C58C28E6">
      <w:numFmt w:val="bullet"/>
      <w:lvlText w:val="•"/>
      <w:lvlJc w:val="left"/>
      <w:pPr>
        <w:ind w:left="2508" w:hanging="340"/>
      </w:pPr>
      <w:rPr>
        <w:rFonts w:hint="default"/>
        <w:lang w:val="en-US" w:eastAsia="en-US" w:bidi="en-US"/>
      </w:rPr>
    </w:lvl>
    <w:lvl w:ilvl="4" w:tplc="828EEE6A">
      <w:numFmt w:val="bullet"/>
      <w:lvlText w:val="•"/>
      <w:lvlJc w:val="left"/>
      <w:pPr>
        <w:ind w:left="3513" w:hanging="340"/>
      </w:pPr>
      <w:rPr>
        <w:rFonts w:hint="default"/>
        <w:lang w:val="en-US" w:eastAsia="en-US" w:bidi="en-US"/>
      </w:rPr>
    </w:lvl>
    <w:lvl w:ilvl="5" w:tplc="FAC2773A">
      <w:numFmt w:val="bullet"/>
      <w:lvlText w:val="•"/>
      <w:lvlJc w:val="left"/>
      <w:pPr>
        <w:ind w:left="4517" w:hanging="340"/>
      </w:pPr>
      <w:rPr>
        <w:rFonts w:hint="default"/>
        <w:lang w:val="en-US" w:eastAsia="en-US" w:bidi="en-US"/>
      </w:rPr>
    </w:lvl>
    <w:lvl w:ilvl="6" w:tplc="87E01EF2">
      <w:numFmt w:val="bullet"/>
      <w:lvlText w:val="•"/>
      <w:lvlJc w:val="left"/>
      <w:pPr>
        <w:ind w:left="5522" w:hanging="340"/>
      </w:pPr>
      <w:rPr>
        <w:rFonts w:hint="default"/>
        <w:lang w:val="en-US" w:eastAsia="en-US" w:bidi="en-US"/>
      </w:rPr>
    </w:lvl>
    <w:lvl w:ilvl="7" w:tplc="90C67326">
      <w:numFmt w:val="bullet"/>
      <w:lvlText w:val="•"/>
      <w:lvlJc w:val="left"/>
      <w:pPr>
        <w:ind w:left="6526" w:hanging="340"/>
      </w:pPr>
      <w:rPr>
        <w:rFonts w:hint="default"/>
        <w:lang w:val="en-US" w:eastAsia="en-US" w:bidi="en-US"/>
      </w:rPr>
    </w:lvl>
    <w:lvl w:ilvl="8" w:tplc="E5767CBC">
      <w:numFmt w:val="bullet"/>
      <w:lvlText w:val="•"/>
      <w:lvlJc w:val="left"/>
      <w:pPr>
        <w:ind w:left="7531" w:hanging="340"/>
      </w:pPr>
      <w:rPr>
        <w:rFonts w:hint="default"/>
        <w:lang w:val="en-US" w:eastAsia="en-US" w:bidi="en-US"/>
      </w:rPr>
    </w:lvl>
  </w:abstractNum>
  <w:abstractNum w:abstractNumId="29">
    <w:nsid w:val="5CFA1D82"/>
    <w:multiLevelType w:val="hybridMultilevel"/>
    <w:tmpl w:val="7766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12265A"/>
    <w:multiLevelType w:val="hybridMultilevel"/>
    <w:tmpl w:val="114A9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D43176"/>
    <w:multiLevelType w:val="hybridMultilevel"/>
    <w:tmpl w:val="5D480222"/>
    <w:lvl w:ilvl="0" w:tplc="245E7C2C">
      <w:start w:val="1"/>
      <w:numFmt w:val="upperLetter"/>
      <w:lvlText w:val="%1."/>
      <w:lvlJc w:val="left"/>
      <w:pPr>
        <w:ind w:left="454" w:hanging="355"/>
      </w:pPr>
      <w:rPr>
        <w:rFonts w:ascii="Times New Roman" w:eastAsia="Times New Roman" w:hAnsi="Times New Roman" w:cs="Times New Roman" w:hint="default"/>
        <w:w w:val="99"/>
        <w:sz w:val="24"/>
        <w:szCs w:val="24"/>
        <w:lang w:val="en-US" w:eastAsia="en-US" w:bidi="en-US"/>
      </w:rPr>
    </w:lvl>
    <w:lvl w:ilvl="1" w:tplc="13E249DC">
      <w:numFmt w:val="bullet"/>
      <w:lvlText w:val="•"/>
      <w:lvlJc w:val="left"/>
      <w:pPr>
        <w:ind w:left="1368" w:hanging="355"/>
      </w:pPr>
      <w:rPr>
        <w:rFonts w:hint="default"/>
        <w:lang w:val="en-US" w:eastAsia="en-US" w:bidi="en-US"/>
      </w:rPr>
    </w:lvl>
    <w:lvl w:ilvl="2" w:tplc="EBFE22D6">
      <w:numFmt w:val="bullet"/>
      <w:lvlText w:val="•"/>
      <w:lvlJc w:val="left"/>
      <w:pPr>
        <w:ind w:left="2276" w:hanging="355"/>
      </w:pPr>
      <w:rPr>
        <w:rFonts w:hint="default"/>
        <w:lang w:val="en-US" w:eastAsia="en-US" w:bidi="en-US"/>
      </w:rPr>
    </w:lvl>
    <w:lvl w:ilvl="3" w:tplc="CE8A181A">
      <w:numFmt w:val="bullet"/>
      <w:lvlText w:val="•"/>
      <w:lvlJc w:val="left"/>
      <w:pPr>
        <w:ind w:left="3184" w:hanging="355"/>
      </w:pPr>
      <w:rPr>
        <w:rFonts w:hint="default"/>
        <w:lang w:val="en-US" w:eastAsia="en-US" w:bidi="en-US"/>
      </w:rPr>
    </w:lvl>
    <w:lvl w:ilvl="4" w:tplc="0032F948">
      <w:numFmt w:val="bullet"/>
      <w:lvlText w:val="•"/>
      <w:lvlJc w:val="left"/>
      <w:pPr>
        <w:ind w:left="4092" w:hanging="355"/>
      </w:pPr>
      <w:rPr>
        <w:rFonts w:hint="default"/>
        <w:lang w:val="en-US" w:eastAsia="en-US" w:bidi="en-US"/>
      </w:rPr>
    </w:lvl>
    <w:lvl w:ilvl="5" w:tplc="D4ECDC5A">
      <w:numFmt w:val="bullet"/>
      <w:lvlText w:val="•"/>
      <w:lvlJc w:val="left"/>
      <w:pPr>
        <w:ind w:left="5000" w:hanging="355"/>
      </w:pPr>
      <w:rPr>
        <w:rFonts w:hint="default"/>
        <w:lang w:val="en-US" w:eastAsia="en-US" w:bidi="en-US"/>
      </w:rPr>
    </w:lvl>
    <w:lvl w:ilvl="6" w:tplc="037CEB44">
      <w:numFmt w:val="bullet"/>
      <w:lvlText w:val="•"/>
      <w:lvlJc w:val="left"/>
      <w:pPr>
        <w:ind w:left="5908" w:hanging="355"/>
      </w:pPr>
      <w:rPr>
        <w:rFonts w:hint="default"/>
        <w:lang w:val="en-US" w:eastAsia="en-US" w:bidi="en-US"/>
      </w:rPr>
    </w:lvl>
    <w:lvl w:ilvl="7" w:tplc="1E6A4258">
      <w:numFmt w:val="bullet"/>
      <w:lvlText w:val="•"/>
      <w:lvlJc w:val="left"/>
      <w:pPr>
        <w:ind w:left="6816" w:hanging="355"/>
      </w:pPr>
      <w:rPr>
        <w:rFonts w:hint="default"/>
        <w:lang w:val="en-US" w:eastAsia="en-US" w:bidi="en-US"/>
      </w:rPr>
    </w:lvl>
    <w:lvl w:ilvl="8" w:tplc="B1CC6D0A">
      <w:numFmt w:val="bullet"/>
      <w:lvlText w:val="•"/>
      <w:lvlJc w:val="left"/>
      <w:pPr>
        <w:ind w:left="7724" w:hanging="355"/>
      </w:pPr>
      <w:rPr>
        <w:rFonts w:hint="default"/>
        <w:lang w:val="en-US" w:eastAsia="en-US" w:bidi="en-US"/>
      </w:rPr>
    </w:lvl>
  </w:abstractNum>
  <w:abstractNum w:abstractNumId="32">
    <w:nsid w:val="65F838B9"/>
    <w:multiLevelType w:val="hybridMultilevel"/>
    <w:tmpl w:val="90522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3108A7"/>
    <w:multiLevelType w:val="hybridMultilevel"/>
    <w:tmpl w:val="2536E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921B22"/>
    <w:multiLevelType w:val="hybridMultilevel"/>
    <w:tmpl w:val="588AFE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F566FD"/>
    <w:multiLevelType w:val="hybridMultilevel"/>
    <w:tmpl w:val="82325E74"/>
    <w:lvl w:ilvl="0" w:tplc="E95645A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00D60EC"/>
    <w:multiLevelType w:val="hybridMultilevel"/>
    <w:tmpl w:val="FF74C990"/>
    <w:lvl w:ilvl="0" w:tplc="E95645A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504072"/>
    <w:multiLevelType w:val="hybridMultilevel"/>
    <w:tmpl w:val="4470F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3DC1990"/>
    <w:multiLevelType w:val="hybridMultilevel"/>
    <w:tmpl w:val="B8E6FC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6073D59"/>
    <w:multiLevelType w:val="hybridMultilevel"/>
    <w:tmpl w:val="76E494D4"/>
    <w:lvl w:ilvl="0" w:tplc="E95645A8">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60A3F66"/>
    <w:multiLevelType w:val="hybridMultilevel"/>
    <w:tmpl w:val="1C008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9DE0100"/>
    <w:multiLevelType w:val="hybridMultilevel"/>
    <w:tmpl w:val="B0A67AD2"/>
    <w:lvl w:ilvl="0" w:tplc="E95645A8">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A903ACE"/>
    <w:multiLevelType w:val="hybridMultilevel"/>
    <w:tmpl w:val="84E00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DA2765C"/>
    <w:multiLevelType w:val="hybridMultilevel"/>
    <w:tmpl w:val="F6E0A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21"/>
  </w:num>
  <w:num w:numId="3">
    <w:abstractNumId w:val="13"/>
  </w:num>
  <w:num w:numId="4">
    <w:abstractNumId w:val="31"/>
  </w:num>
  <w:num w:numId="5">
    <w:abstractNumId w:val="28"/>
  </w:num>
  <w:num w:numId="6">
    <w:abstractNumId w:val="27"/>
  </w:num>
  <w:num w:numId="7">
    <w:abstractNumId w:val="4"/>
  </w:num>
  <w:num w:numId="8">
    <w:abstractNumId w:val="37"/>
  </w:num>
  <w:num w:numId="9">
    <w:abstractNumId w:val="41"/>
  </w:num>
  <w:num w:numId="10">
    <w:abstractNumId w:val="5"/>
  </w:num>
  <w:num w:numId="11">
    <w:abstractNumId w:val="3"/>
  </w:num>
  <w:num w:numId="12">
    <w:abstractNumId w:val="7"/>
  </w:num>
  <w:num w:numId="13">
    <w:abstractNumId w:val="39"/>
  </w:num>
  <w:num w:numId="14">
    <w:abstractNumId w:val="12"/>
  </w:num>
  <w:num w:numId="15">
    <w:abstractNumId w:val="8"/>
  </w:num>
  <w:num w:numId="16">
    <w:abstractNumId w:val="17"/>
  </w:num>
  <w:num w:numId="17">
    <w:abstractNumId w:val="6"/>
  </w:num>
  <w:num w:numId="18">
    <w:abstractNumId w:val="15"/>
  </w:num>
  <w:num w:numId="19">
    <w:abstractNumId w:val="35"/>
  </w:num>
  <w:num w:numId="20">
    <w:abstractNumId w:val="20"/>
  </w:num>
  <w:num w:numId="21">
    <w:abstractNumId w:val="36"/>
  </w:num>
  <w:num w:numId="22">
    <w:abstractNumId w:val="25"/>
  </w:num>
  <w:num w:numId="23">
    <w:abstractNumId w:val="14"/>
  </w:num>
  <w:num w:numId="24">
    <w:abstractNumId w:val="9"/>
  </w:num>
  <w:num w:numId="25">
    <w:abstractNumId w:val="19"/>
  </w:num>
  <w:num w:numId="26">
    <w:abstractNumId w:val="2"/>
  </w:num>
  <w:num w:numId="27">
    <w:abstractNumId w:val="24"/>
  </w:num>
  <w:num w:numId="28">
    <w:abstractNumId w:val="22"/>
  </w:num>
  <w:num w:numId="29">
    <w:abstractNumId w:val="43"/>
  </w:num>
  <w:num w:numId="30">
    <w:abstractNumId w:val="0"/>
  </w:num>
  <w:num w:numId="31">
    <w:abstractNumId w:val="1"/>
  </w:num>
  <w:num w:numId="32">
    <w:abstractNumId w:val="26"/>
  </w:num>
  <w:num w:numId="33">
    <w:abstractNumId w:val="33"/>
  </w:num>
  <w:num w:numId="34">
    <w:abstractNumId w:val="29"/>
  </w:num>
  <w:num w:numId="35">
    <w:abstractNumId w:val="16"/>
  </w:num>
  <w:num w:numId="36">
    <w:abstractNumId w:val="32"/>
  </w:num>
  <w:num w:numId="37">
    <w:abstractNumId w:val="38"/>
  </w:num>
  <w:num w:numId="38">
    <w:abstractNumId w:val="23"/>
  </w:num>
  <w:num w:numId="39">
    <w:abstractNumId w:val="10"/>
  </w:num>
  <w:num w:numId="40">
    <w:abstractNumId w:val="30"/>
  </w:num>
  <w:num w:numId="41">
    <w:abstractNumId w:val="42"/>
  </w:num>
  <w:num w:numId="42">
    <w:abstractNumId w:val="11"/>
  </w:num>
  <w:num w:numId="43">
    <w:abstractNumId w:val="18"/>
  </w:num>
  <w:num w:numId="44">
    <w:abstractNumId w:val="3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ahoma" w:hAnsi="Tahoma"/>
      <w:sz w:val="24"/>
      <w:szCs w:val="24"/>
    </w:rPr>
  </w:style>
  <w:style w:type="paragraph" w:styleId="Heading1">
    <w:name w:val="heading 1"/>
    <w:basedOn w:val="Normal"/>
    <w:next w:val="Normal"/>
    <w:link w:val="Heading1Char"/>
    <w:uiPriority w:val="9"/>
    <w:qFormat/>
    <w:pPr>
      <w:keepNext/>
      <w:outlineLvl w:val="0"/>
    </w:pPr>
    <w:rPr>
      <w:rFonts w:ascii="Times New Roman" w:hAnsi="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cs="Tahoma"/>
      <w:sz w:val="16"/>
      <w:szCs w:val="16"/>
    </w:rPr>
  </w:style>
  <w:style w:type="paragraph" w:styleId="BodyTextIndent">
    <w:name w:val="Body Text Indent"/>
    <w:basedOn w:val="Normal"/>
    <w:pPr>
      <w:tabs>
        <w:tab w:val="left" w:pos="0"/>
        <w:tab w:val="left" w:pos="720"/>
      </w:tabs>
      <w:suppressAutoHyphens/>
      <w:overflowPunct w:val="0"/>
      <w:autoSpaceDE w:val="0"/>
      <w:autoSpaceDN w:val="0"/>
      <w:adjustRightInd w:val="0"/>
      <w:ind w:left="1440" w:hanging="1440"/>
      <w:jc w:val="both"/>
      <w:textAlignment w:val="baseline"/>
    </w:pPr>
    <w:rPr>
      <w:rFonts w:ascii="Palatino" w:hAnsi="Palatino"/>
      <w:spacing w:val="-2"/>
      <w:sz w:val="22"/>
      <w:szCs w:val="20"/>
    </w:rPr>
  </w:style>
  <w:style w:type="paragraph" w:styleId="BodyText">
    <w:name w:val="Body Text"/>
    <w:basedOn w:val="Normal"/>
    <w:pPr>
      <w:suppressAutoHyphens/>
      <w:overflowPunct w:val="0"/>
      <w:autoSpaceDE w:val="0"/>
      <w:autoSpaceDN w:val="0"/>
      <w:adjustRightInd w:val="0"/>
      <w:jc w:val="both"/>
      <w:textAlignment w:val="baseline"/>
    </w:pPr>
    <w:rPr>
      <w:rFonts w:ascii="Palatino" w:hAnsi="Palatino"/>
      <w:spacing w:val="-2"/>
      <w:sz w:val="22"/>
      <w:szCs w:val="20"/>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pPr>
      <w:spacing w:before="100" w:beforeAutospacing="1" w:after="100" w:afterAutospacing="1"/>
    </w:pPr>
    <w:rPr>
      <w:rFonts w:ascii="Times New Roman" w:hAnsi="Times New Roman"/>
    </w:rPr>
  </w:style>
  <w:style w:type="character" w:styleId="Emphasis">
    <w:name w:val="Emphasis"/>
    <w:uiPriority w:val="20"/>
    <w:qFormat/>
    <w:rPr>
      <w:i/>
      <w:iCs/>
    </w:rPr>
  </w:style>
  <w:style w:type="character" w:styleId="Hyperlink">
    <w:name w:val="Hyperlink"/>
    <w:uiPriority w:val="99"/>
    <w:unhideWhenUsed/>
    <w:rPr>
      <w:color w:val="0000FF"/>
      <w:u w:val="single"/>
    </w:rPr>
  </w:style>
  <w:style w:type="character" w:styleId="FollowedHyperlink">
    <w:name w:val="FollowedHyperlink"/>
    <w:uiPriority w:val="99"/>
    <w:unhideWhenUsed/>
    <w:rPr>
      <w:color w:val="800080"/>
      <w:u w:val="single"/>
    </w:rPr>
  </w:style>
  <w:style w:type="character" w:customStyle="1" w:styleId="Heading1Char">
    <w:name w:val="Heading 1 Char"/>
    <w:link w:val="Heading1"/>
    <w:uiPriority w:val="9"/>
    <w:rPr>
      <w:sz w:val="28"/>
    </w:rPr>
  </w:style>
  <w:style w:type="character" w:styleId="Strong">
    <w:name w:val="Strong"/>
    <w:uiPriority w:val="22"/>
    <w:qFormat/>
    <w:rPr>
      <w:b/>
      <w:bCs/>
    </w:rPr>
  </w:style>
  <w:style w:type="character" w:customStyle="1" w:styleId="apple-converted-space">
    <w:name w:val="apple-converted-space"/>
  </w:style>
  <w:style w:type="paragraph" w:styleId="Caption">
    <w:name w:val="caption"/>
    <w:basedOn w:val="Normal"/>
    <w:next w:val="Normal"/>
    <w:semiHidden/>
    <w:unhideWhenUsed/>
    <w:qFormat/>
    <w:rPr>
      <w:rFonts w:ascii="Times" w:hAnsi="Times" w:cs="Times"/>
      <w:sz w:val="36"/>
    </w:rPr>
  </w:style>
  <w:style w:type="paragraph" w:styleId="ListParagraph">
    <w:name w:val="List Paragraph"/>
    <w:basedOn w:val="Normal"/>
    <w:uiPriority w:val="34"/>
    <w:qFormat/>
    <w:pPr>
      <w:ind w:left="720"/>
      <w:contextualSpacing/>
    </w:pPr>
    <w:rPr>
      <w:rFonts w:ascii="Times" w:hAnsi="Times" w:cs="Times"/>
    </w:rPr>
  </w:style>
  <w:style w:type="paragraph" w:customStyle="1" w:styleId="Default">
    <w:name w:val="Default"/>
    <w:pPr>
      <w:autoSpaceDE w:val="0"/>
      <w:autoSpaceDN w:val="0"/>
      <w:adjustRightInd w:val="0"/>
    </w:pPr>
    <w:rPr>
      <w:color w:val="000000"/>
      <w:sz w:val="24"/>
      <w:szCs w:val="24"/>
    </w:rPr>
  </w:style>
  <w:style w:type="character" w:customStyle="1" w:styleId="HeaderChar">
    <w:name w:val="Header Char"/>
    <w:basedOn w:val="DefaultParagraphFont"/>
    <w:link w:val="Header"/>
    <w:uiPriority w:val="99"/>
    <w:rPr>
      <w:rFonts w:ascii="Tahoma" w:hAnsi="Tahoma"/>
      <w:sz w:val="24"/>
      <w:szCs w:val="24"/>
    </w:rPr>
  </w:style>
  <w:style w:type="character" w:customStyle="1" w:styleId="FooterChar">
    <w:name w:val="Footer Char"/>
    <w:basedOn w:val="DefaultParagraphFont"/>
    <w:link w:val="Footer"/>
    <w:uiPriority w:val="99"/>
    <w:rPr>
      <w:rFonts w:ascii="Tahoma" w:hAnsi="Tahoma"/>
      <w:sz w:val="24"/>
      <w:szCs w:val="24"/>
    </w:rPr>
  </w:style>
  <w:style w:type="paragraph" w:styleId="TOCHeading">
    <w:name w:val="TOC Heading"/>
    <w:basedOn w:val="Heading1"/>
    <w:next w:val="Normal"/>
    <w:uiPriority w:val="39"/>
    <w:unhideWhenUsed/>
    <w:qFormat/>
    <w:pPr>
      <w:keepLines/>
      <w:spacing w:before="240" w:line="259" w:lineRule="auto"/>
      <w:outlineLvl w:val="9"/>
    </w:pPr>
    <w:rPr>
      <w:rFonts w:asciiTheme="majorHAnsi" w:eastAsiaTheme="majorEastAsia" w:hAnsiTheme="majorHAnsi" w:cstheme="majorBidi"/>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ahoma" w:hAnsi="Tahoma"/>
      <w:sz w:val="24"/>
      <w:szCs w:val="24"/>
    </w:rPr>
  </w:style>
  <w:style w:type="paragraph" w:styleId="Heading1">
    <w:name w:val="heading 1"/>
    <w:basedOn w:val="Normal"/>
    <w:next w:val="Normal"/>
    <w:link w:val="Heading1Char"/>
    <w:uiPriority w:val="9"/>
    <w:qFormat/>
    <w:pPr>
      <w:keepNext/>
      <w:outlineLvl w:val="0"/>
    </w:pPr>
    <w:rPr>
      <w:rFonts w:ascii="Times New Roman" w:hAnsi="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cs="Tahoma"/>
      <w:sz w:val="16"/>
      <w:szCs w:val="16"/>
    </w:rPr>
  </w:style>
  <w:style w:type="paragraph" w:styleId="BodyTextIndent">
    <w:name w:val="Body Text Indent"/>
    <w:basedOn w:val="Normal"/>
    <w:pPr>
      <w:tabs>
        <w:tab w:val="left" w:pos="0"/>
        <w:tab w:val="left" w:pos="720"/>
      </w:tabs>
      <w:suppressAutoHyphens/>
      <w:overflowPunct w:val="0"/>
      <w:autoSpaceDE w:val="0"/>
      <w:autoSpaceDN w:val="0"/>
      <w:adjustRightInd w:val="0"/>
      <w:ind w:left="1440" w:hanging="1440"/>
      <w:jc w:val="both"/>
      <w:textAlignment w:val="baseline"/>
    </w:pPr>
    <w:rPr>
      <w:rFonts w:ascii="Palatino" w:hAnsi="Palatino"/>
      <w:spacing w:val="-2"/>
      <w:sz w:val="22"/>
      <w:szCs w:val="20"/>
    </w:rPr>
  </w:style>
  <w:style w:type="paragraph" w:styleId="BodyText">
    <w:name w:val="Body Text"/>
    <w:basedOn w:val="Normal"/>
    <w:pPr>
      <w:suppressAutoHyphens/>
      <w:overflowPunct w:val="0"/>
      <w:autoSpaceDE w:val="0"/>
      <w:autoSpaceDN w:val="0"/>
      <w:adjustRightInd w:val="0"/>
      <w:jc w:val="both"/>
      <w:textAlignment w:val="baseline"/>
    </w:pPr>
    <w:rPr>
      <w:rFonts w:ascii="Palatino" w:hAnsi="Palatino"/>
      <w:spacing w:val="-2"/>
      <w:sz w:val="22"/>
      <w:szCs w:val="20"/>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pPr>
      <w:spacing w:before="100" w:beforeAutospacing="1" w:after="100" w:afterAutospacing="1"/>
    </w:pPr>
    <w:rPr>
      <w:rFonts w:ascii="Times New Roman" w:hAnsi="Times New Roman"/>
    </w:rPr>
  </w:style>
  <w:style w:type="character" w:styleId="Emphasis">
    <w:name w:val="Emphasis"/>
    <w:uiPriority w:val="20"/>
    <w:qFormat/>
    <w:rPr>
      <w:i/>
      <w:iCs/>
    </w:rPr>
  </w:style>
  <w:style w:type="character" w:styleId="Hyperlink">
    <w:name w:val="Hyperlink"/>
    <w:uiPriority w:val="99"/>
    <w:unhideWhenUsed/>
    <w:rPr>
      <w:color w:val="0000FF"/>
      <w:u w:val="single"/>
    </w:rPr>
  </w:style>
  <w:style w:type="character" w:styleId="FollowedHyperlink">
    <w:name w:val="FollowedHyperlink"/>
    <w:uiPriority w:val="99"/>
    <w:unhideWhenUsed/>
    <w:rPr>
      <w:color w:val="800080"/>
      <w:u w:val="single"/>
    </w:rPr>
  </w:style>
  <w:style w:type="character" w:customStyle="1" w:styleId="Heading1Char">
    <w:name w:val="Heading 1 Char"/>
    <w:link w:val="Heading1"/>
    <w:uiPriority w:val="9"/>
    <w:rPr>
      <w:sz w:val="28"/>
    </w:rPr>
  </w:style>
  <w:style w:type="character" w:styleId="Strong">
    <w:name w:val="Strong"/>
    <w:uiPriority w:val="22"/>
    <w:qFormat/>
    <w:rPr>
      <w:b/>
      <w:bCs/>
    </w:rPr>
  </w:style>
  <w:style w:type="character" w:customStyle="1" w:styleId="apple-converted-space">
    <w:name w:val="apple-converted-space"/>
  </w:style>
  <w:style w:type="paragraph" w:styleId="Caption">
    <w:name w:val="caption"/>
    <w:basedOn w:val="Normal"/>
    <w:next w:val="Normal"/>
    <w:semiHidden/>
    <w:unhideWhenUsed/>
    <w:qFormat/>
    <w:rPr>
      <w:rFonts w:ascii="Times" w:hAnsi="Times" w:cs="Times"/>
      <w:sz w:val="36"/>
    </w:rPr>
  </w:style>
  <w:style w:type="paragraph" w:styleId="ListParagraph">
    <w:name w:val="List Paragraph"/>
    <w:basedOn w:val="Normal"/>
    <w:uiPriority w:val="34"/>
    <w:qFormat/>
    <w:pPr>
      <w:ind w:left="720"/>
      <w:contextualSpacing/>
    </w:pPr>
    <w:rPr>
      <w:rFonts w:ascii="Times" w:hAnsi="Times" w:cs="Times"/>
    </w:rPr>
  </w:style>
  <w:style w:type="paragraph" w:customStyle="1" w:styleId="Default">
    <w:name w:val="Default"/>
    <w:pPr>
      <w:autoSpaceDE w:val="0"/>
      <w:autoSpaceDN w:val="0"/>
      <w:adjustRightInd w:val="0"/>
    </w:pPr>
    <w:rPr>
      <w:color w:val="000000"/>
      <w:sz w:val="24"/>
      <w:szCs w:val="24"/>
    </w:rPr>
  </w:style>
  <w:style w:type="character" w:customStyle="1" w:styleId="HeaderChar">
    <w:name w:val="Header Char"/>
    <w:basedOn w:val="DefaultParagraphFont"/>
    <w:link w:val="Header"/>
    <w:uiPriority w:val="99"/>
    <w:rPr>
      <w:rFonts w:ascii="Tahoma" w:hAnsi="Tahoma"/>
      <w:sz w:val="24"/>
      <w:szCs w:val="24"/>
    </w:rPr>
  </w:style>
  <w:style w:type="character" w:customStyle="1" w:styleId="FooterChar">
    <w:name w:val="Footer Char"/>
    <w:basedOn w:val="DefaultParagraphFont"/>
    <w:link w:val="Footer"/>
    <w:uiPriority w:val="99"/>
    <w:rPr>
      <w:rFonts w:ascii="Tahoma" w:hAnsi="Tahoma"/>
      <w:sz w:val="24"/>
      <w:szCs w:val="24"/>
    </w:rPr>
  </w:style>
  <w:style w:type="paragraph" w:styleId="TOCHeading">
    <w:name w:val="TOC Heading"/>
    <w:basedOn w:val="Heading1"/>
    <w:next w:val="Normal"/>
    <w:uiPriority w:val="39"/>
    <w:unhideWhenUsed/>
    <w:qFormat/>
    <w:pPr>
      <w:keepLines/>
      <w:spacing w:before="240" w:line="259" w:lineRule="auto"/>
      <w:outlineLvl w:val="9"/>
    </w:pPr>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845646">
      <w:bodyDiv w:val="1"/>
      <w:marLeft w:val="0"/>
      <w:marRight w:val="0"/>
      <w:marTop w:val="0"/>
      <w:marBottom w:val="0"/>
      <w:divBdr>
        <w:top w:val="none" w:sz="0" w:space="0" w:color="auto"/>
        <w:left w:val="none" w:sz="0" w:space="0" w:color="auto"/>
        <w:bottom w:val="none" w:sz="0" w:space="0" w:color="auto"/>
        <w:right w:val="none" w:sz="0" w:space="0" w:color="auto"/>
      </w:divBdr>
    </w:div>
    <w:div w:id="938875760">
      <w:bodyDiv w:val="1"/>
      <w:marLeft w:val="0"/>
      <w:marRight w:val="0"/>
      <w:marTop w:val="0"/>
      <w:marBottom w:val="0"/>
      <w:divBdr>
        <w:top w:val="none" w:sz="0" w:space="0" w:color="auto"/>
        <w:left w:val="none" w:sz="0" w:space="0" w:color="auto"/>
        <w:bottom w:val="none" w:sz="0" w:space="0" w:color="auto"/>
        <w:right w:val="none" w:sz="0" w:space="0" w:color="auto"/>
      </w:divBdr>
    </w:div>
    <w:div w:id="1008019389">
      <w:bodyDiv w:val="1"/>
      <w:marLeft w:val="0"/>
      <w:marRight w:val="0"/>
      <w:marTop w:val="0"/>
      <w:marBottom w:val="0"/>
      <w:divBdr>
        <w:top w:val="none" w:sz="0" w:space="0" w:color="auto"/>
        <w:left w:val="none" w:sz="0" w:space="0" w:color="auto"/>
        <w:bottom w:val="none" w:sz="0" w:space="0" w:color="auto"/>
        <w:right w:val="none" w:sz="0" w:space="0" w:color="auto"/>
      </w:divBdr>
    </w:div>
    <w:div w:id="1042632295">
      <w:bodyDiv w:val="1"/>
      <w:marLeft w:val="0"/>
      <w:marRight w:val="0"/>
      <w:marTop w:val="0"/>
      <w:marBottom w:val="0"/>
      <w:divBdr>
        <w:top w:val="none" w:sz="0" w:space="0" w:color="auto"/>
        <w:left w:val="none" w:sz="0" w:space="0" w:color="auto"/>
        <w:bottom w:val="none" w:sz="0" w:space="0" w:color="auto"/>
        <w:right w:val="none" w:sz="0" w:space="0" w:color="auto"/>
      </w:divBdr>
    </w:div>
    <w:div w:id="1179394714">
      <w:bodyDiv w:val="1"/>
      <w:marLeft w:val="0"/>
      <w:marRight w:val="0"/>
      <w:marTop w:val="0"/>
      <w:marBottom w:val="0"/>
      <w:divBdr>
        <w:top w:val="none" w:sz="0" w:space="0" w:color="auto"/>
        <w:left w:val="none" w:sz="0" w:space="0" w:color="auto"/>
        <w:bottom w:val="none" w:sz="0" w:space="0" w:color="auto"/>
        <w:right w:val="none" w:sz="0" w:space="0" w:color="auto"/>
      </w:divBdr>
    </w:div>
    <w:div w:id="1281759334">
      <w:bodyDiv w:val="1"/>
      <w:marLeft w:val="0"/>
      <w:marRight w:val="0"/>
      <w:marTop w:val="0"/>
      <w:marBottom w:val="0"/>
      <w:divBdr>
        <w:top w:val="none" w:sz="0" w:space="0" w:color="auto"/>
        <w:left w:val="none" w:sz="0" w:space="0" w:color="auto"/>
        <w:bottom w:val="none" w:sz="0" w:space="0" w:color="auto"/>
        <w:right w:val="none" w:sz="0" w:space="0" w:color="auto"/>
      </w:divBdr>
    </w:div>
    <w:div w:id="1308322247">
      <w:bodyDiv w:val="1"/>
      <w:marLeft w:val="0"/>
      <w:marRight w:val="0"/>
      <w:marTop w:val="0"/>
      <w:marBottom w:val="0"/>
      <w:divBdr>
        <w:top w:val="none" w:sz="0" w:space="0" w:color="auto"/>
        <w:left w:val="none" w:sz="0" w:space="0" w:color="auto"/>
        <w:bottom w:val="none" w:sz="0" w:space="0" w:color="auto"/>
        <w:right w:val="none" w:sz="0" w:space="0" w:color="auto"/>
      </w:divBdr>
    </w:div>
    <w:div w:id="1330018083">
      <w:bodyDiv w:val="1"/>
      <w:marLeft w:val="0"/>
      <w:marRight w:val="0"/>
      <w:marTop w:val="0"/>
      <w:marBottom w:val="0"/>
      <w:divBdr>
        <w:top w:val="none" w:sz="0" w:space="0" w:color="auto"/>
        <w:left w:val="none" w:sz="0" w:space="0" w:color="auto"/>
        <w:bottom w:val="none" w:sz="0" w:space="0" w:color="auto"/>
        <w:right w:val="none" w:sz="0" w:space="0" w:color="auto"/>
      </w:divBdr>
    </w:div>
    <w:div w:id="1352683370">
      <w:bodyDiv w:val="1"/>
      <w:marLeft w:val="0"/>
      <w:marRight w:val="0"/>
      <w:marTop w:val="0"/>
      <w:marBottom w:val="0"/>
      <w:divBdr>
        <w:top w:val="none" w:sz="0" w:space="0" w:color="auto"/>
        <w:left w:val="none" w:sz="0" w:space="0" w:color="auto"/>
        <w:bottom w:val="none" w:sz="0" w:space="0" w:color="auto"/>
        <w:right w:val="none" w:sz="0" w:space="0" w:color="auto"/>
      </w:divBdr>
    </w:div>
    <w:div w:id="1607273582">
      <w:bodyDiv w:val="1"/>
      <w:marLeft w:val="0"/>
      <w:marRight w:val="0"/>
      <w:marTop w:val="0"/>
      <w:marBottom w:val="0"/>
      <w:divBdr>
        <w:top w:val="none" w:sz="0" w:space="0" w:color="auto"/>
        <w:left w:val="none" w:sz="0" w:space="0" w:color="auto"/>
        <w:bottom w:val="none" w:sz="0" w:space="0" w:color="auto"/>
        <w:right w:val="none" w:sz="0" w:space="0" w:color="auto"/>
      </w:divBdr>
    </w:div>
    <w:div w:id="1653943199">
      <w:bodyDiv w:val="1"/>
      <w:marLeft w:val="0"/>
      <w:marRight w:val="0"/>
      <w:marTop w:val="0"/>
      <w:marBottom w:val="0"/>
      <w:divBdr>
        <w:top w:val="none" w:sz="0" w:space="0" w:color="auto"/>
        <w:left w:val="none" w:sz="0" w:space="0" w:color="auto"/>
        <w:bottom w:val="none" w:sz="0" w:space="0" w:color="auto"/>
        <w:right w:val="none" w:sz="0" w:space="0" w:color="auto"/>
      </w:divBdr>
    </w:div>
    <w:div w:id="1712148179">
      <w:bodyDiv w:val="1"/>
      <w:marLeft w:val="0"/>
      <w:marRight w:val="0"/>
      <w:marTop w:val="0"/>
      <w:marBottom w:val="0"/>
      <w:divBdr>
        <w:top w:val="none" w:sz="0" w:space="0" w:color="auto"/>
        <w:left w:val="none" w:sz="0" w:space="0" w:color="auto"/>
        <w:bottom w:val="none" w:sz="0" w:space="0" w:color="auto"/>
        <w:right w:val="none" w:sz="0" w:space="0" w:color="auto"/>
      </w:divBdr>
    </w:div>
    <w:div w:id="1764450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3BAC46-9F31-4485-98DF-8A8D78FF6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TotalTime>
  <Pages>26</Pages>
  <Words>1512</Words>
  <Characters>8625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Minutes of the Regular Meeting of the Sodus Town Board held</vt:lpstr>
    </vt:vector>
  </TitlesOfParts>
  <Company>Your Company</Company>
  <LinksUpToDate>false</LinksUpToDate>
  <CharactersWithSpaces>10117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the Regular Meeting of the Sodus Town Board held</dc:title>
  <dc:creator>NA</dc:creator>
  <cp:lastModifiedBy>Install</cp:lastModifiedBy>
  <cp:revision>71</cp:revision>
  <cp:lastPrinted>2022-08-09T15:03:00Z</cp:lastPrinted>
  <dcterms:created xsi:type="dcterms:W3CDTF">2022-04-05T17:49:00Z</dcterms:created>
  <dcterms:modified xsi:type="dcterms:W3CDTF">2022-08-09T15:24:00Z</dcterms:modified>
</cp:coreProperties>
</file>