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8CED" w14:textId="77777777" w:rsidR="00FB2D32" w:rsidRDefault="00F32FD7">
      <w:pPr>
        <w:pStyle w:val="BodyText"/>
        <w:ind w:firstLineChars="300" w:firstLine="540"/>
        <w:jc w:val="center"/>
        <w:rPr>
          <w:rFonts w:ascii="Times New Roman"/>
          <w:sz w:val="20"/>
        </w:rPr>
      </w:pPr>
      <w:r>
        <w:rPr>
          <w:noProof/>
        </w:rPr>
        <w:drawing>
          <wp:inline distT="0" distB="0" distL="114300" distR="114300" wp14:anchorId="7A43C4AD" wp14:editId="14DD2AF2">
            <wp:extent cx="1537335" cy="720725"/>
            <wp:effectExtent l="0" t="0" r="5715" b="3175"/>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Rot="1" noChangeAspect="1"/>
                    </pic:cNvPicPr>
                  </pic:nvPicPr>
                  <pic:blipFill>
                    <a:blip r:embed="rId8"/>
                    <a:stretch>
                      <a:fillRect/>
                    </a:stretch>
                  </pic:blipFill>
                  <pic:spPr>
                    <a:xfrm>
                      <a:off x="0" y="0"/>
                      <a:ext cx="1537335" cy="720725"/>
                    </a:xfrm>
                    <a:prstGeom prst="rect">
                      <a:avLst/>
                    </a:prstGeom>
                    <a:noFill/>
                    <a:ln>
                      <a:noFill/>
                    </a:ln>
                  </pic:spPr>
                </pic:pic>
              </a:graphicData>
            </a:graphic>
          </wp:inline>
        </w:drawing>
      </w:r>
    </w:p>
    <w:p w14:paraId="4F346266" w14:textId="77777777" w:rsidR="00FB2D32" w:rsidRDefault="00FB2D32">
      <w:pPr>
        <w:pStyle w:val="BodyText"/>
        <w:spacing w:before="4"/>
        <w:rPr>
          <w:rFonts w:ascii="Times New Roman"/>
          <w:sz w:val="21"/>
        </w:rPr>
      </w:pPr>
    </w:p>
    <w:p w14:paraId="27AFB81A" w14:textId="77777777" w:rsidR="00FB2D32" w:rsidRDefault="00F32FD7">
      <w:pPr>
        <w:spacing w:before="92"/>
        <w:ind w:left="1032"/>
        <w:rPr>
          <w:b/>
          <w:sz w:val="28"/>
        </w:rPr>
      </w:pPr>
      <w:r>
        <w:rPr>
          <w:rFonts w:eastAsia="SimSun" w:hint="eastAsia"/>
          <w:b/>
          <w:sz w:val="28"/>
          <w:lang w:eastAsia="zh-CN"/>
        </w:rPr>
        <w:t>A</w:t>
      </w:r>
      <w:r>
        <w:rPr>
          <w:b/>
          <w:sz w:val="28"/>
        </w:rPr>
        <w:t>PT Series Manual Trolley – Installation and Safety Instructions</w:t>
      </w:r>
    </w:p>
    <w:p w14:paraId="1B367725" w14:textId="77777777" w:rsidR="00FB2D32" w:rsidRDefault="00FB2D32">
      <w:pPr>
        <w:spacing w:before="92"/>
        <w:ind w:left="1032"/>
        <w:rPr>
          <w:b/>
          <w:sz w:val="28"/>
        </w:rPr>
      </w:pPr>
    </w:p>
    <w:p w14:paraId="138574AD" w14:textId="77777777" w:rsidR="00FB2D32" w:rsidRDefault="00F32FD7">
      <w:pPr>
        <w:pStyle w:val="Heading1"/>
        <w:spacing w:before="4" w:line="232" w:lineRule="exact"/>
        <w:ind w:left="140" w:firstLine="0"/>
      </w:pPr>
      <w:r>
        <w:rPr>
          <w:rFonts w:eastAsia="SimSun" w:hint="eastAsia"/>
          <w:lang w:eastAsia="zh-CN"/>
        </w:rPr>
        <w:t>ALR</w:t>
      </w:r>
      <w:r>
        <w:t xml:space="preserve"> Manual Trolleys are designed to be used on either "</w:t>
      </w:r>
      <w:r>
        <w:rPr>
          <w:rFonts w:ascii="Symbol" w:hAnsi="Symbol"/>
        </w:rPr>
        <w:t></w:t>
      </w:r>
      <w:r>
        <w:t>" or “H” wide flange beams.</w:t>
      </w:r>
    </w:p>
    <w:p w14:paraId="01D9C71A" w14:textId="77777777" w:rsidR="00FB2D32" w:rsidRDefault="00F32FD7">
      <w:pPr>
        <w:spacing w:line="218" w:lineRule="exact"/>
        <w:ind w:left="140"/>
        <w:rPr>
          <w:sz w:val="19"/>
        </w:rPr>
      </w:pPr>
      <w:r>
        <w:rPr>
          <w:rFonts w:eastAsia="SimSun" w:hint="eastAsia"/>
          <w:i/>
          <w:sz w:val="19"/>
          <w:lang w:eastAsia="zh-CN"/>
        </w:rPr>
        <w:t>ALR A</w:t>
      </w:r>
      <w:r>
        <w:rPr>
          <w:i/>
          <w:sz w:val="19"/>
        </w:rPr>
        <w:t>PT Series Trolleys comply with OSHA regulations, ANSI/ASME B30.11 and B30.17 standards</w:t>
      </w:r>
      <w:r>
        <w:rPr>
          <w:sz w:val="19"/>
        </w:rPr>
        <w:t>.</w:t>
      </w:r>
    </w:p>
    <w:p w14:paraId="1AB7D10B" w14:textId="77777777" w:rsidR="00FB2D32" w:rsidRDefault="00FB2D32">
      <w:pPr>
        <w:pStyle w:val="BodyText"/>
        <w:rPr>
          <w:sz w:val="25"/>
        </w:rPr>
      </w:pPr>
    </w:p>
    <w:p w14:paraId="18DB4700" w14:textId="77777777" w:rsidR="00FB2D32" w:rsidRDefault="00F32FD7">
      <w:pPr>
        <w:spacing w:before="1"/>
        <w:ind w:left="140"/>
        <w:rPr>
          <w:b/>
          <w:sz w:val="24"/>
        </w:rPr>
      </w:pPr>
      <w:r>
        <w:rPr>
          <w:noProof/>
        </w:rPr>
        <w:drawing>
          <wp:inline distT="0" distB="0" distL="0" distR="0" wp14:anchorId="03C53067" wp14:editId="3EDE9285">
            <wp:extent cx="371475" cy="32893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371754" cy="329183"/>
                    </a:xfrm>
                    <a:prstGeom prst="rect">
                      <a:avLst/>
                    </a:prstGeom>
                  </pic:spPr>
                </pic:pic>
              </a:graphicData>
            </a:graphic>
          </wp:inline>
        </w:drawing>
      </w:r>
      <w:r>
        <w:rPr>
          <w:rFonts w:ascii="Times New Roman"/>
          <w:spacing w:val="24"/>
          <w:sz w:val="20"/>
        </w:rPr>
        <w:t xml:space="preserve"> </w:t>
      </w:r>
      <w:r>
        <w:rPr>
          <w:b/>
          <w:sz w:val="24"/>
        </w:rPr>
        <w:t>IMPORTANT SAFETY</w:t>
      </w:r>
      <w:r>
        <w:rPr>
          <w:b/>
          <w:spacing w:val="-1"/>
          <w:sz w:val="24"/>
        </w:rPr>
        <w:t xml:space="preserve"> </w:t>
      </w:r>
      <w:r>
        <w:rPr>
          <w:b/>
          <w:sz w:val="24"/>
        </w:rPr>
        <w:t>INSTRUCTIONS</w:t>
      </w:r>
    </w:p>
    <w:p w14:paraId="2F3F97BA" w14:textId="77777777" w:rsidR="00FB2D32" w:rsidRDefault="00F32FD7">
      <w:pPr>
        <w:spacing w:before="128"/>
        <w:ind w:left="140"/>
        <w:rPr>
          <w:b/>
          <w:sz w:val="19"/>
        </w:rPr>
      </w:pPr>
      <w:r>
        <w:rPr>
          <w:b/>
          <w:sz w:val="19"/>
        </w:rPr>
        <w:t>To reduce risk of injury:</w:t>
      </w:r>
    </w:p>
    <w:p w14:paraId="35AC9469" w14:textId="77777777" w:rsidR="00FB2D32" w:rsidRDefault="00F32FD7">
      <w:pPr>
        <w:pStyle w:val="ListParagraph"/>
        <w:numPr>
          <w:ilvl w:val="0"/>
          <w:numId w:val="1"/>
        </w:numPr>
        <w:tabs>
          <w:tab w:val="left" w:pos="500"/>
          <w:tab w:val="left" w:pos="501"/>
        </w:tabs>
        <w:spacing w:before="3"/>
        <w:rPr>
          <w:sz w:val="19"/>
        </w:rPr>
      </w:pPr>
      <w:r>
        <w:rPr>
          <w:sz w:val="19"/>
        </w:rPr>
        <w:t>Beam must be properly installed and rated for anticipated</w:t>
      </w:r>
      <w:r>
        <w:rPr>
          <w:spacing w:val="-5"/>
          <w:sz w:val="19"/>
        </w:rPr>
        <w:t xml:space="preserve"> </w:t>
      </w:r>
      <w:r>
        <w:rPr>
          <w:sz w:val="19"/>
        </w:rPr>
        <w:t>loads.</w:t>
      </w:r>
    </w:p>
    <w:p w14:paraId="38C651D1" w14:textId="77777777" w:rsidR="00FB2D32" w:rsidRDefault="00F32FD7">
      <w:pPr>
        <w:pStyle w:val="ListParagraph"/>
        <w:numPr>
          <w:ilvl w:val="0"/>
          <w:numId w:val="1"/>
        </w:numPr>
        <w:tabs>
          <w:tab w:val="left" w:pos="500"/>
          <w:tab w:val="left" w:pos="501"/>
        </w:tabs>
        <w:rPr>
          <w:sz w:val="19"/>
        </w:rPr>
      </w:pPr>
      <w:r>
        <w:rPr>
          <w:sz w:val="19"/>
        </w:rPr>
        <w:t>Do not install trolley on beams of unknown capacity.</w:t>
      </w:r>
    </w:p>
    <w:p w14:paraId="2B3D9851" w14:textId="77777777" w:rsidR="00FB2D32" w:rsidRDefault="00F32FD7">
      <w:pPr>
        <w:pStyle w:val="ListParagraph"/>
        <w:numPr>
          <w:ilvl w:val="0"/>
          <w:numId w:val="1"/>
        </w:numPr>
        <w:tabs>
          <w:tab w:val="left" w:pos="500"/>
          <w:tab w:val="left" w:pos="501"/>
        </w:tabs>
        <w:rPr>
          <w:sz w:val="19"/>
        </w:rPr>
      </w:pPr>
      <w:r>
        <w:rPr>
          <w:sz w:val="19"/>
        </w:rPr>
        <w:t>Do not install trolley on damaged or deformed</w:t>
      </w:r>
      <w:r>
        <w:rPr>
          <w:spacing w:val="-3"/>
          <w:sz w:val="19"/>
        </w:rPr>
        <w:t xml:space="preserve"> </w:t>
      </w:r>
      <w:r>
        <w:rPr>
          <w:sz w:val="19"/>
        </w:rPr>
        <w:t>beams.</w:t>
      </w:r>
    </w:p>
    <w:p w14:paraId="750929A6" w14:textId="77777777" w:rsidR="00FB2D32" w:rsidRDefault="00F32FD7">
      <w:pPr>
        <w:pStyle w:val="ListParagraph"/>
        <w:numPr>
          <w:ilvl w:val="0"/>
          <w:numId w:val="1"/>
        </w:numPr>
        <w:tabs>
          <w:tab w:val="left" w:pos="500"/>
          <w:tab w:val="left" w:pos="501"/>
        </w:tabs>
        <w:ind w:left="499" w:right="588" w:hanging="360"/>
        <w:rPr>
          <w:sz w:val="19"/>
        </w:rPr>
      </w:pPr>
      <w:r>
        <w:rPr>
          <w:rFonts w:eastAsia="SimSun" w:hint="eastAsia"/>
          <w:sz w:val="19"/>
          <w:lang w:eastAsia="zh-CN"/>
        </w:rPr>
        <w:t>ALR</w:t>
      </w:r>
      <w:r>
        <w:rPr>
          <w:sz w:val="19"/>
        </w:rPr>
        <w:t xml:space="preserve"> trolleys are designed to be used with hoists of the same rated capacity. Never use a hoist with a capacity greater than the capacity of the</w:t>
      </w:r>
      <w:r>
        <w:rPr>
          <w:spacing w:val="-1"/>
          <w:sz w:val="19"/>
        </w:rPr>
        <w:t xml:space="preserve"> </w:t>
      </w:r>
      <w:r>
        <w:rPr>
          <w:sz w:val="19"/>
        </w:rPr>
        <w:t>trolley.</w:t>
      </w:r>
    </w:p>
    <w:p w14:paraId="7B8FB76B" w14:textId="77777777" w:rsidR="00FB2D32" w:rsidRDefault="00F32FD7">
      <w:pPr>
        <w:pStyle w:val="ListParagraph"/>
        <w:numPr>
          <w:ilvl w:val="0"/>
          <w:numId w:val="1"/>
        </w:numPr>
        <w:tabs>
          <w:tab w:val="left" w:pos="500"/>
          <w:tab w:val="left" w:pos="501"/>
        </w:tabs>
        <w:ind w:hanging="362"/>
        <w:rPr>
          <w:sz w:val="19"/>
        </w:rPr>
      </w:pPr>
      <w:r>
        <w:rPr>
          <w:sz w:val="19"/>
        </w:rPr>
        <w:t xml:space="preserve">Never subject trolley to a side </w:t>
      </w:r>
      <w:proofErr w:type="gramStart"/>
      <w:r>
        <w:rPr>
          <w:sz w:val="19"/>
        </w:rPr>
        <w:t>pull</w:t>
      </w:r>
      <w:proofErr w:type="gramEnd"/>
      <w:r>
        <w:rPr>
          <w:sz w:val="19"/>
        </w:rPr>
        <w:t xml:space="preserve"> or load. Load must be centered directly under the hoist / trolley</w:t>
      </w:r>
      <w:r>
        <w:rPr>
          <w:spacing w:val="-17"/>
          <w:sz w:val="19"/>
        </w:rPr>
        <w:t xml:space="preserve"> </w:t>
      </w:r>
      <w:r>
        <w:rPr>
          <w:sz w:val="19"/>
        </w:rPr>
        <w:t>assembly.</w:t>
      </w:r>
    </w:p>
    <w:p w14:paraId="537C7649" w14:textId="77777777" w:rsidR="00FB2D32" w:rsidRDefault="00F32FD7">
      <w:pPr>
        <w:pStyle w:val="ListParagraph"/>
        <w:numPr>
          <w:ilvl w:val="0"/>
          <w:numId w:val="1"/>
        </w:numPr>
        <w:tabs>
          <w:tab w:val="left" w:pos="500"/>
          <w:tab w:val="left" w:pos="501"/>
        </w:tabs>
        <w:ind w:hanging="362"/>
        <w:rPr>
          <w:sz w:val="19"/>
        </w:rPr>
      </w:pPr>
      <w:r>
        <w:rPr>
          <w:sz w:val="19"/>
        </w:rPr>
        <w:t>Make sure load is stable and secure before moving.</w:t>
      </w:r>
    </w:p>
    <w:p w14:paraId="68D2B671" w14:textId="77777777" w:rsidR="00FB2D32" w:rsidRDefault="00F32FD7">
      <w:pPr>
        <w:pStyle w:val="ListParagraph"/>
        <w:numPr>
          <w:ilvl w:val="0"/>
          <w:numId w:val="1"/>
        </w:numPr>
        <w:tabs>
          <w:tab w:val="left" w:pos="500"/>
          <w:tab w:val="left" w:pos="501"/>
        </w:tabs>
        <w:ind w:hanging="362"/>
        <w:rPr>
          <w:sz w:val="19"/>
        </w:rPr>
      </w:pPr>
      <w:r>
        <w:rPr>
          <w:sz w:val="19"/>
        </w:rPr>
        <w:t>Never lift load more than is necessary to safely move</w:t>
      </w:r>
      <w:r>
        <w:rPr>
          <w:spacing w:val="-4"/>
          <w:sz w:val="19"/>
        </w:rPr>
        <w:t xml:space="preserve"> </w:t>
      </w:r>
      <w:r>
        <w:rPr>
          <w:sz w:val="19"/>
        </w:rPr>
        <w:t>it.</w:t>
      </w:r>
    </w:p>
    <w:p w14:paraId="76AE0AC7" w14:textId="77777777" w:rsidR="00FB2D32" w:rsidRDefault="00F32FD7">
      <w:pPr>
        <w:pStyle w:val="ListParagraph"/>
        <w:numPr>
          <w:ilvl w:val="0"/>
          <w:numId w:val="1"/>
        </w:numPr>
        <w:tabs>
          <w:tab w:val="left" w:pos="500"/>
          <w:tab w:val="left" w:pos="501"/>
        </w:tabs>
        <w:ind w:hanging="362"/>
        <w:rPr>
          <w:sz w:val="19"/>
        </w:rPr>
      </w:pPr>
      <w:r>
        <w:rPr>
          <w:sz w:val="19"/>
        </w:rPr>
        <w:t>Always follow installation</w:t>
      </w:r>
      <w:r>
        <w:rPr>
          <w:spacing w:val="-1"/>
          <w:sz w:val="19"/>
        </w:rPr>
        <w:t xml:space="preserve"> </w:t>
      </w:r>
      <w:r>
        <w:rPr>
          <w:sz w:val="19"/>
        </w:rPr>
        <w:t>instructions.</w:t>
      </w:r>
    </w:p>
    <w:p w14:paraId="0DE06C8E" w14:textId="77777777" w:rsidR="00FB2D32" w:rsidRDefault="00F32FD7">
      <w:pPr>
        <w:pStyle w:val="ListParagraph"/>
        <w:numPr>
          <w:ilvl w:val="0"/>
          <w:numId w:val="1"/>
        </w:numPr>
        <w:tabs>
          <w:tab w:val="left" w:pos="500"/>
          <w:tab w:val="left" w:pos="501"/>
        </w:tabs>
        <w:ind w:hanging="362"/>
        <w:rPr>
          <w:sz w:val="19"/>
        </w:rPr>
      </w:pPr>
      <w:r>
        <w:rPr>
          <w:sz w:val="19"/>
        </w:rPr>
        <w:t>Do not use if under the influence of drugs, alcohol, or</w:t>
      </w:r>
      <w:r>
        <w:rPr>
          <w:spacing w:val="3"/>
          <w:sz w:val="19"/>
        </w:rPr>
        <w:t xml:space="preserve"> </w:t>
      </w:r>
      <w:r>
        <w:rPr>
          <w:sz w:val="19"/>
        </w:rPr>
        <w:t>medication.</w:t>
      </w:r>
    </w:p>
    <w:p w14:paraId="75B14B97" w14:textId="77777777" w:rsidR="00FB2D32" w:rsidRDefault="00F32FD7">
      <w:pPr>
        <w:pStyle w:val="BodyText"/>
      </w:pPr>
      <w:r>
        <w:rPr>
          <w:noProof/>
        </w:rPr>
        <mc:AlternateContent>
          <mc:Choice Requires="wps">
            <w:drawing>
              <wp:anchor distT="0" distB="0" distL="0" distR="0" simplePos="0" relativeHeight="251662336" behindDoc="1" locked="0" layoutInCell="1" allowOverlap="1" wp14:anchorId="7BA7CD82" wp14:editId="6F83E238">
                <wp:simplePos x="0" y="0"/>
                <wp:positionH relativeFrom="page">
                  <wp:posOffset>667385</wp:posOffset>
                </wp:positionH>
                <wp:positionV relativeFrom="paragraph">
                  <wp:posOffset>159385</wp:posOffset>
                </wp:positionV>
                <wp:extent cx="6436995" cy="0"/>
                <wp:effectExtent l="0" t="0" r="0" b="0"/>
                <wp:wrapTopAndBottom/>
                <wp:docPr id="12" name="直线 2"/>
                <wp:cNvGraphicFramePr/>
                <a:graphic xmlns:a="http://schemas.openxmlformats.org/drawingml/2006/main">
                  <a:graphicData uri="http://schemas.microsoft.com/office/word/2010/wordprocessingShape">
                    <wps:wsp>
                      <wps:cNvCnPr/>
                      <wps:spPr>
                        <a:xfrm>
                          <a:off x="0" y="0"/>
                          <a:ext cx="6436995"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6DE2B9B0" id="直线 2" o:spid="_x0000_s1026" style="position:absolute;z-index:-251654144;visibility:visible;mso-wrap-style:square;mso-wrap-distance-left:0;mso-wrap-distance-top:0;mso-wrap-distance-right:0;mso-wrap-distance-bottom:0;mso-position-horizontal:absolute;mso-position-horizontal-relative:page;mso-position-vertical:absolute;mso-position-vertical-relative:text" from="52.55pt,12.55pt" to="559.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" strokeweight=".48pt">
                <w10:wrap type="topAndBottom" anchorx="page"/>
              </v:line>
            </w:pict>
          </mc:Fallback>
        </mc:AlternateContent>
      </w:r>
    </w:p>
    <w:p w14:paraId="2DADCF0D" w14:textId="77777777" w:rsidR="00FB2D32" w:rsidRDefault="00FB2D32">
      <w:pPr>
        <w:pStyle w:val="BodyText"/>
        <w:spacing w:before="8"/>
        <w:rPr>
          <w:sz w:val="19"/>
        </w:rPr>
      </w:pPr>
    </w:p>
    <w:p w14:paraId="7FECEE79" w14:textId="77777777" w:rsidR="00FB2D32" w:rsidRDefault="00FB2D32">
      <w:pPr>
        <w:rPr>
          <w:sz w:val="19"/>
        </w:rPr>
      </w:pPr>
    </w:p>
    <w:p w14:paraId="3F85A679" w14:textId="77777777" w:rsidR="00FB2D32" w:rsidRDefault="00F32FD7">
      <w:pPr>
        <w:tabs>
          <w:tab w:val="center" w:pos="5170"/>
        </w:tabs>
        <w:rPr>
          <w:rFonts w:eastAsia="SimSun"/>
          <w:sz w:val="19"/>
          <w:lang w:eastAsia="zh-CN"/>
        </w:rPr>
        <w:sectPr w:rsidR="00FB2D32">
          <w:type w:val="continuous"/>
          <w:pgSz w:w="12240" w:h="15840"/>
          <w:pgMar w:top="720" w:right="960" w:bottom="280" w:left="940" w:header="720" w:footer="720" w:gutter="0"/>
          <w:cols w:space="720"/>
        </w:sectPr>
      </w:pPr>
      <w:r>
        <w:rPr>
          <w:rFonts w:eastAsia="SimSun" w:hint="eastAsia"/>
          <w:sz w:val="19"/>
          <w:lang w:eastAsia="zh-CN"/>
        </w:rPr>
        <w:tab/>
      </w:r>
    </w:p>
    <w:p w14:paraId="05503605" w14:textId="77777777" w:rsidR="00FB2D32" w:rsidRDefault="00F32FD7">
      <w:pPr>
        <w:spacing w:before="93"/>
        <w:ind w:left="140"/>
        <w:rPr>
          <w:b/>
          <w:sz w:val="24"/>
        </w:rPr>
      </w:pPr>
      <w:r>
        <w:rPr>
          <w:b/>
          <w:sz w:val="24"/>
        </w:rPr>
        <w:t>Installation Instructions</w:t>
      </w:r>
    </w:p>
    <w:p w14:paraId="71350AEC" w14:textId="77777777" w:rsidR="00FB2D32" w:rsidRDefault="00F32FD7">
      <w:pPr>
        <w:spacing w:before="119"/>
        <w:ind w:left="195"/>
        <w:rPr>
          <w:i/>
          <w:sz w:val="20"/>
        </w:rPr>
      </w:pPr>
      <w:r>
        <w:rPr>
          <w:i/>
          <w:sz w:val="20"/>
        </w:rPr>
        <w:t>(</w:t>
      </w:r>
      <w:proofErr w:type="gramStart"/>
      <w:r>
        <w:rPr>
          <w:i/>
          <w:sz w:val="20"/>
        </w:rPr>
        <w:t>refer</w:t>
      </w:r>
      <w:proofErr w:type="gramEnd"/>
      <w:r>
        <w:rPr>
          <w:i/>
          <w:sz w:val="20"/>
        </w:rPr>
        <w:t xml:space="preserve"> to Figure 1)</w:t>
      </w:r>
    </w:p>
    <w:p w14:paraId="1AF0E6EA" w14:textId="77777777" w:rsidR="00FB2D32" w:rsidRDefault="00FB2D32">
      <w:pPr>
        <w:pStyle w:val="BodyText"/>
        <w:spacing w:before="7"/>
        <w:rPr>
          <w:i/>
          <w:sz w:val="29"/>
        </w:rPr>
      </w:pPr>
    </w:p>
    <w:p w14:paraId="26D75722" w14:textId="77777777" w:rsidR="00FB2D32" w:rsidRDefault="00F32FD7">
      <w:pPr>
        <w:pStyle w:val="Heading1"/>
        <w:numPr>
          <w:ilvl w:val="0"/>
          <w:numId w:val="2"/>
        </w:numPr>
        <w:tabs>
          <w:tab w:val="left" w:pos="501"/>
        </w:tabs>
        <w:ind w:left="499" w:right="38" w:hanging="360"/>
        <w:jc w:val="both"/>
      </w:pPr>
      <w:r>
        <w:t>Trolley must be installed on a beam with minimum clearance (wheels to flange) of 1/16" to maximum of 1/8". Reference "Z" on both sides of the</w:t>
      </w:r>
      <w:r>
        <w:rPr>
          <w:spacing w:val="1"/>
        </w:rPr>
        <w:t xml:space="preserve"> </w:t>
      </w:r>
      <w:r>
        <w:t>beam.</w:t>
      </w:r>
    </w:p>
    <w:p w14:paraId="2E3668B4" w14:textId="77777777" w:rsidR="00FB2D32" w:rsidRDefault="00FB2D32">
      <w:pPr>
        <w:pStyle w:val="BodyText"/>
        <w:rPr>
          <w:sz w:val="19"/>
        </w:rPr>
      </w:pPr>
    </w:p>
    <w:p w14:paraId="12F4BAAB" w14:textId="77777777" w:rsidR="00214EFA" w:rsidRDefault="00F32FD7">
      <w:pPr>
        <w:pStyle w:val="ListParagraph"/>
        <w:numPr>
          <w:ilvl w:val="0"/>
          <w:numId w:val="2"/>
        </w:numPr>
        <w:tabs>
          <w:tab w:val="left" w:pos="501"/>
        </w:tabs>
        <w:spacing w:line="244" w:lineRule="auto"/>
        <w:ind w:left="499" w:right="39" w:hanging="360"/>
        <w:jc w:val="both"/>
        <w:rPr>
          <w:sz w:val="19"/>
        </w:rPr>
      </w:pPr>
      <w:r>
        <w:rPr>
          <w:sz w:val="19"/>
        </w:rPr>
        <w:t>To extend trolley width, remove</w:t>
      </w:r>
      <w:r>
        <w:rPr>
          <w:rFonts w:eastAsia="SimSun" w:hint="eastAsia"/>
          <w:sz w:val="19"/>
          <w:lang w:eastAsia="zh-CN"/>
        </w:rPr>
        <w:t xml:space="preserve"> </w:t>
      </w:r>
      <w:r>
        <w:rPr>
          <w:sz w:val="19"/>
        </w:rPr>
        <w:t xml:space="preserve">hex nuts. Remove washers from center bolt and place between hanger plate and fixed spacer. </w:t>
      </w:r>
    </w:p>
    <w:p w14:paraId="51A9E260" w14:textId="77777777" w:rsidR="00214EFA" w:rsidRPr="00214EFA" w:rsidRDefault="00214EFA" w:rsidP="00214EFA">
      <w:pPr>
        <w:pStyle w:val="ListParagraph"/>
        <w:rPr>
          <w:b/>
          <w:sz w:val="19"/>
        </w:rPr>
      </w:pPr>
    </w:p>
    <w:p w14:paraId="785B8174" w14:textId="01436E8D" w:rsidR="00FB2D32" w:rsidRDefault="00F32FD7" w:rsidP="00214EFA">
      <w:pPr>
        <w:pStyle w:val="ListParagraph"/>
        <w:tabs>
          <w:tab w:val="left" w:pos="501"/>
        </w:tabs>
        <w:spacing w:line="244" w:lineRule="auto"/>
        <w:ind w:left="499" w:right="39" w:firstLine="0"/>
        <w:rPr>
          <w:sz w:val="19"/>
        </w:rPr>
      </w:pPr>
      <w:r>
        <w:rPr>
          <w:b/>
          <w:sz w:val="19"/>
        </w:rPr>
        <w:t xml:space="preserve">Note: </w:t>
      </w:r>
      <w:r>
        <w:rPr>
          <w:sz w:val="19"/>
        </w:rPr>
        <w:t xml:space="preserve">Washers </w:t>
      </w:r>
      <w:r>
        <w:rPr>
          <w:b/>
          <w:sz w:val="19"/>
        </w:rPr>
        <w:t xml:space="preserve">must </w:t>
      </w:r>
      <w:r>
        <w:rPr>
          <w:sz w:val="19"/>
        </w:rPr>
        <w:t>be moved in sets of two, one on either side of hanger plate, as hanger plate must always remain centered between trolley side</w:t>
      </w:r>
      <w:r>
        <w:rPr>
          <w:spacing w:val="-8"/>
          <w:sz w:val="19"/>
        </w:rPr>
        <w:t xml:space="preserve"> </w:t>
      </w:r>
      <w:r>
        <w:rPr>
          <w:sz w:val="19"/>
        </w:rPr>
        <w:t>plates.</w:t>
      </w:r>
    </w:p>
    <w:p w14:paraId="69822497" w14:textId="77777777" w:rsidR="00FB2D32" w:rsidRDefault="00FB2D32">
      <w:pPr>
        <w:pStyle w:val="BodyText"/>
        <w:spacing w:before="4"/>
      </w:pPr>
    </w:p>
    <w:p w14:paraId="40C2B2F6" w14:textId="667DC034" w:rsidR="00FB2D32" w:rsidRDefault="00F32FD7">
      <w:pPr>
        <w:pStyle w:val="ListParagraph"/>
        <w:numPr>
          <w:ilvl w:val="0"/>
          <w:numId w:val="2"/>
        </w:numPr>
        <w:tabs>
          <w:tab w:val="left" w:pos="501"/>
        </w:tabs>
        <w:spacing w:line="242" w:lineRule="auto"/>
        <w:ind w:left="499" w:right="38" w:hanging="360"/>
        <w:jc w:val="both"/>
        <w:rPr>
          <w:sz w:val="19"/>
        </w:rPr>
      </w:pPr>
      <w:r>
        <w:rPr>
          <w:sz w:val="19"/>
        </w:rPr>
        <w:t xml:space="preserve">Once trolley width is spaced properly, install remaining washers on center bolt (same number </w:t>
      </w:r>
      <w:r>
        <w:rPr>
          <w:spacing w:val="-6"/>
          <w:sz w:val="19"/>
        </w:rPr>
        <w:t xml:space="preserve">on </w:t>
      </w:r>
      <w:r>
        <w:rPr>
          <w:sz w:val="19"/>
        </w:rPr>
        <w:t xml:space="preserve">both sides) on outside of side plates. Install hex nuts. </w:t>
      </w:r>
      <w:r>
        <w:rPr>
          <w:b/>
          <w:sz w:val="19"/>
        </w:rPr>
        <w:t xml:space="preserve">Do not over tighten nuts. </w:t>
      </w:r>
      <w:r>
        <w:rPr>
          <w:sz w:val="19"/>
        </w:rPr>
        <w:t>Tighten nuts.</w:t>
      </w:r>
    </w:p>
    <w:p w14:paraId="085855BF" w14:textId="77777777" w:rsidR="00FB2D32" w:rsidRDefault="00FB2D32">
      <w:pPr>
        <w:pStyle w:val="BodyText"/>
        <w:spacing w:before="5"/>
      </w:pPr>
    </w:p>
    <w:p w14:paraId="3FDE33B7" w14:textId="77777777" w:rsidR="00FB2D32" w:rsidRDefault="00F32FD7">
      <w:pPr>
        <w:pStyle w:val="ListParagraph"/>
        <w:numPr>
          <w:ilvl w:val="0"/>
          <w:numId w:val="2"/>
        </w:numPr>
        <w:tabs>
          <w:tab w:val="left" w:pos="500"/>
        </w:tabs>
        <w:ind w:left="499" w:right="41" w:hanging="360"/>
        <w:jc w:val="both"/>
        <w:rPr>
          <w:sz w:val="19"/>
        </w:rPr>
      </w:pPr>
      <w:r>
        <w:rPr>
          <w:sz w:val="19"/>
        </w:rPr>
        <w:t>Re-check wheel clearance "Z" and re-adjust if necessary</w:t>
      </w:r>
    </w:p>
    <w:p w14:paraId="4A72B737" w14:textId="77777777" w:rsidR="00FB2D32" w:rsidRDefault="00F32FD7">
      <w:pPr>
        <w:pStyle w:val="BodyText"/>
        <w:spacing w:before="6" w:after="40"/>
        <w:rPr>
          <w:sz w:val="13"/>
        </w:rPr>
      </w:pPr>
      <w:r>
        <w:br w:type="column"/>
      </w:r>
    </w:p>
    <w:p w14:paraId="2DEB9A9D" w14:textId="77777777" w:rsidR="00FB2D32" w:rsidRDefault="00FB2D32">
      <w:pPr>
        <w:pStyle w:val="BodyText"/>
        <w:ind w:left="139"/>
        <w:rPr>
          <w:rFonts w:eastAsia="SimSun"/>
          <w:sz w:val="20"/>
          <w:lang w:eastAsia="zh-CN"/>
        </w:rPr>
      </w:pPr>
    </w:p>
    <w:p w14:paraId="42974683" w14:textId="77777777" w:rsidR="00FB2D32" w:rsidRDefault="00FB2D32">
      <w:pPr>
        <w:pStyle w:val="BodyText"/>
        <w:ind w:left="139"/>
        <w:rPr>
          <w:rFonts w:eastAsia="SimSun"/>
          <w:sz w:val="20"/>
          <w:lang w:eastAsia="zh-CN"/>
        </w:rPr>
      </w:pPr>
    </w:p>
    <w:p w14:paraId="4078E263" w14:textId="77777777" w:rsidR="00FB2D32" w:rsidRDefault="00FB2D32">
      <w:pPr>
        <w:pStyle w:val="BodyText"/>
        <w:ind w:left="139"/>
        <w:rPr>
          <w:rFonts w:eastAsia="SimSun"/>
          <w:sz w:val="20"/>
          <w:lang w:eastAsia="zh-CN"/>
        </w:rPr>
      </w:pPr>
    </w:p>
    <w:p w14:paraId="7891BEC9" w14:textId="77777777" w:rsidR="00FB2D32" w:rsidRDefault="00FB2D32">
      <w:pPr>
        <w:pStyle w:val="BodyText"/>
        <w:ind w:left="139"/>
        <w:rPr>
          <w:rFonts w:eastAsia="SimSun"/>
          <w:sz w:val="20"/>
          <w:lang w:eastAsia="zh-CN"/>
        </w:rPr>
      </w:pPr>
    </w:p>
    <w:p w14:paraId="0A512886" w14:textId="77777777" w:rsidR="00FB2D32" w:rsidRDefault="00FB2D32">
      <w:pPr>
        <w:pStyle w:val="BodyText"/>
        <w:ind w:left="139"/>
        <w:rPr>
          <w:rFonts w:eastAsia="SimSun"/>
          <w:sz w:val="20"/>
          <w:lang w:eastAsia="zh-CN"/>
        </w:rPr>
      </w:pPr>
    </w:p>
    <w:p w14:paraId="668C47C3" w14:textId="77777777" w:rsidR="00FB2D32" w:rsidRDefault="00F32FD7">
      <w:pPr>
        <w:pStyle w:val="BodyText"/>
        <w:ind w:left="139"/>
        <w:rPr>
          <w:rFonts w:eastAsia="SimSun"/>
          <w:sz w:val="20"/>
          <w:lang w:eastAsia="zh-CN"/>
        </w:rPr>
      </w:pPr>
      <w:r>
        <w:rPr>
          <w:rFonts w:eastAsia="SimSun" w:hint="eastAsia"/>
          <w:noProof/>
          <w:sz w:val="20"/>
          <w:lang w:eastAsia="zh-CN"/>
        </w:rPr>
        <w:drawing>
          <wp:inline distT="0" distB="0" distL="114300" distR="114300" wp14:anchorId="318A710F" wp14:editId="272029E3">
            <wp:extent cx="3210560" cy="2238375"/>
            <wp:effectExtent l="0" t="0" r="8890" b="9525"/>
            <wp:docPr id="5" name="图片 5" descr="165545709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5457096797"/>
                    <pic:cNvPicPr>
                      <a:picLocks noChangeAspect="1"/>
                    </pic:cNvPicPr>
                  </pic:nvPicPr>
                  <pic:blipFill>
                    <a:blip r:embed="rId10"/>
                    <a:stretch>
                      <a:fillRect/>
                    </a:stretch>
                  </pic:blipFill>
                  <pic:spPr>
                    <a:xfrm>
                      <a:off x="0" y="0"/>
                      <a:ext cx="3210560" cy="2238375"/>
                    </a:xfrm>
                    <a:prstGeom prst="rect">
                      <a:avLst/>
                    </a:prstGeom>
                  </pic:spPr>
                </pic:pic>
              </a:graphicData>
            </a:graphic>
          </wp:inline>
        </w:drawing>
      </w:r>
    </w:p>
    <w:p w14:paraId="2EA9EEB0" w14:textId="77777777" w:rsidR="00FB2D32" w:rsidRDefault="00FB2D32">
      <w:pPr>
        <w:pStyle w:val="BodyText"/>
        <w:rPr>
          <w:sz w:val="23"/>
        </w:rPr>
      </w:pPr>
    </w:p>
    <w:p w14:paraId="4836B087" w14:textId="77777777" w:rsidR="00FB2D32" w:rsidRDefault="00F32FD7">
      <w:pPr>
        <w:ind w:left="2145" w:right="2181"/>
        <w:jc w:val="center"/>
        <w:rPr>
          <w:i/>
          <w:sz w:val="19"/>
        </w:rPr>
      </w:pPr>
      <w:r>
        <w:rPr>
          <w:i/>
          <w:sz w:val="19"/>
        </w:rPr>
        <w:t>Figure 1</w:t>
      </w:r>
    </w:p>
    <w:p w14:paraId="751EF5AB" w14:textId="77777777" w:rsidR="00FB2D32" w:rsidRDefault="00FB2D32">
      <w:pPr>
        <w:jc w:val="center"/>
        <w:rPr>
          <w:sz w:val="19"/>
        </w:rPr>
        <w:sectPr w:rsidR="00FB2D32">
          <w:type w:val="continuous"/>
          <w:pgSz w:w="12240" w:h="15840"/>
          <w:pgMar w:top="720" w:right="960" w:bottom="280" w:left="940" w:header="720" w:footer="720" w:gutter="0"/>
          <w:cols w:num="2" w:space="720" w:equalWidth="0">
            <w:col w:w="5041" w:space="235"/>
            <w:col w:w="5064"/>
          </w:cols>
        </w:sectPr>
      </w:pPr>
    </w:p>
    <w:p w14:paraId="3FC39E07" w14:textId="77777777" w:rsidR="00FB2D32" w:rsidRDefault="00FB2D32">
      <w:pPr>
        <w:pStyle w:val="BodyText"/>
        <w:rPr>
          <w:i/>
          <w:sz w:val="20"/>
        </w:rPr>
      </w:pPr>
    </w:p>
    <w:p w14:paraId="4E924497" w14:textId="77777777" w:rsidR="00FB2D32" w:rsidRDefault="00FB2D32">
      <w:pPr>
        <w:pStyle w:val="BodyText"/>
        <w:rPr>
          <w:i/>
          <w:sz w:val="20"/>
        </w:rPr>
      </w:pPr>
    </w:p>
    <w:p w14:paraId="5C5E2AB9" w14:textId="77777777" w:rsidR="00FB2D32" w:rsidRDefault="00FB2D32">
      <w:pPr>
        <w:pStyle w:val="BodyText"/>
        <w:rPr>
          <w:i/>
          <w:sz w:val="20"/>
        </w:rPr>
      </w:pPr>
    </w:p>
    <w:p w14:paraId="2399DB31" w14:textId="77777777" w:rsidR="00FB2D32" w:rsidRDefault="00FB2D32">
      <w:pPr>
        <w:pStyle w:val="BodyText"/>
        <w:spacing w:before="5"/>
        <w:rPr>
          <w:i/>
          <w:sz w:val="22"/>
        </w:rPr>
      </w:pPr>
    </w:p>
    <w:p w14:paraId="607AB46D" w14:textId="77777777" w:rsidR="00FB2D32" w:rsidRDefault="00F32FD7">
      <w:pPr>
        <w:tabs>
          <w:tab w:val="left" w:pos="5268"/>
        </w:tabs>
        <w:ind w:left="139"/>
        <w:rPr>
          <w:rFonts w:eastAsia="SimSun"/>
          <w:sz w:val="18"/>
          <w:szCs w:val="18"/>
          <w:lang w:eastAsia="zh-CN"/>
        </w:rPr>
      </w:pPr>
      <w:r>
        <w:rPr>
          <w:rFonts w:eastAsia="SimSun" w:hint="eastAsia"/>
          <w:sz w:val="18"/>
          <w:szCs w:val="18"/>
          <w:lang w:eastAsia="zh-CN"/>
        </w:rPr>
        <w:t>Atlas Lifting &amp; Rigging</w:t>
      </w:r>
      <w:r>
        <w:rPr>
          <w:sz w:val="18"/>
          <w:szCs w:val="18"/>
          <w:lang w:eastAsia="zh-TW"/>
        </w:rPr>
        <w:t>, LLC</w:t>
      </w:r>
    </w:p>
    <w:p w14:paraId="5E689A54" w14:textId="77777777" w:rsidR="00FB2D32" w:rsidRDefault="00F32FD7">
      <w:pPr>
        <w:tabs>
          <w:tab w:val="left" w:pos="5268"/>
        </w:tabs>
        <w:ind w:left="139"/>
        <w:rPr>
          <w:rFonts w:eastAsia="SimSun"/>
          <w:sz w:val="18"/>
          <w:szCs w:val="18"/>
          <w:lang w:eastAsia="zh-CN"/>
        </w:rPr>
      </w:pPr>
      <w:r>
        <w:rPr>
          <w:sz w:val="18"/>
          <w:szCs w:val="18"/>
          <w:lang w:eastAsia="zh-TW"/>
        </w:rPr>
        <w:t xml:space="preserve">Reno, NV, </w:t>
      </w:r>
      <w:r>
        <w:rPr>
          <w:rFonts w:eastAsia="SimSun" w:hint="eastAsia"/>
          <w:sz w:val="18"/>
          <w:szCs w:val="18"/>
          <w:lang w:eastAsia="zh-CN"/>
        </w:rPr>
        <w:t>USA</w:t>
      </w:r>
    </w:p>
    <w:p w14:paraId="6DF57575" w14:textId="77777777" w:rsidR="00FB2D32" w:rsidRDefault="00F32FD7">
      <w:pPr>
        <w:tabs>
          <w:tab w:val="left" w:pos="5268"/>
        </w:tabs>
        <w:ind w:left="139"/>
        <w:rPr>
          <w:rFonts w:eastAsia="SimSun"/>
          <w:sz w:val="18"/>
          <w:szCs w:val="18"/>
          <w:lang w:eastAsia="zh-CN"/>
        </w:rPr>
      </w:pPr>
      <w:r>
        <w:rPr>
          <w:sz w:val="18"/>
          <w:szCs w:val="18"/>
          <w:lang w:eastAsia="zh-TW"/>
        </w:rPr>
        <w:t>Ph</w:t>
      </w:r>
      <w:r>
        <w:rPr>
          <w:rFonts w:eastAsia="SimSun" w:hint="eastAsia"/>
          <w:sz w:val="18"/>
          <w:szCs w:val="18"/>
          <w:lang w:eastAsia="zh-CN"/>
        </w:rPr>
        <w:t>.</w:t>
      </w:r>
      <w:r>
        <w:rPr>
          <w:sz w:val="18"/>
          <w:szCs w:val="18"/>
          <w:lang w:eastAsia="zh-TW"/>
        </w:rPr>
        <w:t>: 1-833-ALR-LIFT</w:t>
      </w:r>
    </w:p>
    <w:p w14:paraId="7CA80DC0" w14:textId="3FF9A00C" w:rsidR="00FB2D32" w:rsidRDefault="00543DC9">
      <w:pPr>
        <w:tabs>
          <w:tab w:val="left" w:pos="5268"/>
        </w:tabs>
        <w:ind w:left="139"/>
        <w:rPr>
          <w:sz w:val="19"/>
        </w:rPr>
        <w:sectPr w:rsidR="00FB2D32">
          <w:type w:val="continuous"/>
          <w:pgSz w:w="12240" w:h="15840"/>
          <w:pgMar w:top="720" w:right="960" w:bottom="280" w:left="940" w:header="720" w:footer="720" w:gutter="0"/>
          <w:cols w:space="720"/>
        </w:sectPr>
      </w:pPr>
      <w:hyperlink r:id="rId11" w:history="1">
        <w:r w:rsidR="00F32FD7">
          <w:rPr>
            <w:rStyle w:val="Hyperlink"/>
            <w:sz w:val="18"/>
            <w:szCs w:val="18"/>
            <w:lang w:eastAsia="zh-TW"/>
          </w:rPr>
          <w:t>www.alrlift.com</w:t>
        </w:r>
      </w:hyperlink>
      <w:r w:rsidR="00F32FD7">
        <w:rPr>
          <w:sz w:val="24"/>
          <w:szCs w:val="24"/>
          <w:lang w:eastAsia="zh-TW"/>
        </w:rPr>
        <w:tab/>
      </w:r>
      <w:r w:rsidR="00F32FD7">
        <w:rPr>
          <w:sz w:val="19"/>
        </w:rPr>
        <w:tab/>
      </w:r>
      <w:r w:rsidR="00F32FD7">
        <w:rPr>
          <w:rFonts w:eastAsia="SimSun" w:hint="eastAsia"/>
          <w:sz w:val="19"/>
          <w:lang w:eastAsia="zh-CN"/>
        </w:rPr>
        <w:t xml:space="preserve">                                         </w:t>
      </w:r>
      <w:r w:rsidR="00F32FD7">
        <w:rPr>
          <w:rFonts w:eastAsia="SimSun" w:hint="eastAsia"/>
          <w:sz w:val="24"/>
          <w:szCs w:val="24"/>
          <w:lang w:eastAsia="zh-CN"/>
        </w:rPr>
        <w:t xml:space="preserve"> </w:t>
      </w:r>
      <w:r w:rsidR="00F32FD7">
        <w:rPr>
          <w:sz w:val="18"/>
          <w:szCs w:val="18"/>
        </w:rPr>
        <w:t xml:space="preserve">Effective: </w:t>
      </w:r>
      <w:r w:rsidR="00F32FD7">
        <w:rPr>
          <w:rFonts w:eastAsia="SimSun" w:hint="eastAsia"/>
          <w:sz w:val="18"/>
          <w:szCs w:val="18"/>
          <w:lang w:eastAsia="zh-CN"/>
        </w:rPr>
        <w:t>Ju</w:t>
      </w:r>
      <w:r w:rsidR="00214EFA">
        <w:rPr>
          <w:rFonts w:eastAsia="SimSun"/>
          <w:sz w:val="18"/>
          <w:szCs w:val="18"/>
          <w:lang w:eastAsia="zh-CN"/>
        </w:rPr>
        <w:t>ly</w:t>
      </w:r>
      <w:r w:rsidR="00F32FD7">
        <w:rPr>
          <w:rFonts w:hint="eastAsia"/>
          <w:sz w:val="18"/>
          <w:szCs w:val="18"/>
          <w:lang w:eastAsia="zh-CN"/>
        </w:rPr>
        <w:t xml:space="preserve"> </w:t>
      </w:r>
      <w:r w:rsidR="00F32FD7">
        <w:rPr>
          <w:sz w:val="18"/>
          <w:szCs w:val="18"/>
        </w:rPr>
        <w:t>1</w:t>
      </w:r>
      <w:r w:rsidR="00F32FD7">
        <w:rPr>
          <w:sz w:val="18"/>
          <w:szCs w:val="18"/>
          <w:vertAlign w:val="superscript"/>
        </w:rPr>
        <w:t>st</w:t>
      </w:r>
      <w:r w:rsidR="00F32FD7">
        <w:rPr>
          <w:sz w:val="18"/>
          <w:szCs w:val="18"/>
        </w:rPr>
        <w:t>, 202</w:t>
      </w:r>
      <w:r w:rsidR="00F32FD7">
        <w:rPr>
          <w:rFonts w:eastAsia="SimSun" w:hint="eastAsia"/>
          <w:sz w:val="18"/>
          <w:szCs w:val="18"/>
          <w:lang w:eastAsia="zh-CN"/>
        </w:rPr>
        <w:t>2</w:t>
      </w:r>
    </w:p>
    <w:p w14:paraId="56246F84" w14:textId="77777777" w:rsidR="00FB2D32" w:rsidRDefault="00FB2D32">
      <w:pPr>
        <w:pStyle w:val="BodyText"/>
        <w:rPr>
          <w:sz w:val="11"/>
        </w:rPr>
      </w:pPr>
    </w:p>
    <w:p w14:paraId="4ED70307" w14:textId="77777777" w:rsidR="00FB2D32" w:rsidRDefault="00F32FD7">
      <w:pPr>
        <w:spacing w:before="31" w:line="173" w:lineRule="auto"/>
        <w:ind w:left="15"/>
        <w:rPr>
          <w:sz w:val="21"/>
          <w:szCs w:val="21"/>
        </w:rPr>
      </w:pPr>
      <w:r>
        <w:rPr>
          <w:b/>
          <w:bCs/>
          <w:spacing w:val="-1"/>
          <w:sz w:val="21"/>
          <w:szCs w:val="21"/>
        </w:rPr>
        <w:t>F</w:t>
      </w:r>
      <w:r>
        <w:rPr>
          <w:rFonts w:eastAsia="SimSun" w:hint="eastAsia"/>
          <w:b/>
          <w:bCs/>
          <w:spacing w:val="-1"/>
          <w:sz w:val="21"/>
          <w:szCs w:val="21"/>
          <w:lang w:eastAsia="zh-CN"/>
        </w:rPr>
        <w:t>igure</w:t>
      </w:r>
      <w:r>
        <w:rPr>
          <w:spacing w:val="-1"/>
          <w:sz w:val="21"/>
          <w:szCs w:val="21"/>
        </w:rPr>
        <w:t xml:space="preserve"> </w:t>
      </w:r>
      <w:r>
        <w:rPr>
          <w:rFonts w:eastAsia="SimSun" w:hint="eastAsia"/>
          <w:spacing w:val="-1"/>
          <w:sz w:val="21"/>
          <w:szCs w:val="21"/>
          <w:lang w:eastAsia="zh-CN"/>
        </w:rPr>
        <w:t>2</w:t>
      </w:r>
      <w:r>
        <w:rPr>
          <w:b/>
          <w:bCs/>
          <w:spacing w:val="-1"/>
          <w:sz w:val="21"/>
          <w:szCs w:val="21"/>
        </w:rPr>
        <w:t>:</w:t>
      </w:r>
      <w:r>
        <w:rPr>
          <w:spacing w:val="-1"/>
          <w:sz w:val="21"/>
          <w:szCs w:val="21"/>
        </w:rPr>
        <w:t xml:space="preserve"> </w:t>
      </w:r>
      <w:r>
        <w:rPr>
          <w:b/>
          <w:bCs/>
          <w:spacing w:val="-1"/>
          <w:sz w:val="21"/>
          <w:szCs w:val="21"/>
        </w:rPr>
        <w:t>SPACE</w:t>
      </w:r>
      <w:r>
        <w:rPr>
          <w:b/>
          <w:bCs/>
          <w:sz w:val="21"/>
          <w:szCs w:val="21"/>
        </w:rPr>
        <w:t>R</w:t>
      </w:r>
      <w:r>
        <w:rPr>
          <w:spacing w:val="-1"/>
          <w:sz w:val="21"/>
          <w:szCs w:val="21"/>
        </w:rPr>
        <w:t xml:space="preserve"> </w:t>
      </w:r>
      <w:r>
        <w:rPr>
          <w:b/>
          <w:bCs/>
          <w:sz w:val="21"/>
          <w:szCs w:val="21"/>
        </w:rPr>
        <w:t>WASHERS</w:t>
      </w:r>
    </w:p>
    <w:p w14:paraId="299C08D9" w14:textId="77777777" w:rsidR="00FB2D32" w:rsidRDefault="00F32FD7">
      <w:pPr>
        <w:spacing w:line="3850" w:lineRule="exact"/>
        <w:ind w:firstLine="2715"/>
        <w:textAlignment w:val="center"/>
        <w:rPr>
          <w:sz w:val="21"/>
        </w:rPr>
      </w:pPr>
      <w:r>
        <w:rPr>
          <w:rFonts w:eastAsia="SimSun" w:hint="eastAsia"/>
          <w:noProof/>
          <w:lang w:eastAsia="zh-CN"/>
        </w:rPr>
        <w:drawing>
          <wp:inline distT="0" distB="0" distL="114300" distR="114300" wp14:anchorId="17F3B05A" wp14:editId="4655B9CA">
            <wp:extent cx="2891155" cy="2193925"/>
            <wp:effectExtent l="0" t="0" r="4445" b="0"/>
            <wp:docPr id="7" name="图片 7" descr="165546088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5460881189"/>
                    <pic:cNvPicPr>
                      <a:picLocks noChangeAspect="1"/>
                    </pic:cNvPicPr>
                  </pic:nvPicPr>
                  <pic:blipFill>
                    <a:blip r:embed="rId12"/>
                    <a:stretch>
                      <a:fillRect/>
                    </a:stretch>
                  </pic:blipFill>
                  <pic:spPr>
                    <a:xfrm>
                      <a:off x="0" y="0"/>
                      <a:ext cx="2891155" cy="2193925"/>
                    </a:xfrm>
                    <a:prstGeom prst="rect">
                      <a:avLst/>
                    </a:prstGeom>
                  </pic:spPr>
                </pic:pic>
              </a:graphicData>
            </a:graphic>
          </wp:inline>
        </w:drawing>
      </w:r>
    </w:p>
    <w:p w14:paraId="620C367C" w14:textId="4E99EC5C" w:rsidR="00FB2D32" w:rsidRPr="00AA5872" w:rsidRDefault="00F32FD7">
      <w:pPr>
        <w:spacing w:before="92" w:line="196" w:lineRule="auto"/>
        <w:jc w:val="center"/>
        <w:rPr>
          <w:sz w:val="20"/>
          <w:szCs w:val="20"/>
        </w:rPr>
      </w:pPr>
      <w:r w:rsidRPr="00AA5872">
        <w:rPr>
          <w:rFonts w:hint="eastAsia"/>
          <w:b/>
          <w:bCs/>
          <w:sz w:val="20"/>
          <w:szCs w:val="20"/>
          <w:lang w:eastAsia="zh-CN"/>
        </w:rPr>
        <w:t>A</w:t>
      </w:r>
      <w:r w:rsidRPr="00AA5872">
        <w:rPr>
          <w:b/>
          <w:bCs/>
          <w:sz w:val="20"/>
          <w:szCs w:val="20"/>
        </w:rPr>
        <w:t xml:space="preserve">PT Series </w:t>
      </w:r>
      <w:r w:rsidRPr="00AA5872">
        <w:rPr>
          <w:rFonts w:eastAsia="SimSun" w:hint="eastAsia"/>
          <w:b/>
          <w:bCs/>
          <w:sz w:val="20"/>
          <w:szCs w:val="20"/>
          <w:lang w:eastAsia="zh-CN"/>
        </w:rPr>
        <w:t xml:space="preserve">Plain </w:t>
      </w:r>
      <w:r w:rsidRPr="00AA5872">
        <w:rPr>
          <w:b/>
          <w:bCs/>
          <w:sz w:val="20"/>
          <w:szCs w:val="20"/>
        </w:rPr>
        <w:t>Trolleys</w:t>
      </w:r>
    </w:p>
    <w:p w14:paraId="09932218" w14:textId="77777777" w:rsidR="00FB2D32" w:rsidRPr="00AA5872" w:rsidRDefault="00F32FD7">
      <w:pPr>
        <w:spacing w:before="111" w:line="199" w:lineRule="auto"/>
        <w:ind w:left="2748"/>
        <w:rPr>
          <w:sz w:val="20"/>
          <w:szCs w:val="20"/>
        </w:rPr>
      </w:pPr>
      <w:r w:rsidRPr="00AA5872">
        <w:rPr>
          <w:spacing w:val="-1"/>
          <w:sz w:val="20"/>
          <w:szCs w:val="20"/>
        </w:rPr>
        <w:t>*</w:t>
      </w:r>
      <w:r w:rsidRPr="00AA5872">
        <w:rPr>
          <w:sz w:val="20"/>
          <w:szCs w:val="20"/>
        </w:rPr>
        <w:t>CHART</w:t>
      </w:r>
      <w:r w:rsidRPr="00AA5872">
        <w:rPr>
          <w:spacing w:val="-1"/>
          <w:sz w:val="20"/>
          <w:szCs w:val="20"/>
        </w:rPr>
        <w:t xml:space="preserve"> </w:t>
      </w:r>
      <w:r w:rsidRPr="00AA5872">
        <w:rPr>
          <w:sz w:val="20"/>
          <w:szCs w:val="20"/>
        </w:rPr>
        <w:t>FOR</w:t>
      </w:r>
      <w:r w:rsidRPr="00AA5872">
        <w:rPr>
          <w:spacing w:val="-1"/>
          <w:sz w:val="20"/>
          <w:szCs w:val="20"/>
        </w:rPr>
        <w:t xml:space="preserve"> </w:t>
      </w:r>
      <w:r w:rsidRPr="00AA5872">
        <w:rPr>
          <w:sz w:val="20"/>
          <w:szCs w:val="20"/>
        </w:rPr>
        <w:t>ARRANGEMENT</w:t>
      </w:r>
      <w:r w:rsidRPr="00AA5872">
        <w:rPr>
          <w:spacing w:val="-1"/>
          <w:sz w:val="20"/>
          <w:szCs w:val="20"/>
        </w:rPr>
        <w:t xml:space="preserve"> </w:t>
      </w:r>
      <w:r w:rsidRPr="00AA5872">
        <w:rPr>
          <w:sz w:val="20"/>
          <w:szCs w:val="20"/>
        </w:rPr>
        <w:t>OF</w:t>
      </w:r>
      <w:r w:rsidRPr="00AA5872">
        <w:rPr>
          <w:spacing w:val="-1"/>
          <w:sz w:val="20"/>
          <w:szCs w:val="20"/>
        </w:rPr>
        <w:t xml:space="preserve"> </w:t>
      </w:r>
      <w:r w:rsidRPr="00AA5872">
        <w:rPr>
          <w:sz w:val="20"/>
          <w:szCs w:val="20"/>
        </w:rPr>
        <w:t>SPACER WASHERS</w:t>
      </w:r>
    </w:p>
    <w:p w14:paraId="6C8FAD89" w14:textId="77777777" w:rsidR="00FB2D32" w:rsidRDefault="00FB2D32">
      <w:pPr>
        <w:spacing w:before="111" w:line="199" w:lineRule="auto"/>
        <w:rPr>
          <w:sz w:val="20"/>
          <w:szCs w:val="20"/>
        </w:rPr>
      </w:pPr>
    </w:p>
    <w:p w14:paraId="5F015129" w14:textId="77777777" w:rsidR="00FB2D32" w:rsidRDefault="00F32FD7">
      <w:pPr>
        <w:jc w:val="center"/>
        <w:rPr>
          <w:rFonts w:eastAsia="SimSun"/>
          <w:lang w:eastAsia="zh-CN"/>
        </w:rPr>
      </w:pPr>
      <w:r>
        <w:rPr>
          <w:rFonts w:eastAsia="SimSun" w:hint="eastAsia"/>
          <w:noProof/>
          <w:lang w:eastAsia="zh-CN"/>
        </w:rPr>
        <w:drawing>
          <wp:inline distT="0" distB="0" distL="114300" distR="114300" wp14:anchorId="5D04D4C7" wp14:editId="1D63B8D3">
            <wp:extent cx="6254115" cy="5279390"/>
            <wp:effectExtent l="0" t="0" r="13335" b="16510"/>
            <wp:docPr id="8" name="图片 8" descr="Chart for Arrangement of Spacer Washeras (2022-06-1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art for Arrangement of Spacer Washeras (2022-06-16)_00"/>
                    <pic:cNvPicPr>
                      <a:picLocks noChangeAspect="1"/>
                    </pic:cNvPicPr>
                  </pic:nvPicPr>
                  <pic:blipFill>
                    <a:blip r:embed="rId13"/>
                    <a:srcRect l="8380" t="11281" r="10458" b="35589"/>
                    <a:stretch>
                      <a:fillRect/>
                    </a:stretch>
                  </pic:blipFill>
                  <pic:spPr>
                    <a:xfrm>
                      <a:off x="0" y="0"/>
                      <a:ext cx="6254115" cy="5279390"/>
                    </a:xfrm>
                    <a:prstGeom prst="rect">
                      <a:avLst/>
                    </a:prstGeom>
                  </pic:spPr>
                </pic:pic>
              </a:graphicData>
            </a:graphic>
          </wp:inline>
        </w:drawing>
      </w:r>
    </w:p>
    <w:p w14:paraId="50937D6A" w14:textId="16DDDBB9" w:rsidR="00FB2D32" w:rsidRDefault="00F32FD7" w:rsidP="00AA5872">
      <w:pPr>
        <w:spacing w:line="273" w:lineRule="auto"/>
        <w:ind w:right="955"/>
        <w:jc w:val="both"/>
        <w:rPr>
          <w:spacing w:val="21"/>
          <w:sz w:val="15"/>
          <w:szCs w:val="15"/>
        </w:rPr>
      </w:pPr>
      <w:r>
        <w:rPr>
          <w:spacing w:val="30"/>
          <w:sz w:val="15"/>
          <w:szCs w:val="15"/>
        </w:rPr>
        <w:t>*</w:t>
      </w:r>
      <w:r>
        <w:rPr>
          <w:spacing w:val="24"/>
          <w:sz w:val="15"/>
          <w:szCs w:val="15"/>
        </w:rPr>
        <w:t xml:space="preserve"> </w:t>
      </w:r>
      <w:r>
        <w:rPr>
          <w:sz w:val="15"/>
          <w:szCs w:val="15"/>
        </w:rPr>
        <w:t>The</w:t>
      </w:r>
      <w:r>
        <w:rPr>
          <w:spacing w:val="24"/>
          <w:sz w:val="15"/>
          <w:szCs w:val="15"/>
        </w:rPr>
        <w:t xml:space="preserve"> </w:t>
      </w:r>
      <w:r>
        <w:rPr>
          <w:sz w:val="15"/>
          <w:szCs w:val="15"/>
        </w:rPr>
        <w:t>use</w:t>
      </w:r>
      <w:r>
        <w:rPr>
          <w:spacing w:val="24"/>
          <w:sz w:val="15"/>
          <w:szCs w:val="15"/>
        </w:rPr>
        <w:t xml:space="preserve"> </w:t>
      </w:r>
      <w:r>
        <w:rPr>
          <w:sz w:val="15"/>
          <w:szCs w:val="15"/>
        </w:rPr>
        <w:t>of</w:t>
      </w:r>
      <w:r>
        <w:rPr>
          <w:spacing w:val="24"/>
          <w:sz w:val="15"/>
          <w:szCs w:val="15"/>
        </w:rPr>
        <w:t xml:space="preserve"> </w:t>
      </w:r>
      <w:r>
        <w:rPr>
          <w:sz w:val="15"/>
          <w:szCs w:val="15"/>
        </w:rPr>
        <w:t>Other</w:t>
      </w:r>
      <w:r>
        <w:rPr>
          <w:spacing w:val="24"/>
          <w:sz w:val="15"/>
          <w:szCs w:val="15"/>
        </w:rPr>
        <w:t xml:space="preserve"> </w:t>
      </w:r>
      <w:r>
        <w:rPr>
          <w:sz w:val="15"/>
          <w:szCs w:val="15"/>
        </w:rPr>
        <w:t>than</w:t>
      </w:r>
      <w:r>
        <w:rPr>
          <w:spacing w:val="24"/>
          <w:sz w:val="15"/>
          <w:szCs w:val="15"/>
        </w:rPr>
        <w:t xml:space="preserve"> </w:t>
      </w:r>
      <w:r w:rsidR="00AA5872">
        <w:rPr>
          <w:spacing w:val="24"/>
          <w:sz w:val="15"/>
          <w:szCs w:val="15"/>
        </w:rPr>
        <w:t>ALR</w:t>
      </w:r>
      <w:r>
        <w:rPr>
          <w:spacing w:val="24"/>
          <w:sz w:val="15"/>
          <w:szCs w:val="15"/>
        </w:rPr>
        <w:t xml:space="preserve"> </w:t>
      </w:r>
      <w:r>
        <w:rPr>
          <w:sz w:val="15"/>
          <w:szCs w:val="15"/>
        </w:rPr>
        <w:t>supplied</w:t>
      </w:r>
      <w:r>
        <w:rPr>
          <w:spacing w:val="24"/>
          <w:sz w:val="15"/>
          <w:szCs w:val="15"/>
        </w:rPr>
        <w:t xml:space="preserve"> </w:t>
      </w:r>
      <w:r>
        <w:rPr>
          <w:sz w:val="15"/>
          <w:szCs w:val="15"/>
        </w:rPr>
        <w:t>spacer</w:t>
      </w:r>
      <w:r>
        <w:rPr>
          <w:spacing w:val="24"/>
          <w:sz w:val="15"/>
          <w:szCs w:val="15"/>
        </w:rPr>
        <w:t xml:space="preserve"> </w:t>
      </w:r>
      <w:r>
        <w:rPr>
          <w:sz w:val="15"/>
          <w:szCs w:val="15"/>
        </w:rPr>
        <w:t>washers</w:t>
      </w:r>
      <w:r>
        <w:rPr>
          <w:spacing w:val="24"/>
          <w:sz w:val="15"/>
          <w:szCs w:val="15"/>
        </w:rPr>
        <w:t xml:space="preserve"> </w:t>
      </w:r>
      <w:r>
        <w:rPr>
          <w:sz w:val="15"/>
          <w:szCs w:val="15"/>
        </w:rPr>
        <w:t>may</w:t>
      </w:r>
      <w:r>
        <w:rPr>
          <w:spacing w:val="24"/>
          <w:sz w:val="15"/>
          <w:szCs w:val="15"/>
        </w:rPr>
        <w:t xml:space="preserve"> </w:t>
      </w:r>
      <w:r>
        <w:rPr>
          <w:sz w:val="15"/>
          <w:szCs w:val="15"/>
        </w:rPr>
        <w:t>result</w:t>
      </w:r>
      <w:r>
        <w:rPr>
          <w:spacing w:val="24"/>
          <w:sz w:val="15"/>
          <w:szCs w:val="15"/>
        </w:rPr>
        <w:t xml:space="preserve"> </w:t>
      </w:r>
      <w:r>
        <w:rPr>
          <w:sz w:val="15"/>
          <w:szCs w:val="15"/>
        </w:rPr>
        <w:t>in</w:t>
      </w:r>
      <w:r>
        <w:rPr>
          <w:spacing w:val="24"/>
          <w:sz w:val="15"/>
          <w:szCs w:val="15"/>
        </w:rPr>
        <w:t xml:space="preserve"> </w:t>
      </w:r>
      <w:r>
        <w:rPr>
          <w:sz w:val="15"/>
          <w:szCs w:val="15"/>
        </w:rPr>
        <w:t>trackwheel</w:t>
      </w:r>
      <w:r>
        <w:rPr>
          <w:spacing w:val="24"/>
          <w:sz w:val="15"/>
          <w:szCs w:val="15"/>
        </w:rPr>
        <w:t xml:space="preserve"> </w:t>
      </w:r>
      <w:r>
        <w:rPr>
          <w:sz w:val="15"/>
          <w:szCs w:val="15"/>
        </w:rPr>
        <w:t>to</w:t>
      </w:r>
      <w:r>
        <w:rPr>
          <w:spacing w:val="24"/>
          <w:sz w:val="15"/>
          <w:szCs w:val="15"/>
        </w:rPr>
        <w:t xml:space="preserve"> </w:t>
      </w:r>
      <w:r>
        <w:rPr>
          <w:sz w:val="15"/>
          <w:szCs w:val="15"/>
        </w:rPr>
        <w:t>beam</w:t>
      </w:r>
      <w:r>
        <w:rPr>
          <w:spacing w:val="24"/>
          <w:sz w:val="15"/>
          <w:szCs w:val="15"/>
        </w:rPr>
        <w:t xml:space="preserve"> </w:t>
      </w:r>
      <w:r>
        <w:rPr>
          <w:sz w:val="15"/>
          <w:szCs w:val="15"/>
        </w:rPr>
        <w:t>flange</w:t>
      </w:r>
      <w:r>
        <w:rPr>
          <w:spacing w:val="24"/>
          <w:sz w:val="15"/>
          <w:szCs w:val="15"/>
        </w:rPr>
        <w:t xml:space="preserve"> </w:t>
      </w:r>
      <w:r>
        <w:rPr>
          <w:sz w:val="15"/>
          <w:szCs w:val="15"/>
        </w:rPr>
        <w:t>variations</w:t>
      </w:r>
      <w:r>
        <w:rPr>
          <w:spacing w:val="24"/>
          <w:sz w:val="15"/>
          <w:szCs w:val="15"/>
        </w:rPr>
        <w:t xml:space="preserve"> </w:t>
      </w:r>
      <w:r>
        <w:rPr>
          <w:sz w:val="15"/>
          <w:szCs w:val="15"/>
        </w:rPr>
        <w:t>and</w:t>
      </w:r>
      <w:r>
        <w:rPr>
          <w:spacing w:val="24"/>
          <w:sz w:val="15"/>
          <w:szCs w:val="15"/>
        </w:rPr>
        <w:t xml:space="preserve"> </w:t>
      </w:r>
      <w:r>
        <w:rPr>
          <w:sz w:val="15"/>
          <w:szCs w:val="15"/>
        </w:rPr>
        <w:t>thus</w:t>
      </w:r>
      <w:r>
        <w:rPr>
          <w:spacing w:val="24"/>
          <w:sz w:val="15"/>
          <w:szCs w:val="15"/>
        </w:rPr>
        <w:t xml:space="preserve"> </w:t>
      </w:r>
      <w:r>
        <w:rPr>
          <w:sz w:val="15"/>
          <w:szCs w:val="15"/>
        </w:rPr>
        <w:t>the</w:t>
      </w:r>
      <w:r>
        <w:rPr>
          <w:spacing w:val="24"/>
          <w:sz w:val="15"/>
          <w:szCs w:val="15"/>
        </w:rPr>
        <w:t xml:space="preserve"> </w:t>
      </w:r>
      <w:r>
        <w:rPr>
          <w:sz w:val="15"/>
          <w:szCs w:val="15"/>
        </w:rPr>
        <w:t>above</w:t>
      </w:r>
      <w:r>
        <w:rPr>
          <w:spacing w:val="24"/>
          <w:sz w:val="15"/>
          <w:szCs w:val="15"/>
        </w:rPr>
        <w:t xml:space="preserve"> </w:t>
      </w:r>
      <w:r>
        <w:rPr>
          <w:sz w:val="15"/>
          <w:szCs w:val="15"/>
        </w:rPr>
        <w:t>chart</w:t>
      </w:r>
      <w:r>
        <w:rPr>
          <w:spacing w:val="24"/>
          <w:sz w:val="15"/>
          <w:szCs w:val="15"/>
        </w:rPr>
        <w:t xml:space="preserve"> </w:t>
      </w:r>
      <w:r>
        <w:rPr>
          <w:sz w:val="15"/>
          <w:szCs w:val="15"/>
        </w:rPr>
        <w:t>will not</w:t>
      </w:r>
      <w:r>
        <w:rPr>
          <w:spacing w:val="22"/>
          <w:sz w:val="15"/>
          <w:szCs w:val="15"/>
        </w:rPr>
        <w:t xml:space="preserve"> </w:t>
      </w:r>
      <w:r>
        <w:rPr>
          <w:sz w:val="15"/>
          <w:szCs w:val="15"/>
        </w:rPr>
        <w:t>apply</w:t>
      </w:r>
      <w:r>
        <w:rPr>
          <w:spacing w:val="21"/>
          <w:sz w:val="15"/>
          <w:szCs w:val="15"/>
        </w:rPr>
        <w:t>.</w:t>
      </w:r>
    </w:p>
    <w:p w14:paraId="453F3E73" w14:textId="43C6AB05" w:rsidR="00FB2D32" w:rsidRPr="00214EFA" w:rsidRDefault="00F32FD7">
      <w:pPr>
        <w:spacing w:line="273" w:lineRule="auto"/>
        <w:ind w:right="955"/>
        <w:rPr>
          <w:rFonts w:eastAsia="SimSun"/>
          <w:spacing w:val="21"/>
          <w:sz w:val="24"/>
          <w:szCs w:val="24"/>
          <w:lang w:eastAsia="zh-CN"/>
        </w:rPr>
      </w:pPr>
      <w:r w:rsidRPr="00214EFA">
        <w:rPr>
          <w:rFonts w:eastAsia="SimSun" w:hint="eastAsia"/>
          <w:spacing w:val="21"/>
          <w:sz w:val="24"/>
          <w:szCs w:val="24"/>
          <w:lang w:eastAsia="zh-CN"/>
        </w:rPr>
        <w:lastRenderedPageBreak/>
        <w:t xml:space="preserve">APT Series </w:t>
      </w:r>
      <w:r w:rsidR="00AA5872" w:rsidRPr="00214EFA">
        <w:rPr>
          <w:rFonts w:eastAsia="SimSun"/>
          <w:spacing w:val="21"/>
          <w:sz w:val="24"/>
          <w:szCs w:val="24"/>
          <w:lang w:eastAsia="zh-CN"/>
        </w:rPr>
        <w:t xml:space="preserve">Plain </w:t>
      </w:r>
      <w:r w:rsidRPr="00214EFA">
        <w:rPr>
          <w:rFonts w:eastAsia="SimSun" w:hint="eastAsia"/>
          <w:spacing w:val="21"/>
          <w:sz w:val="24"/>
          <w:szCs w:val="24"/>
          <w:lang w:eastAsia="zh-CN"/>
        </w:rPr>
        <w:t>Trolley:</w:t>
      </w:r>
      <w:r w:rsidR="00AA5872" w:rsidRPr="00214EFA">
        <w:rPr>
          <w:rFonts w:eastAsia="SimSun"/>
          <w:spacing w:val="21"/>
          <w:sz w:val="24"/>
          <w:szCs w:val="24"/>
          <w:lang w:eastAsia="zh-CN"/>
        </w:rPr>
        <w:t xml:space="preserve"> </w:t>
      </w:r>
      <w:r w:rsidRPr="00214EFA">
        <w:rPr>
          <w:rFonts w:eastAsia="SimSun" w:hint="eastAsia"/>
          <w:spacing w:val="21"/>
          <w:sz w:val="24"/>
          <w:szCs w:val="24"/>
          <w:lang w:eastAsia="zh-CN"/>
        </w:rPr>
        <w:t>Parts Breakdown</w:t>
      </w:r>
    </w:p>
    <w:p w14:paraId="264B8DAE" w14:textId="77777777" w:rsidR="00FB2D32" w:rsidRDefault="00F32FD7">
      <w:pPr>
        <w:pStyle w:val="BodyText"/>
        <w:jc w:val="center"/>
        <w:rPr>
          <w:rFonts w:eastAsia="SimSun"/>
          <w:lang w:eastAsia="zh-CN"/>
        </w:rPr>
      </w:pPr>
      <w:r>
        <w:rPr>
          <w:rFonts w:eastAsia="SimSun" w:hint="eastAsia"/>
          <w:noProof/>
          <w:lang w:eastAsia="zh-CN"/>
        </w:rPr>
        <w:drawing>
          <wp:inline distT="0" distB="0" distL="114300" distR="114300" wp14:anchorId="15B64B06" wp14:editId="0D68ECE4">
            <wp:extent cx="6087110" cy="3787140"/>
            <wp:effectExtent l="0" t="0" r="8890" b="3810"/>
            <wp:docPr id="10" name="图片 10" descr="KW-Ⅱ(GT1)分解图(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KW-Ⅱ(GT1)分解图(1)_00"/>
                    <pic:cNvPicPr>
                      <a:picLocks noChangeAspect="1"/>
                    </pic:cNvPicPr>
                  </pic:nvPicPr>
                  <pic:blipFill>
                    <a:blip r:embed="rId14"/>
                    <a:srcRect l="1543" t="2624" r="1359" b="3298"/>
                    <a:stretch>
                      <a:fillRect/>
                    </a:stretch>
                  </pic:blipFill>
                  <pic:spPr>
                    <a:xfrm>
                      <a:off x="0" y="0"/>
                      <a:ext cx="6087110" cy="3787140"/>
                    </a:xfrm>
                    <a:prstGeom prst="rect">
                      <a:avLst/>
                    </a:prstGeom>
                  </pic:spPr>
                </pic:pic>
              </a:graphicData>
            </a:graphic>
          </wp:inline>
        </w:drawing>
      </w:r>
    </w:p>
    <w:p w14:paraId="3B872620" w14:textId="77777777" w:rsidR="00FB2D32" w:rsidRDefault="00FB2D32">
      <w:pPr>
        <w:pStyle w:val="BodyText"/>
        <w:jc w:val="center"/>
        <w:rPr>
          <w:rFonts w:eastAsia="SimSun"/>
          <w:lang w:eastAsia="zh-CN"/>
        </w:rPr>
      </w:pPr>
    </w:p>
    <w:p w14:paraId="4ACE7244" w14:textId="77777777" w:rsidR="00FB2D32" w:rsidRDefault="00FB2D32">
      <w:pPr>
        <w:pStyle w:val="BodyText"/>
        <w:jc w:val="center"/>
        <w:rPr>
          <w:rFonts w:eastAsia="SimSun"/>
          <w:lang w:eastAsia="zh-CN"/>
        </w:rPr>
      </w:pPr>
    </w:p>
    <w:p w14:paraId="6D026FF8" w14:textId="77777777" w:rsidR="00FB2D32" w:rsidRDefault="00F32FD7">
      <w:pPr>
        <w:pStyle w:val="BodyText"/>
        <w:sectPr w:rsidR="00FB2D32">
          <w:headerReference w:type="default" r:id="rId15"/>
          <w:footerReference w:type="default" r:id="rId16"/>
          <w:pgSz w:w="12240" w:h="15840"/>
          <w:pgMar w:top="620" w:right="960" w:bottom="1180" w:left="940" w:header="422" w:footer="981" w:gutter="0"/>
          <w:cols w:space="720"/>
        </w:sectPr>
      </w:pPr>
      <w:r>
        <w:rPr>
          <w:noProof/>
        </w:rPr>
        <w:drawing>
          <wp:inline distT="0" distB="0" distL="114300" distR="114300" wp14:anchorId="0D5493CA" wp14:editId="00B65F43">
            <wp:extent cx="6461125" cy="4386580"/>
            <wp:effectExtent l="0" t="0" r="15875" b="13970"/>
            <wp:docPr id="11" name="图片 11" descr="APT Bom (2022-06-1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PT Bom (2022-06-17)_00"/>
                    <pic:cNvPicPr>
                      <a:picLocks noChangeAspect="1"/>
                    </pic:cNvPicPr>
                  </pic:nvPicPr>
                  <pic:blipFill>
                    <a:blip r:embed="rId17"/>
                    <a:srcRect l="7564" t="5640" r="6878" b="53287"/>
                    <a:stretch>
                      <a:fillRect/>
                    </a:stretch>
                  </pic:blipFill>
                  <pic:spPr>
                    <a:xfrm>
                      <a:off x="0" y="0"/>
                      <a:ext cx="6461125" cy="4386580"/>
                    </a:xfrm>
                    <a:prstGeom prst="rect">
                      <a:avLst/>
                    </a:prstGeom>
                  </pic:spPr>
                </pic:pic>
              </a:graphicData>
            </a:graphic>
          </wp:inline>
        </w:drawing>
      </w:r>
      <w:r>
        <w:rPr>
          <w:noProof/>
        </w:rPr>
        <w:drawing>
          <wp:anchor distT="0" distB="0" distL="0" distR="0" simplePos="0" relativeHeight="251663360" behindDoc="0" locked="0" layoutInCell="1" allowOverlap="1" wp14:anchorId="6F714DA0" wp14:editId="68BBED7B">
            <wp:simplePos x="0" y="0"/>
            <wp:positionH relativeFrom="page">
              <wp:posOffset>3912870</wp:posOffset>
            </wp:positionH>
            <wp:positionV relativeFrom="page">
              <wp:posOffset>10139680</wp:posOffset>
            </wp:positionV>
            <wp:extent cx="2687320" cy="224345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8" cstate="print"/>
                    <a:stretch>
                      <a:fillRect/>
                    </a:stretch>
                  </pic:blipFill>
                  <pic:spPr>
                    <a:xfrm>
                      <a:off x="0" y="0"/>
                      <a:ext cx="2687410" cy="2243328"/>
                    </a:xfrm>
                    <a:prstGeom prst="rect">
                      <a:avLst/>
                    </a:prstGeom>
                  </pic:spPr>
                </pic:pic>
              </a:graphicData>
            </a:graphic>
          </wp:anchor>
        </w:drawing>
      </w:r>
    </w:p>
    <w:p w14:paraId="118E720F" w14:textId="77777777" w:rsidR="00FB2D32" w:rsidRDefault="00FB2D32">
      <w:pPr>
        <w:pStyle w:val="BodyText"/>
        <w:spacing w:before="1"/>
        <w:rPr>
          <w:sz w:val="12"/>
        </w:rPr>
      </w:pPr>
    </w:p>
    <w:p w14:paraId="20BA71C2" w14:textId="77777777" w:rsidR="00FB2D32" w:rsidRDefault="00F32FD7">
      <w:pPr>
        <w:pStyle w:val="NoSpacing"/>
        <w:jc w:val="both"/>
        <w:rPr>
          <w:rFonts w:ascii="Arial" w:hAnsi="Arial" w:cs="Arial"/>
        </w:rPr>
      </w:pPr>
      <w:r>
        <w:rPr>
          <w:rFonts w:ascii="Arial" w:hAnsi="Arial" w:cs="Arial"/>
        </w:rPr>
        <w:t xml:space="preserve">All products sold by </w:t>
      </w:r>
      <w:r>
        <w:rPr>
          <w:rFonts w:ascii="Arial" w:eastAsia="SimSun" w:hAnsi="Arial" w:cs="Arial" w:hint="eastAsia"/>
          <w:lang w:eastAsia="zh-CN"/>
        </w:rPr>
        <w:t>Atlas Lifting &amp; Rigging, LLC</w:t>
      </w:r>
      <w:r>
        <w:rPr>
          <w:rFonts w:ascii="Arial" w:hAnsi="Arial" w:cs="Arial"/>
        </w:rPr>
        <w:t xml:space="preserve">. are warranted to be free of defects in material and workmanship from date of shipment by </w:t>
      </w:r>
      <w:r>
        <w:rPr>
          <w:rFonts w:ascii="Arial" w:eastAsia="SimSun" w:hAnsi="Arial" w:cs="Arial" w:hint="eastAsia"/>
          <w:lang w:eastAsia="zh-CN"/>
        </w:rPr>
        <w:t>Atlas Lifting &amp; Rigging, LLC</w:t>
      </w:r>
      <w:r>
        <w:rPr>
          <w:rFonts w:ascii="Arial" w:hAnsi="Arial" w:cs="Arial"/>
        </w:rPr>
        <w:t>. If one of our products needs repair of service, please contact</w:t>
      </w:r>
      <w:r>
        <w:rPr>
          <w:rFonts w:ascii="Arial" w:hAnsi="Arial" w:cs="Arial"/>
          <w:i/>
        </w:rPr>
        <w:t xml:space="preserve"> </w:t>
      </w:r>
      <w:r>
        <w:rPr>
          <w:rFonts w:ascii="Arial" w:hAnsi="Arial" w:cs="Arial"/>
        </w:rPr>
        <w:t>Technical Service at 1-833-ALR-LIFT, 8AM to 5PM Anywhere in the US, Monday through Friday.</w:t>
      </w:r>
    </w:p>
    <w:p w14:paraId="2BAADDD2" w14:textId="77777777" w:rsidR="00FB2D32" w:rsidRDefault="00F32FD7">
      <w:pPr>
        <w:pStyle w:val="Heading2"/>
        <w:rPr>
          <w:sz w:val="22"/>
          <w:szCs w:val="22"/>
        </w:rPr>
      </w:pPr>
      <w:r>
        <w:rPr>
          <w:sz w:val="22"/>
          <w:szCs w:val="22"/>
        </w:rPr>
        <w:t>Warranty</w:t>
      </w:r>
      <w:r>
        <w:rPr>
          <w:spacing w:val="-17"/>
          <w:sz w:val="22"/>
          <w:szCs w:val="22"/>
        </w:rPr>
        <w:t xml:space="preserve"> </w:t>
      </w:r>
      <w:r>
        <w:rPr>
          <w:sz w:val="22"/>
          <w:szCs w:val="22"/>
        </w:rPr>
        <w:t>Period</w:t>
      </w:r>
    </w:p>
    <w:p w14:paraId="550C798F" w14:textId="77777777" w:rsidR="00FB2D32" w:rsidRDefault="00F32FD7">
      <w:pPr>
        <w:pStyle w:val="BodyText"/>
        <w:spacing w:before="3" w:line="237" w:lineRule="auto"/>
        <w:ind w:left="140" w:right="104"/>
        <w:rPr>
          <w:sz w:val="22"/>
          <w:szCs w:val="22"/>
        </w:rPr>
      </w:pPr>
      <w:r>
        <w:rPr>
          <w:sz w:val="22"/>
          <w:szCs w:val="22"/>
        </w:rPr>
        <w:t xml:space="preserve">The general warranty lasts for the </w:t>
      </w:r>
      <w:proofErr w:type="gramStart"/>
      <w:r>
        <w:rPr>
          <w:sz w:val="22"/>
          <w:szCs w:val="22"/>
        </w:rPr>
        <w:t>time period</w:t>
      </w:r>
      <w:proofErr w:type="gramEnd"/>
      <w:r>
        <w:rPr>
          <w:sz w:val="22"/>
          <w:szCs w:val="22"/>
        </w:rPr>
        <w:t xml:space="preserve"> specified in the literature included with your product or on the official </w:t>
      </w:r>
      <w:r>
        <w:rPr>
          <w:rFonts w:eastAsia="SimSun" w:hint="eastAsia"/>
          <w:sz w:val="22"/>
          <w:szCs w:val="22"/>
          <w:lang w:eastAsia="zh-CN"/>
        </w:rPr>
        <w:t>ALR</w:t>
      </w:r>
      <w:r>
        <w:rPr>
          <w:sz w:val="22"/>
          <w:szCs w:val="22"/>
        </w:rPr>
        <w:t xml:space="preserve"> branded website.</w:t>
      </w:r>
    </w:p>
    <w:p w14:paraId="5AA04C99" w14:textId="77777777" w:rsidR="00FB2D32" w:rsidRDefault="00F32FD7" w:rsidP="00AA5872">
      <w:pPr>
        <w:pStyle w:val="ListParagraph"/>
        <w:numPr>
          <w:ilvl w:val="2"/>
          <w:numId w:val="3"/>
        </w:numPr>
        <w:tabs>
          <w:tab w:val="left" w:pos="859"/>
          <w:tab w:val="left" w:pos="861"/>
        </w:tabs>
        <w:spacing w:line="218" w:lineRule="exact"/>
        <w:jc w:val="both"/>
      </w:pPr>
      <w:r>
        <w:rPr>
          <w:rFonts w:eastAsia="SimSun" w:hint="eastAsia"/>
          <w:lang w:eastAsia="zh-CN"/>
        </w:rPr>
        <w:t>ALR</w:t>
      </w:r>
      <w:r>
        <w:t xml:space="preserve"> products carry a limited warranty which varies in duration based upon the product. </w:t>
      </w:r>
    </w:p>
    <w:p w14:paraId="52A767C4" w14:textId="77777777" w:rsidR="00FB2D32" w:rsidRDefault="00F32FD7" w:rsidP="00AA5872">
      <w:pPr>
        <w:pStyle w:val="ListParagraph"/>
        <w:numPr>
          <w:ilvl w:val="2"/>
          <w:numId w:val="3"/>
        </w:numPr>
        <w:tabs>
          <w:tab w:val="left" w:pos="859"/>
          <w:tab w:val="left" w:pos="861"/>
        </w:tabs>
        <w:spacing w:line="218" w:lineRule="exact"/>
        <w:jc w:val="both"/>
      </w:pPr>
      <w:r>
        <w:t>Accessories carry a limited warranty of one year from the date of</w:t>
      </w:r>
      <w:r>
        <w:rPr>
          <w:spacing w:val="7"/>
        </w:rPr>
        <w:t xml:space="preserve"> </w:t>
      </w:r>
      <w:r>
        <w:t>receipt.</w:t>
      </w:r>
    </w:p>
    <w:p w14:paraId="7B44B067" w14:textId="6B9858E0" w:rsidR="00FB2D32" w:rsidRDefault="00F32FD7" w:rsidP="00AA5872">
      <w:pPr>
        <w:pStyle w:val="ListParagraph"/>
        <w:numPr>
          <w:ilvl w:val="2"/>
          <w:numId w:val="3"/>
        </w:numPr>
        <w:tabs>
          <w:tab w:val="left" w:pos="859"/>
          <w:tab w:val="left" w:pos="861"/>
        </w:tabs>
        <w:spacing w:before="3" w:line="235" w:lineRule="auto"/>
        <w:ind w:right="878" w:hanging="360"/>
        <w:jc w:val="both"/>
      </w:pPr>
      <w:r>
        <w:t xml:space="preserve">Consumable items are defined as expendable parts or accessories expected to become inoperable within a reasonable amount of use and are covered by a 90 </w:t>
      </w:r>
      <w:proofErr w:type="gramStart"/>
      <w:r>
        <w:t>day</w:t>
      </w:r>
      <w:r w:rsidR="00AA5872">
        <w:t>s</w:t>
      </w:r>
      <w:proofErr w:type="gramEnd"/>
      <w:r>
        <w:t xml:space="preserve"> limited warranty against manufacturer’s</w:t>
      </w:r>
      <w:r>
        <w:rPr>
          <w:spacing w:val="5"/>
        </w:rPr>
        <w:t xml:space="preserve"> </w:t>
      </w:r>
      <w:r>
        <w:t>defects.</w:t>
      </w:r>
    </w:p>
    <w:p w14:paraId="15305655" w14:textId="79399908" w:rsidR="00FB2D32" w:rsidRDefault="00F32FD7">
      <w:pPr>
        <w:pStyle w:val="Heading2"/>
        <w:spacing w:before="125"/>
        <w:rPr>
          <w:sz w:val="22"/>
          <w:szCs w:val="22"/>
        </w:rPr>
      </w:pPr>
      <w:r>
        <w:rPr>
          <w:sz w:val="22"/>
          <w:szCs w:val="22"/>
        </w:rPr>
        <w:t xml:space="preserve">Who is </w:t>
      </w:r>
      <w:proofErr w:type="gramStart"/>
      <w:r w:rsidR="00AA5872">
        <w:rPr>
          <w:sz w:val="22"/>
          <w:szCs w:val="22"/>
        </w:rPr>
        <w:t>C</w:t>
      </w:r>
      <w:r>
        <w:rPr>
          <w:sz w:val="22"/>
          <w:szCs w:val="22"/>
        </w:rPr>
        <w:t>overed</w:t>
      </w:r>
      <w:proofErr w:type="gramEnd"/>
    </w:p>
    <w:p w14:paraId="7A6CB88B" w14:textId="77777777" w:rsidR="00FB2D32" w:rsidRDefault="00F32FD7">
      <w:pPr>
        <w:pStyle w:val="BodyText"/>
        <w:spacing w:before="2"/>
        <w:ind w:left="140"/>
        <w:rPr>
          <w:sz w:val="22"/>
          <w:szCs w:val="22"/>
        </w:rPr>
      </w:pPr>
      <w:r>
        <w:rPr>
          <w:sz w:val="22"/>
          <w:szCs w:val="22"/>
        </w:rPr>
        <w:t>This warranty covers only the initial purchaser of the product from the date of delivery.</w:t>
      </w:r>
    </w:p>
    <w:p w14:paraId="37F09925" w14:textId="77777777" w:rsidR="00FB2D32" w:rsidRDefault="00F32FD7">
      <w:pPr>
        <w:pStyle w:val="Heading2"/>
        <w:rPr>
          <w:sz w:val="22"/>
          <w:szCs w:val="22"/>
        </w:rPr>
      </w:pPr>
      <w:r>
        <w:rPr>
          <w:sz w:val="22"/>
          <w:szCs w:val="22"/>
        </w:rPr>
        <w:t>What is Covered</w:t>
      </w:r>
    </w:p>
    <w:p w14:paraId="242FE29B" w14:textId="77777777" w:rsidR="00FB2D32" w:rsidRDefault="00F32FD7" w:rsidP="00AA5872">
      <w:pPr>
        <w:pStyle w:val="BodyText"/>
        <w:spacing w:before="3" w:line="237" w:lineRule="auto"/>
        <w:ind w:left="140" w:right="104"/>
        <w:jc w:val="both"/>
        <w:rPr>
          <w:sz w:val="22"/>
          <w:szCs w:val="22"/>
        </w:rPr>
      </w:pPr>
      <w:r>
        <w:rPr>
          <w:sz w:val="22"/>
          <w:szCs w:val="22"/>
        </w:rPr>
        <w:t xml:space="preserve">This warranty covers any defects in workmanship or materials subject to the limitations stated below. This warranty does not cover failures due directly or indirectly to misuse, abuse, negligence or accidents, normal wear-and-tear, improper repair, </w:t>
      </w:r>
      <w:proofErr w:type="gramStart"/>
      <w:r>
        <w:rPr>
          <w:sz w:val="22"/>
          <w:szCs w:val="22"/>
        </w:rPr>
        <w:t>alterations</w:t>
      </w:r>
      <w:proofErr w:type="gramEnd"/>
      <w:r>
        <w:rPr>
          <w:sz w:val="22"/>
          <w:szCs w:val="22"/>
        </w:rPr>
        <w:t xml:space="preserve"> or lack of maintenance. </w:t>
      </w:r>
    </w:p>
    <w:p w14:paraId="5C1516B2" w14:textId="77777777" w:rsidR="00FB2D32" w:rsidRDefault="00F32FD7">
      <w:pPr>
        <w:pStyle w:val="Heading2"/>
        <w:spacing w:before="123"/>
        <w:rPr>
          <w:sz w:val="22"/>
          <w:szCs w:val="22"/>
        </w:rPr>
      </w:pPr>
      <w:r>
        <w:rPr>
          <w:sz w:val="22"/>
          <w:szCs w:val="22"/>
        </w:rPr>
        <w:t>How to Get Technical Support</w:t>
      </w:r>
    </w:p>
    <w:p w14:paraId="301481F5" w14:textId="77777777" w:rsidR="00FB2D32" w:rsidRDefault="00F32FD7" w:rsidP="00AA5872">
      <w:pPr>
        <w:pStyle w:val="BodyText"/>
        <w:spacing w:before="9" w:line="242" w:lineRule="auto"/>
        <w:ind w:left="140" w:right="104"/>
        <w:jc w:val="both"/>
        <w:rPr>
          <w:sz w:val="22"/>
          <w:szCs w:val="22"/>
        </w:rPr>
      </w:pPr>
      <w:r>
        <w:rPr>
          <w:sz w:val="22"/>
          <w:szCs w:val="22"/>
        </w:rPr>
        <w:t xml:space="preserve">Please contact Technical Service by calling 1-833-ALR-LIFT. </w:t>
      </w:r>
      <w:r>
        <w:rPr>
          <w:b/>
          <w:sz w:val="22"/>
          <w:szCs w:val="22"/>
        </w:rPr>
        <w:t xml:space="preserve">Please note that you will be asked to provide proof of initial purchase when calling. </w:t>
      </w:r>
      <w:r>
        <w:rPr>
          <w:sz w:val="22"/>
          <w:szCs w:val="22"/>
        </w:rPr>
        <w:t xml:space="preserve">If a product requires further inspection, the Technical Service representative will explain and assist with any additional action needed. </w:t>
      </w:r>
      <w:r>
        <w:rPr>
          <w:rFonts w:eastAsia="SimSun" w:hint="eastAsia"/>
          <w:sz w:val="22"/>
          <w:szCs w:val="22"/>
          <w:lang w:eastAsia="zh-CN"/>
        </w:rPr>
        <w:t>ALR</w:t>
      </w:r>
      <w:r>
        <w:rPr>
          <w:sz w:val="22"/>
          <w:szCs w:val="22"/>
        </w:rPr>
        <w:t xml:space="preserve"> has Authorized Service Centers located throughout the United States. For the name of an Authorized Service Center in your area call 1-833-ALR-LIFT or use the Service Center Locator on the </w:t>
      </w:r>
      <w:r>
        <w:rPr>
          <w:rFonts w:eastAsia="SimSun" w:hint="eastAsia"/>
          <w:sz w:val="22"/>
          <w:szCs w:val="22"/>
          <w:lang w:eastAsia="zh-CN"/>
        </w:rPr>
        <w:t>ALR</w:t>
      </w:r>
      <w:r>
        <w:rPr>
          <w:sz w:val="22"/>
          <w:szCs w:val="22"/>
        </w:rPr>
        <w:t xml:space="preserve"> website.</w:t>
      </w:r>
    </w:p>
    <w:p w14:paraId="1DCA5EEF" w14:textId="77777777" w:rsidR="00FB2D32" w:rsidRDefault="00F32FD7">
      <w:pPr>
        <w:pStyle w:val="Heading2"/>
        <w:rPr>
          <w:sz w:val="22"/>
          <w:szCs w:val="22"/>
        </w:rPr>
      </w:pPr>
      <w:r>
        <w:rPr>
          <w:sz w:val="22"/>
          <w:szCs w:val="22"/>
        </w:rPr>
        <w:t>More Information</w:t>
      </w:r>
    </w:p>
    <w:p w14:paraId="77A8C2E0" w14:textId="77777777" w:rsidR="00FB2D32" w:rsidRDefault="00F32FD7" w:rsidP="00AA5872">
      <w:pPr>
        <w:pStyle w:val="BodyText"/>
        <w:spacing w:before="4" w:line="237" w:lineRule="auto"/>
        <w:ind w:left="139" w:right="104"/>
        <w:jc w:val="both"/>
        <w:rPr>
          <w:sz w:val="22"/>
          <w:szCs w:val="22"/>
        </w:rPr>
      </w:pPr>
      <w:r>
        <w:rPr>
          <w:rFonts w:eastAsia="SimSun" w:hint="eastAsia"/>
          <w:sz w:val="22"/>
          <w:szCs w:val="22"/>
          <w:lang w:eastAsia="zh-CN"/>
        </w:rPr>
        <w:t>ALR</w:t>
      </w:r>
      <w:r>
        <w:rPr>
          <w:sz w:val="22"/>
          <w:szCs w:val="22"/>
        </w:rPr>
        <w:t xml:space="preserve"> is constantly adding new products. For complete, up-to-date product information, check with your local distributor or visit the </w:t>
      </w:r>
      <w:r>
        <w:rPr>
          <w:rFonts w:eastAsia="SimSun" w:hint="eastAsia"/>
          <w:sz w:val="22"/>
          <w:szCs w:val="22"/>
          <w:lang w:eastAsia="zh-CN"/>
        </w:rPr>
        <w:t>ALR</w:t>
      </w:r>
      <w:r>
        <w:rPr>
          <w:sz w:val="22"/>
          <w:szCs w:val="22"/>
        </w:rPr>
        <w:t xml:space="preserve"> website.</w:t>
      </w:r>
    </w:p>
    <w:p w14:paraId="2048F33A" w14:textId="77777777" w:rsidR="00FB2D32" w:rsidRDefault="00F32FD7">
      <w:pPr>
        <w:pStyle w:val="Heading2"/>
        <w:ind w:left="139"/>
        <w:rPr>
          <w:sz w:val="22"/>
          <w:szCs w:val="22"/>
        </w:rPr>
      </w:pPr>
      <w:r>
        <w:rPr>
          <w:sz w:val="22"/>
          <w:szCs w:val="22"/>
        </w:rPr>
        <w:t>How State Law Applies</w:t>
      </w:r>
    </w:p>
    <w:p w14:paraId="29A7C89F" w14:textId="77777777" w:rsidR="00FB2D32" w:rsidRDefault="00F32FD7">
      <w:pPr>
        <w:pStyle w:val="BodyText"/>
        <w:spacing w:before="1"/>
        <w:ind w:left="139"/>
        <w:rPr>
          <w:sz w:val="22"/>
          <w:szCs w:val="22"/>
        </w:rPr>
      </w:pPr>
      <w:r>
        <w:rPr>
          <w:sz w:val="22"/>
          <w:szCs w:val="22"/>
        </w:rPr>
        <w:t>This warranty gives you specific legal rights, subject to applicable state law.</w:t>
      </w:r>
    </w:p>
    <w:p w14:paraId="24C8395B" w14:textId="77777777" w:rsidR="00FB2D32" w:rsidRDefault="00F32FD7">
      <w:pPr>
        <w:pStyle w:val="Heading2"/>
        <w:spacing w:before="125"/>
        <w:ind w:left="139"/>
        <w:rPr>
          <w:sz w:val="22"/>
          <w:szCs w:val="22"/>
        </w:rPr>
      </w:pPr>
      <w:r>
        <w:rPr>
          <w:sz w:val="22"/>
          <w:szCs w:val="22"/>
        </w:rPr>
        <w:t>Limitations on This Warranty</w:t>
      </w:r>
    </w:p>
    <w:p w14:paraId="304D1760" w14:textId="77777777" w:rsidR="00FB2D32" w:rsidRDefault="00F32FD7" w:rsidP="00AA5872">
      <w:pPr>
        <w:pStyle w:val="BodyText"/>
        <w:spacing w:before="3" w:line="237" w:lineRule="auto"/>
        <w:ind w:left="139" w:right="104"/>
        <w:jc w:val="both"/>
        <w:rPr>
          <w:sz w:val="22"/>
          <w:szCs w:val="22"/>
        </w:rPr>
      </w:pPr>
      <w:r>
        <w:rPr>
          <w:rFonts w:eastAsia="SimSun" w:hint="eastAsia"/>
          <w:spacing w:val="-6"/>
          <w:sz w:val="22"/>
          <w:szCs w:val="22"/>
          <w:lang w:eastAsia="zh-CN"/>
        </w:rPr>
        <w:t>ALR</w:t>
      </w:r>
      <w:r>
        <w:rPr>
          <w:spacing w:val="-6"/>
          <w:sz w:val="22"/>
          <w:szCs w:val="22"/>
        </w:rPr>
        <w:t xml:space="preserve"> </w:t>
      </w:r>
      <w:r>
        <w:rPr>
          <w:sz w:val="22"/>
          <w:szCs w:val="22"/>
        </w:rPr>
        <w:t>LIMITS</w:t>
      </w:r>
      <w:r>
        <w:rPr>
          <w:spacing w:val="-3"/>
          <w:sz w:val="22"/>
          <w:szCs w:val="22"/>
        </w:rPr>
        <w:t xml:space="preserve"> </w:t>
      </w:r>
      <w:r>
        <w:rPr>
          <w:sz w:val="22"/>
          <w:szCs w:val="22"/>
        </w:rPr>
        <w:t>ALL</w:t>
      </w:r>
      <w:r>
        <w:rPr>
          <w:spacing w:val="-2"/>
          <w:sz w:val="22"/>
          <w:szCs w:val="22"/>
        </w:rPr>
        <w:t xml:space="preserve"> </w:t>
      </w:r>
      <w:r>
        <w:rPr>
          <w:sz w:val="22"/>
          <w:szCs w:val="22"/>
        </w:rPr>
        <w:t>IMPLIED</w:t>
      </w:r>
      <w:r>
        <w:rPr>
          <w:spacing w:val="-4"/>
          <w:sz w:val="22"/>
          <w:szCs w:val="22"/>
        </w:rPr>
        <w:t xml:space="preserve"> </w:t>
      </w:r>
      <w:r>
        <w:rPr>
          <w:sz w:val="22"/>
          <w:szCs w:val="22"/>
        </w:rPr>
        <w:t>WARRANTIES</w:t>
      </w:r>
      <w:r>
        <w:rPr>
          <w:spacing w:val="-3"/>
          <w:sz w:val="22"/>
          <w:szCs w:val="22"/>
        </w:rPr>
        <w:t xml:space="preserve"> </w:t>
      </w:r>
      <w:r>
        <w:rPr>
          <w:sz w:val="22"/>
          <w:szCs w:val="22"/>
        </w:rPr>
        <w:t>TO</w:t>
      </w:r>
      <w:r>
        <w:rPr>
          <w:spacing w:val="-4"/>
          <w:sz w:val="22"/>
          <w:szCs w:val="22"/>
        </w:rPr>
        <w:t xml:space="preserve"> </w:t>
      </w:r>
      <w:r>
        <w:rPr>
          <w:sz w:val="22"/>
          <w:szCs w:val="22"/>
        </w:rPr>
        <w:t>THE</w:t>
      </w:r>
      <w:r>
        <w:rPr>
          <w:spacing w:val="-4"/>
          <w:sz w:val="22"/>
          <w:szCs w:val="22"/>
        </w:rPr>
        <w:t xml:space="preserve"> </w:t>
      </w:r>
      <w:r>
        <w:rPr>
          <w:sz w:val="22"/>
          <w:szCs w:val="22"/>
        </w:rPr>
        <w:t>PERIOD</w:t>
      </w:r>
      <w:r>
        <w:rPr>
          <w:spacing w:val="-3"/>
          <w:sz w:val="22"/>
          <w:szCs w:val="22"/>
        </w:rPr>
        <w:t xml:space="preserve"> </w:t>
      </w:r>
      <w:r>
        <w:rPr>
          <w:sz w:val="22"/>
          <w:szCs w:val="22"/>
        </w:rPr>
        <w:t>OF</w:t>
      </w:r>
      <w:r>
        <w:rPr>
          <w:spacing w:val="-3"/>
          <w:sz w:val="22"/>
          <w:szCs w:val="22"/>
        </w:rPr>
        <w:t xml:space="preserve"> </w:t>
      </w:r>
      <w:r>
        <w:rPr>
          <w:sz w:val="22"/>
          <w:szCs w:val="22"/>
        </w:rPr>
        <w:t>THE</w:t>
      </w:r>
      <w:r>
        <w:rPr>
          <w:spacing w:val="-3"/>
          <w:sz w:val="22"/>
          <w:szCs w:val="22"/>
        </w:rPr>
        <w:t xml:space="preserve"> </w:t>
      </w:r>
      <w:r>
        <w:rPr>
          <w:sz w:val="22"/>
          <w:szCs w:val="22"/>
        </w:rPr>
        <w:t>LIMITED</w:t>
      </w:r>
      <w:r>
        <w:rPr>
          <w:spacing w:val="-4"/>
          <w:sz w:val="22"/>
          <w:szCs w:val="22"/>
        </w:rPr>
        <w:t xml:space="preserve"> </w:t>
      </w:r>
      <w:r>
        <w:rPr>
          <w:sz w:val="22"/>
          <w:szCs w:val="22"/>
        </w:rPr>
        <w:t>WARRANTY</w:t>
      </w:r>
      <w:r>
        <w:rPr>
          <w:spacing w:val="-6"/>
          <w:sz w:val="22"/>
          <w:szCs w:val="22"/>
        </w:rPr>
        <w:t xml:space="preserve"> </w:t>
      </w:r>
      <w:r>
        <w:rPr>
          <w:sz w:val="22"/>
          <w:szCs w:val="22"/>
        </w:rPr>
        <w:t>FOR</w:t>
      </w:r>
      <w:r>
        <w:rPr>
          <w:spacing w:val="-3"/>
          <w:sz w:val="22"/>
          <w:szCs w:val="22"/>
        </w:rPr>
        <w:t xml:space="preserve"> </w:t>
      </w:r>
      <w:r>
        <w:rPr>
          <w:sz w:val="22"/>
          <w:szCs w:val="22"/>
        </w:rPr>
        <w:t>EACH</w:t>
      </w:r>
      <w:r>
        <w:rPr>
          <w:spacing w:val="-4"/>
          <w:sz w:val="22"/>
          <w:szCs w:val="22"/>
        </w:rPr>
        <w:t xml:space="preserve"> </w:t>
      </w:r>
      <w:r>
        <w:rPr>
          <w:sz w:val="22"/>
          <w:szCs w:val="22"/>
        </w:rPr>
        <w:t>PRODUCT.</w:t>
      </w:r>
      <w:r>
        <w:rPr>
          <w:spacing w:val="-3"/>
          <w:sz w:val="22"/>
          <w:szCs w:val="22"/>
        </w:rPr>
        <w:t xml:space="preserve"> </w:t>
      </w:r>
      <w:r>
        <w:rPr>
          <w:sz w:val="22"/>
          <w:szCs w:val="22"/>
        </w:rPr>
        <w:t>EXCEPT AS STATED HEREIN, ANY IMPLIED WARRANTIES OF MERCHANTABILITY AND FITNESS FOR A PARTICULAR PURPOSE ARE EXCLUDED. SOME STATES DO NOT ALLOW LIMITATIONS ON HOW LONG AN IMPLIED WARRANTY LASTS, SO THE ABOVE LIMITATION MAY NOT APPLY TO</w:t>
      </w:r>
      <w:r>
        <w:rPr>
          <w:spacing w:val="-13"/>
          <w:sz w:val="22"/>
          <w:szCs w:val="22"/>
        </w:rPr>
        <w:t xml:space="preserve"> </w:t>
      </w:r>
      <w:r>
        <w:rPr>
          <w:sz w:val="22"/>
          <w:szCs w:val="22"/>
        </w:rPr>
        <w:t>YOU.</w:t>
      </w:r>
    </w:p>
    <w:p w14:paraId="18868403" w14:textId="77777777" w:rsidR="00FB2D32" w:rsidRDefault="00F32FD7" w:rsidP="00AA5872">
      <w:pPr>
        <w:pStyle w:val="BodyText"/>
        <w:spacing w:line="237" w:lineRule="auto"/>
        <w:ind w:left="139"/>
        <w:jc w:val="both"/>
        <w:rPr>
          <w:sz w:val="22"/>
          <w:szCs w:val="22"/>
        </w:rPr>
      </w:pPr>
      <w:r>
        <w:rPr>
          <w:rFonts w:eastAsia="SimSun" w:hint="eastAsia"/>
          <w:sz w:val="22"/>
          <w:szCs w:val="22"/>
          <w:lang w:eastAsia="zh-CN"/>
        </w:rPr>
        <w:t>ALR</w:t>
      </w:r>
      <w:r>
        <w:rPr>
          <w:sz w:val="22"/>
          <w:szCs w:val="22"/>
        </w:rPr>
        <w:t xml:space="preserve"> SHALL IN NO EVENT BE LIABLE FOR DEATH, INJURIES TO PERSONS OR PROPERTY, OR FOR INCIDENTAL, CONTINGENT, SPECIAL, OR CONSEQUENTIAL DAMAGES ARISING FROM THE USE OF OUR PRODUCTS. SOME STATES</w:t>
      </w:r>
      <w:r>
        <w:rPr>
          <w:spacing w:val="-6"/>
          <w:sz w:val="22"/>
          <w:szCs w:val="22"/>
        </w:rPr>
        <w:t xml:space="preserve"> </w:t>
      </w:r>
      <w:r>
        <w:rPr>
          <w:sz w:val="22"/>
          <w:szCs w:val="22"/>
        </w:rPr>
        <w:t>DO</w:t>
      </w:r>
      <w:r>
        <w:rPr>
          <w:spacing w:val="-5"/>
          <w:sz w:val="22"/>
          <w:szCs w:val="22"/>
        </w:rPr>
        <w:t xml:space="preserve"> </w:t>
      </w:r>
      <w:r>
        <w:rPr>
          <w:sz w:val="22"/>
          <w:szCs w:val="22"/>
        </w:rPr>
        <w:t>NOT</w:t>
      </w:r>
      <w:r>
        <w:rPr>
          <w:spacing w:val="-7"/>
          <w:sz w:val="22"/>
          <w:szCs w:val="22"/>
        </w:rPr>
        <w:t xml:space="preserve"> </w:t>
      </w:r>
      <w:r>
        <w:rPr>
          <w:sz w:val="22"/>
          <w:szCs w:val="22"/>
        </w:rPr>
        <w:t>ALLOW</w:t>
      </w:r>
      <w:r>
        <w:rPr>
          <w:spacing w:val="4"/>
          <w:sz w:val="22"/>
          <w:szCs w:val="22"/>
        </w:rPr>
        <w:t xml:space="preserve"> </w:t>
      </w:r>
      <w:r>
        <w:rPr>
          <w:sz w:val="22"/>
          <w:szCs w:val="22"/>
        </w:rPr>
        <w:t>THE</w:t>
      </w:r>
      <w:r>
        <w:rPr>
          <w:spacing w:val="-5"/>
          <w:sz w:val="22"/>
          <w:szCs w:val="22"/>
        </w:rPr>
        <w:t xml:space="preserve"> </w:t>
      </w:r>
      <w:r>
        <w:rPr>
          <w:sz w:val="22"/>
          <w:szCs w:val="22"/>
        </w:rPr>
        <w:t>EXCLUSION</w:t>
      </w:r>
      <w:r>
        <w:rPr>
          <w:spacing w:val="-5"/>
          <w:sz w:val="22"/>
          <w:szCs w:val="22"/>
        </w:rPr>
        <w:t xml:space="preserve"> </w:t>
      </w:r>
      <w:r>
        <w:rPr>
          <w:sz w:val="22"/>
          <w:szCs w:val="22"/>
        </w:rPr>
        <w:t>OR</w:t>
      </w:r>
      <w:r>
        <w:rPr>
          <w:spacing w:val="-5"/>
          <w:sz w:val="22"/>
          <w:szCs w:val="22"/>
        </w:rPr>
        <w:t xml:space="preserve"> </w:t>
      </w:r>
      <w:r>
        <w:rPr>
          <w:sz w:val="22"/>
          <w:szCs w:val="22"/>
        </w:rPr>
        <w:t>LIMITATION</w:t>
      </w:r>
      <w:r>
        <w:rPr>
          <w:spacing w:val="-6"/>
          <w:sz w:val="22"/>
          <w:szCs w:val="22"/>
        </w:rPr>
        <w:t xml:space="preserve"> </w:t>
      </w:r>
      <w:r>
        <w:rPr>
          <w:sz w:val="22"/>
          <w:szCs w:val="22"/>
        </w:rPr>
        <w:t>OF</w:t>
      </w:r>
      <w:r>
        <w:rPr>
          <w:spacing w:val="-6"/>
          <w:sz w:val="22"/>
          <w:szCs w:val="22"/>
        </w:rPr>
        <w:t xml:space="preserve"> </w:t>
      </w:r>
      <w:r>
        <w:rPr>
          <w:sz w:val="22"/>
          <w:szCs w:val="22"/>
        </w:rPr>
        <w:t>INCIDENTAL</w:t>
      </w:r>
      <w:r>
        <w:rPr>
          <w:spacing w:val="-4"/>
          <w:sz w:val="22"/>
          <w:szCs w:val="22"/>
        </w:rPr>
        <w:t xml:space="preserve"> </w:t>
      </w:r>
      <w:r>
        <w:rPr>
          <w:sz w:val="22"/>
          <w:szCs w:val="22"/>
        </w:rPr>
        <w:t>OR</w:t>
      </w:r>
      <w:r>
        <w:rPr>
          <w:spacing w:val="-5"/>
          <w:sz w:val="22"/>
          <w:szCs w:val="22"/>
        </w:rPr>
        <w:t xml:space="preserve"> </w:t>
      </w:r>
      <w:r>
        <w:rPr>
          <w:sz w:val="22"/>
          <w:szCs w:val="22"/>
        </w:rPr>
        <w:t>CONSEQUENTIAL</w:t>
      </w:r>
      <w:r>
        <w:rPr>
          <w:spacing w:val="-4"/>
          <w:sz w:val="22"/>
          <w:szCs w:val="22"/>
        </w:rPr>
        <w:t xml:space="preserve"> </w:t>
      </w:r>
      <w:r>
        <w:rPr>
          <w:sz w:val="22"/>
          <w:szCs w:val="22"/>
        </w:rPr>
        <w:t>DAMAGES,</w:t>
      </w:r>
      <w:r>
        <w:rPr>
          <w:spacing w:val="-5"/>
          <w:sz w:val="22"/>
          <w:szCs w:val="22"/>
        </w:rPr>
        <w:t xml:space="preserve"> </w:t>
      </w:r>
      <w:r>
        <w:rPr>
          <w:sz w:val="22"/>
          <w:szCs w:val="22"/>
        </w:rPr>
        <w:t>SO</w:t>
      </w:r>
      <w:r>
        <w:rPr>
          <w:spacing w:val="-6"/>
          <w:sz w:val="22"/>
          <w:szCs w:val="22"/>
        </w:rPr>
        <w:t xml:space="preserve"> </w:t>
      </w:r>
      <w:r>
        <w:rPr>
          <w:sz w:val="22"/>
          <w:szCs w:val="22"/>
        </w:rPr>
        <w:t>THE ABOVE LIMITATION OR EXCLUSION MAY NOT APPLY TO</w:t>
      </w:r>
      <w:r>
        <w:rPr>
          <w:spacing w:val="-13"/>
          <w:sz w:val="22"/>
          <w:szCs w:val="22"/>
        </w:rPr>
        <w:t xml:space="preserve"> </w:t>
      </w:r>
      <w:r>
        <w:rPr>
          <w:sz w:val="22"/>
          <w:szCs w:val="22"/>
        </w:rPr>
        <w:t>YOU.</w:t>
      </w:r>
    </w:p>
    <w:p w14:paraId="7B831B29" w14:textId="77777777" w:rsidR="00FB2D32" w:rsidRDefault="00FB2D32" w:rsidP="00AA5872">
      <w:pPr>
        <w:pStyle w:val="BodyText"/>
        <w:spacing w:before="3"/>
        <w:jc w:val="both"/>
        <w:rPr>
          <w:sz w:val="22"/>
          <w:szCs w:val="22"/>
        </w:rPr>
      </w:pPr>
    </w:p>
    <w:p w14:paraId="6FB5FD4F" w14:textId="77777777" w:rsidR="00FB2D32" w:rsidRDefault="00F32FD7" w:rsidP="00AA5872">
      <w:pPr>
        <w:pStyle w:val="BodyText"/>
        <w:spacing w:line="235" w:lineRule="auto"/>
        <w:ind w:left="139" w:right="104"/>
        <w:jc w:val="both"/>
        <w:rPr>
          <w:sz w:val="22"/>
          <w:szCs w:val="22"/>
        </w:rPr>
      </w:pPr>
      <w:r>
        <w:rPr>
          <w:rFonts w:eastAsia="SimSun" w:hint="eastAsia"/>
          <w:sz w:val="22"/>
          <w:szCs w:val="22"/>
          <w:lang w:eastAsia="zh-CN"/>
        </w:rPr>
        <w:t>ALR</w:t>
      </w:r>
      <w:r>
        <w:rPr>
          <w:sz w:val="22"/>
          <w:szCs w:val="22"/>
        </w:rPr>
        <w:t xml:space="preserve"> sells through distributors only. The specifications listed in </w:t>
      </w:r>
      <w:r>
        <w:rPr>
          <w:rFonts w:eastAsia="SimSun" w:hint="eastAsia"/>
          <w:sz w:val="22"/>
          <w:szCs w:val="22"/>
          <w:lang w:eastAsia="zh-CN"/>
        </w:rPr>
        <w:t>ALR</w:t>
      </w:r>
      <w:r>
        <w:rPr>
          <w:sz w:val="22"/>
          <w:szCs w:val="22"/>
        </w:rPr>
        <w:t xml:space="preserve"> printed materials and on official </w:t>
      </w:r>
      <w:r>
        <w:rPr>
          <w:rFonts w:eastAsia="SimSun" w:hint="eastAsia"/>
          <w:sz w:val="22"/>
          <w:szCs w:val="22"/>
          <w:lang w:eastAsia="zh-CN"/>
        </w:rPr>
        <w:t>ALR</w:t>
      </w:r>
      <w:r>
        <w:rPr>
          <w:sz w:val="22"/>
          <w:szCs w:val="22"/>
        </w:rPr>
        <w:t xml:space="preserve"> website are given as general information and are not binding. </w:t>
      </w:r>
      <w:r>
        <w:rPr>
          <w:rFonts w:eastAsia="SimSun" w:hint="eastAsia"/>
          <w:sz w:val="22"/>
          <w:szCs w:val="22"/>
          <w:lang w:eastAsia="zh-CN"/>
        </w:rPr>
        <w:t>ALR</w:t>
      </w:r>
      <w:r>
        <w:rPr>
          <w:sz w:val="22"/>
          <w:szCs w:val="22"/>
        </w:rPr>
        <w:t xml:space="preserve"> reserves the right to effect at any time, without prior notice, those alterations to parts, fittings, and accessory equipment which they may deem necessary for any reason whatsoever. </w:t>
      </w:r>
    </w:p>
    <w:p w14:paraId="33C3C4FF" w14:textId="77777777" w:rsidR="00FB2D32" w:rsidRDefault="00FB2D32">
      <w:pPr>
        <w:pStyle w:val="BodyText"/>
        <w:rPr>
          <w:b/>
          <w:sz w:val="28"/>
        </w:rPr>
      </w:pPr>
    </w:p>
    <w:p w14:paraId="786949DE" w14:textId="77777777" w:rsidR="00FB2D32" w:rsidRDefault="00FB2D32">
      <w:pPr>
        <w:pStyle w:val="BodyText"/>
        <w:spacing w:line="237" w:lineRule="auto"/>
        <w:ind w:left="139" w:right="307"/>
      </w:pPr>
    </w:p>
    <w:sectPr w:rsidR="00FB2D32">
      <w:headerReference w:type="default" r:id="rId19"/>
      <w:pgSz w:w="12240" w:h="15840"/>
      <w:pgMar w:top="1000" w:right="960" w:bottom="1180" w:left="940" w:header="733"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052F7" w14:textId="77777777" w:rsidR="00543DC9" w:rsidRDefault="00543DC9">
      <w:r>
        <w:separator/>
      </w:r>
    </w:p>
  </w:endnote>
  <w:endnote w:type="continuationSeparator" w:id="0">
    <w:p w14:paraId="529EF0DA" w14:textId="77777777" w:rsidR="00543DC9" w:rsidRDefault="0054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04C6" w14:textId="77777777" w:rsidR="00FB2D32" w:rsidRDefault="00F32FD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E710F5B" wp14:editId="02670A20">
              <wp:simplePos x="0" y="0"/>
              <wp:positionH relativeFrom="page">
                <wp:posOffset>3828415</wp:posOffset>
              </wp:positionH>
              <wp:positionV relativeFrom="page">
                <wp:posOffset>9295765</wp:posOffset>
              </wp:positionV>
              <wp:extent cx="114300" cy="165735"/>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14300" cy="165735"/>
                      </a:xfrm>
                      <a:prstGeom prst="rect">
                        <a:avLst/>
                      </a:prstGeom>
                      <a:noFill/>
                      <a:ln>
                        <a:noFill/>
                      </a:ln>
                    </wps:spPr>
                    <wps:txbx>
                      <w:txbxContent>
                        <w:p w14:paraId="641001BB" w14:textId="77777777" w:rsidR="00FB2D32" w:rsidRDefault="00F32FD7">
                          <w:pPr>
                            <w:spacing w:before="10"/>
                            <w:ind w:left="40"/>
                            <w:rPr>
                              <w:rFonts w:ascii="Times New Roman"/>
                              <w:sz w:val="20"/>
                            </w:rPr>
                          </w:pPr>
                          <w:r>
                            <w:fldChar w:fldCharType="begin"/>
                          </w:r>
                          <w:r>
                            <w:rPr>
                              <w:rFonts w:ascii="Times New Roman"/>
                              <w:w w:val="99"/>
                              <w:sz w:val="20"/>
                            </w:rPr>
                            <w:instrText xml:space="preserve"> PAGE </w:instrText>
                          </w:r>
                          <w:r>
                            <w:fldChar w:fldCharType="separate"/>
                          </w:r>
                          <w:r>
                            <w:t>2</w:t>
                          </w:r>
                          <w:r>
                            <w:fldChar w:fldCharType="end"/>
                          </w:r>
                        </w:p>
                      </w:txbxContent>
                    </wps:txbx>
                    <wps:bodyPr lIns="0" tIns="0" rIns="0" bIns="0" upright="1"/>
                  </wps:wsp>
                </a:graphicData>
              </a:graphic>
            </wp:anchor>
          </w:drawing>
        </mc:Choice>
        <mc:Fallback>
          <w:pict>
            <v:shapetype w14:anchorId="6E710F5B" id="_x0000_t202" coordsize="21600,21600" o:spt="202" path="m,l,21600r21600,l21600,xe">
              <v:stroke joinstyle="miter"/>
              <v:path gradientshapeok="t" o:connecttype="rect"/>
            </v:shapetype>
            <v:shape id="文本框 2" o:spid="_x0000_s1027" type="#_x0000_t202" style="position:absolute;margin-left:301.45pt;margin-top:731.95pt;width:9pt;height:13.0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" filled="f" stroked="f">
              <v:textbox inset="0,0,0,0">
                <w:txbxContent>
                  <w:p w14:paraId="641001BB" w14:textId="77777777" w:rsidR="00FB2D32" w:rsidRDefault="00F32FD7">
                    <w:pPr>
                      <w:spacing w:before="10"/>
                      <w:ind w:left="40"/>
                      <w:rPr>
                        <w:rFonts w:ascii="Times New Roman"/>
                        <w:sz w:val="20"/>
                      </w:rPr>
                    </w:pPr>
                    <w:r>
                      <w:fldChar w:fldCharType="begin"/>
                    </w:r>
                    <w:r>
                      <w:rPr>
                        <w:rFonts w:ascii="Times New Roman"/>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1263" w14:textId="77777777" w:rsidR="00543DC9" w:rsidRDefault="00543DC9">
      <w:r>
        <w:separator/>
      </w:r>
    </w:p>
  </w:footnote>
  <w:footnote w:type="continuationSeparator" w:id="0">
    <w:p w14:paraId="1ECCB31B" w14:textId="77777777" w:rsidR="00543DC9" w:rsidRDefault="00543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F48D" w14:textId="77777777" w:rsidR="00FB2D32" w:rsidRDefault="00F32FD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4231E60" wp14:editId="325127CF">
              <wp:simplePos x="0" y="0"/>
              <wp:positionH relativeFrom="page">
                <wp:posOffset>673100</wp:posOffset>
              </wp:positionH>
              <wp:positionV relativeFrom="page">
                <wp:posOffset>452755</wp:posOffset>
              </wp:positionV>
              <wp:extent cx="2651125" cy="196215"/>
              <wp:effectExtent l="0" t="0" r="0" b="0"/>
              <wp:wrapNone/>
              <wp:docPr id="14" name="文本框 3"/>
              <wp:cNvGraphicFramePr/>
              <a:graphic xmlns:a="http://schemas.openxmlformats.org/drawingml/2006/main">
                <a:graphicData uri="http://schemas.microsoft.com/office/word/2010/wordprocessingShape">
                  <wps:wsp>
                    <wps:cNvSpPr txBox="1"/>
                    <wps:spPr>
                      <a:xfrm>
                        <a:off x="0" y="0"/>
                        <a:ext cx="2651125" cy="196215"/>
                      </a:xfrm>
                      <a:prstGeom prst="rect">
                        <a:avLst/>
                      </a:prstGeom>
                      <a:noFill/>
                      <a:ln>
                        <a:noFill/>
                      </a:ln>
                    </wps:spPr>
                    <wps:txbx>
                      <w:txbxContent>
                        <w:p w14:paraId="40C9C2F4" w14:textId="77777777" w:rsidR="00FB2D32" w:rsidRDefault="00FB2D32">
                          <w:pPr>
                            <w:spacing w:before="12"/>
                            <w:rPr>
                              <w:b/>
                              <w:sz w:val="24"/>
                            </w:rPr>
                          </w:pPr>
                        </w:p>
                      </w:txbxContent>
                    </wps:txbx>
                    <wps:bodyPr lIns="0" tIns="0" rIns="0" bIns="0" upright="1"/>
                  </wps:wsp>
                </a:graphicData>
              </a:graphic>
            </wp:anchor>
          </w:drawing>
        </mc:Choice>
        <mc:Fallback>
          <w:pict>
            <v:shapetype w14:anchorId="64231E60" id="_x0000_t202" coordsize="21600,21600" o:spt="202" path="m,l,21600r21600,l21600,xe">
              <v:stroke joinstyle="miter"/>
              <v:path gradientshapeok="t" o:connecttype="rect"/>
            </v:shapetype>
            <v:shape id="文本框 3" o:spid="_x0000_s1026" type="#_x0000_t202" style="position:absolute;margin-left:53pt;margin-top:35.65pt;width:208.75pt;height:15.4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" filled="f" stroked="f">
              <v:textbox inset="0,0,0,0">
                <w:txbxContent>
                  <w:p w14:paraId="40C9C2F4" w14:textId="77777777" w:rsidR="00FB2D32" w:rsidRDefault="00FB2D32">
                    <w:pPr>
                      <w:spacing w:before="12"/>
                      <w:rPr>
                        <w:b/>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649D" w14:textId="77777777" w:rsidR="00FB2D32" w:rsidRDefault="00F32FD7">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45FC2F0A" wp14:editId="76A55C10">
              <wp:simplePos x="0" y="0"/>
              <wp:positionH relativeFrom="page">
                <wp:posOffset>673100</wp:posOffset>
              </wp:positionH>
              <wp:positionV relativeFrom="page">
                <wp:posOffset>452755</wp:posOffset>
              </wp:positionV>
              <wp:extent cx="1565910" cy="196215"/>
              <wp:effectExtent l="0" t="0" r="0" b="0"/>
              <wp:wrapNone/>
              <wp:docPr id="15" name="文本框 4"/>
              <wp:cNvGraphicFramePr/>
              <a:graphic xmlns:a="http://schemas.openxmlformats.org/drawingml/2006/main">
                <a:graphicData uri="http://schemas.microsoft.com/office/word/2010/wordprocessingShape">
                  <wps:wsp>
                    <wps:cNvSpPr txBox="1"/>
                    <wps:spPr>
                      <a:xfrm>
                        <a:off x="0" y="0"/>
                        <a:ext cx="1565910" cy="196215"/>
                      </a:xfrm>
                      <a:prstGeom prst="rect">
                        <a:avLst/>
                      </a:prstGeom>
                      <a:noFill/>
                      <a:ln>
                        <a:noFill/>
                      </a:ln>
                    </wps:spPr>
                    <wps:txbx>
                      <w:txbxContent>
                        <w:p w14:paraId="2D67E734" w14:textId="77777777" w:rsidR="00FB2D32" w:rsidRDefault="00FB2D32">
                          <w:pPr>
                            <w:spacing w:before="12"/>
                            <w:rPr>
                              <w:b/>
                              <w:sz w:val="24"/>
                            </w:rPr>
                          </w:pPr>
                        </w:p>
                      </w:txbxContent>
                    </wps:txbx>
                    <wps:bodyPr lIns="0" tIns="0" rIns="0" bIns="0" upright="1"/>
                  </wps:wsp>
                </a:graphicData>
              </a:graphic>
            </wp:anchor>
          </w:drawing>
        </mc:Choice>
        <mc:Fallback>
          <w:pict>
            <v:shapetype w14:anchorId="45FC2F0A" id="_x0000_t202" coordsize="21600,21600" o:spt="202" path="m,l,21600r21600,l21600,xe">
              <v:stroke joinstyle="miter"/>
              <v:path gradientshapeok="t" o:connecttype="rect"/>
            </v:shapetype>
            <v:shape id="文本框 4" o:spid="_x0000_s1028" type="#_x0000_t202" style="position:absolute;margin-left:53pt;margin-top:35.65pt;width:123.3pt;height:15.4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" filled="f" stroked="f">
              <v:textbox inset="0,0,0,0">
                <w:txbxContent>
                  <w:p w14:paraId="2D67E734" w14:textId="77777777" w:rsidR="00FB2D32" w:rsidRDefault="00FB2D32">
                    <w:pPr>
                      <w:spacing w:before="12"/>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1"/>
      <w:numFmt w:val="decimal"/>
      <w:lvlText w:val="%1."/>
      <w:lvlJc w:val="left"/>
      <w:pPr>
        <w:ind w:left="500" w:hanging="361"/>
        <w:jc w:val="left"/>
      </w:pPr>
      <w:rPr>
        <w:rFonts w:ascii="Arial" w:eastAsia="Arial" w:hAnsi="Arial" w:cs="Arial" w:hint="default"/>
        <w:w w:val="99"/>
        <w:sz w:val="19"/>
        <w:szCs w:val="19"/>
        <w:lang w:val="en-US" w:eastAsia="en-US" w:bidi="en-US"/>
      </w:rPr>
    </w:lvl>
    <w:lvl w:ilvl="1">
      <w:numFmt w:val="bullet"/>
      <w:lvlText w:val="•"/>
      <w:lvlJc w:val="left"/>
      <w:pPr>
        <w:ind w:left="954" w:hanging="361"/>
      </w:pPr>
      <w:rPr>
        <w:rFonts w:hint="default"/>
        <w:lang w:val="en-US" w:eastAsia="en-US" w:bidi="en-US"/>
      </w:rPr>
    </w:lvl>
    <w:lvl w:ilvl="2">
      <w:numFmt w:val="bullet"/>
      <w:lvlText w:val="•"/>
      <w:lvlJc w:val="left"/>
      <w:pPr>
        <w:ind w:left="1408" w:hanging="361"/>
      </w:pPr>
      <w:rPr>
        <w:rFonts w:hint="default"/>
        <w:lang w:val="en-US" w:eastAsia="en-US" w:bidi="en-US"/>
      </w:rPr>
    </w:lvl>
    <w:lvl w:ilvl="3">
      <w:numFmt w:val="bullet"/>
      <w:lvlText w:val="•"/>
      <w:lvlJc w:val="left"/>
      <w:pPr>
        <w:ind w:left="1862" w:hanging="361"/>
      </w:pPr>
      <w:rPr>
        <w:rFonts w:hint="default"/>
        <w:lang w:val="en-US" w:eastAsia="en-US" w:bidi="en-US"/>
      </w:rPr>
    </w:lvl>
    <w:lvl w:ilvl="4">
      <w:numFmt w:val="bullet"/>
      <w:lvlText w:val="•"/>
      <w:lvlJc w:val="left"/>
      <w:pPr>
        <w:ind w:left="2316" w:hanging="361"/>
      </w:pPr>
      <w:rPr>
        <w:rFonts w:hint="default"/>
        <w:lang w:val="en-US" w:eastAsia="en-US" w:bidi="en-US"/>
      </w:rPr>
    </w:lvl>
    <w:lvl w:ilvl="5">
      <w:numFmt w:val="bullet"/>
      <w:lvlText w:val="•"/>
      <w:lvlJc w:val="left"/>
      <w:pPr>
        <w:ind w:left="2770" w:hanging="361"/>
      </w:pPr>
      <w:rPr>
        <w:rFonts w:hint="default"/>
        <w:lang w:val="en-US" w:eastAsia="en-US" w:bidi="en-US"/>
      </w:rPr>
    </w:lvl>
    <w:lvl w:ilvl="6">
      <w:numFmt w:val="bullet"/>
      <w:lvlText w:val="•"/>
      <w:lvlJc w:val="left"/>
      <w:pPr>
        <w:ind w:left="3224" w:hanging="361"/>
      </w:pPr>
      <w:rPr>
        <w:rFonts w:hint="default"/>
        <w:lang w:val="en-US" w:eastAsia="en-US" w:bidi="en-US"/>
      </w:rPr>
    </w:lvl>
    <w:lvl w:ilvl="7">
      <w:numFmt w:val="bullet"/>
      <w:lvlText w:val="•"/>
      <w:lvlJc w:val="left"/>
      <w:pPr>
        <w:ind w:left="3678" w:hanging="361"/>
      </w:pPr>
      <w:rPr>
        <w:rFonts w:hint="default"/>
        <w:lang w:val="en-US" w:eastAsia="en-US" w:bidi="en-US"/>
      </w:rPr>
    </w:lvl>
    <w:lvl w:ilvl="8">
      <w:numFmt w:val="bullet"/>
      <w:lvlText w:val="•"/>
      <w:lvlJc w:val="left"/>
      <w:pPr>
        <w:ind w:left="4132" w:hanging="361"/>
      </w:pPr>
      <w:rPr>
        <w:rFonts w:hint="default"/>
        <w:lang w:val="en-US" w:eastAsia="en-US" w:bidi="en-US"/>
      </w:rPr>
    </w:lvl>
  </w:abstractNum>
  <w:abstractNum w:abstractNumId="1" w15:restartNumberingAfterBreak="0">
    <w:nsid w:val="0053208E"/>
    <w:multiLevelType w:val="multilevel"/>
    <w:tmpl w:val="0053208E"/>
    <w:lvl w:ilvl="0">
      <w:start w:val="1"/>
      <w:numFmt w:val="decimal"/>
      <w:lvlText w:val="%1."/>
      <w:lvlJc w:val="left"/>
      <w:pPr>
        <w:ind w:left="500" w:hanging="361"/>
        <w:jc w:val="left"/>
      </w:pPr>
      <w:rPr>
        <w:rFonts w:ascii="Arial" w:eastAsia="Arial" w:hAnsi="Arial" w:cs="Arial" w:hint="default"/>
        <w:w w:val="99"/>
        <w:sz w:val="19"/>
        <w:szCs w:val="19"/>
        <w:lang w:val="en-US" w:eastAsia="en-US" w:bidi="en-US"/>
      </w:rPr>
    </w:lvl>
    <w:lvl w:ilvl="1">
      <w:numFmt w:val="bullet"/>
      <w:lvlText w:val="•"/>
      <w:lvlJc w:val="left"/>
      <w:pPr>
        <w:ind w:left="1484" w:hanging="361"/>
      </w:pPr>
      <w:rPr>
        <w:rFonts w:hint="default"/>
        <w:lang w:val="en-US" w:eastAsia="en-US" w:bidi="en-US"/>
      </w:rPr>
    </w:lvl>
    <w:lvl w:ilvl="2">
      <w:numFmt w:val="bullet"/>
      <w:lvlText w:val="•"/>
      <w:lvlJc w:val="left"/>
      <w:pPr>
        <w:ind w:left="2468" w:hanging="361"/>
      </w:pPr>
      <w:rPr>
        <w:rFonts w:hint="default"/>
        <w:lang w:val="en-US" w:eastAsia="en-US" w:bidi="en-US"/>
      </w:rPr>
    </w:lvl>
    <w:lvl w:ilvl="3">
      <w:numFmt w:val="bullet"/>
      <w:lvlText w:val="•"/>
      <w:lvlJc w:val="left"/>
      <w:pPr>
        <w:ind w:left="3452" w:hanging="361"/>
      </w:pPr>
      <w:rPr>
        <w:rFonts w:hint="default"/>
        <w:lang w:val="en-US" w:eastAsia="en-US" w:bidi="en-US"/>
      </w:rPr>
    </w:lvl>
    <w:lvl w:ilvl="4">
      <w:numFmt w:val="bullet"/>
      <w:lvlText w:val="•"/>
      <w:lvlJc w:val="left"/>
      <w:pPr>
        <w:ind w:left="4436" w:hanging="361"/>
      </w:pPr>
      <w:rPr>
        <w:rFonts w:hint="default"/>
        <w:lang w:val="en-US" w:eastAsia="en-US" w:bidi="en-US"/>
      </w:rPr>
    </w:lvl>
    <w:lvl w:ilvl="5">
      <w:numFmt w:val="bullet"/>
      <w:lvlText w:val="•"/>
      <w:lvlJc w:val="left"/>
      <w:pPr>
        <w:ind w:left="5420" w:hanging="361"/>
      </w:pPr>
      <w:rPr>
        <w:rFonts w:hint="default"/>
        <w:lang w:val="en-US" w:eastAsia="en-US" w:bidi="en-US"/>
      </w:rPr>
    </w:lvl>
    <w:lvl w:ilvl="6">
      <w:numFmt w:val="bullet"/>
      <w:lvlText w:val="•"/>
      <w:lvlJc w:val="left"/>
      <w:pPr>
        <w:ind w:left="6404" w:hanging="361"/>
      </w:pPr>
      <w:rPr>
        <w:rFonts w:hint="default"/>
        <w:lang w:val="en-US" w:eastAsia="en-US" w:bidi="en-US"/>
      </w:rPr>
    </w:lvl>
    <w:lvl w:ilvl="7">
      <w:numFmt w:val="bullet"/>
      <w:lvlText w:val="•"/>
      <w:lvlJc w:val="left"/>
      <w:pPr>
        <w:ind w:left="7388" w:hanging="361"/>
      </w:pPr>
      <w:rPr>
        <w:rFonts w:hint="default"/>
        <w:lang w:val="en-US" w:eastAsia="en-US" w:bidi="en-US"/>
      </w:rPr>
    </w:lvl>
    <w:lvl w:ilvl="8">
      <w:numFmt w:val="bullet"/>
      <w:lvlText w:val="•"/>
      <w:lvlJc w:val="left"/>
      <w:pPr>
        <w:ind w:left="8372" w:hanging="361"/>
      </w:pPr>
      <w:rPr>
        <w:rFonts w:hint="default"/>
        <w:lang w:val="en-US" w:eastAsia="en-US" w:bidi="en-US"/>
      </w:rPr>
    </w:lvl>
  </w:abstractNum>
  <w:abstractNum w:abstractNumId="2" w15:restartNumberingAfterBreak="0">
    <w:nsid w:val="59ADCABA"/>
    <w:multiLevelType w:val="multilevel"/>
    <w:tmpl w:val="59ADCABA"/>
    <w:lvl w:ilvl="0">
      <w:start w:val="1"/>
      <w:numFmt w:val="decimal"/>
      <w:lvlText w:val="%1"/>
      <w:lvlJc w:val="left"/>
      <w:pPr>
        <w:ind w:left="140" w:hanging="244"/>
        <w:jc w:val="left"/>
      </w:pPr>
      <w:rPr>
        <w:rFonts w:hint="default"/>
        <w:lang w:val="en-US" w:eastAsia="en-US" w:bidi="en-US"/>
      </w:rPr>
    </w:lvl>
    <w:lvl w:ilvl="1">
      <w:start w:val="1"/>
      <w:numFmt w:val="decimal"/>
      <w:lvlText w:val="%1-%2"/>
      <w:lvlJc w:val="left"/>
      <w:pPr>
        <w:ind w:left="140" w:hanging="244"/>
        <w:jc w:val="left"/>
      </w:pPr>
      <w:rPr>
        <w:rFonts w:ascii="Arial" w:eastAsia="Arial" w:hAnsi="Arial" w:cs="Arial" w:hint="default"/>
        <w:spacing w:val="-1"/>
        <w:w w:val="93"/>
        <w:sz w:val="16"/>
        <w:szCs w:val="16"/>
        <w:lang w:val="en-US" w:eastAsia="en-US" w:bidi="en-US"/>
      </w:rPr>
    </w:lvl>
    <w:lvl w:ilvl="2">
      <w:numFmt w:val="bullet"/>
      <w:lvlText w:val=""/>
      <w:lvlJc w:val="left"/>
      <w:pPr>
        <w:ind w:left="860" w:hanging="361"/>
      </w:pPr>
      <w:rPr>
        <w:rFonts w:ascii="Symbol" w:eastAsia="Symbol" w:hAnsi="Symbol" w:cs="Symbol" w:hint="default"/>
        <w:w w:val="100"/>
        <w:sz w:val="18"/>
        <w:szCs w:val="18"/>
        <w:lang w:val="en-US" w:eastAsia="en-US" w:bidi="en-US"/>
      </w:rPr>
    </w:lvl>
    <w:lvl w:ilvl="3">
      <w:numFmt w:val="bullet"/>
      <w:lvlText w:val="•"/>
      <w:lvlJc w:val="left"/>
      <w:pPr>
        <w:ind w:left="2966" w:hanging="361"/>
      </w:pPr>
      <w:rPr>
        <w:rFonts w:hint="default"/>
        <w:lang w:val="en-US" w:eastAsia="en-US" w:bidi="en-US"/>
      </w:rPr>
    </w:lvl>
    <w:lvl w:ilvl="4">
      <w:numFmt w:val="bullet"/>
      <w:lvlText w:val="•"/>
      <w:lvlJc w:val="left"/>
      <w:pPr>
        <w:ind w:left="4020" w:hanging="361"/>
      </w:pPr>
      <w:rPr>
        <w:rFonts w:hint="default"/>
        <w:lang w:val="en-US" w:eastAsia="en-US" w:bidi="en-US"/>
      </w:rPr>
    </w:lvl>
    <w:lvl w:ilvl="5">
      <w:numFmt w:val="bullet"/>
      <w:lvlText w:val="•"/>
      <w:lvlJc w:val="left"/>
      <w:pPr>
        <w:ind w:left="5073" w:hanging="361"/>
      </w:pPr>
      <w:rPr>
        <w:rFonts w:hint="default"/>
        <w:lang w:val="en-US" w:eastAsia="en-US" w:bidi="en-US"/>
      </w:rPr>
    </w:lvl>
    <w:lvl w:ilvl="6">
      <w:numFmt w:val="bullet"/>
      <w:lvlText w:val="•"/>
      <w:lvlJc w:val="left"/>
      <w:pPr>
        <w:ind w:left="6126" w:hanging="361"/>
      </w:pPr>
      <w:rPr>
        <w:rFonts w:hint="default"/>
        <w:lang w:val="en-US" w:eastAsia="en-US" w:bidi="en-US"/>
      </w:rPr>
    </w:lvl>
    <w:lvl w:ilvl="7">
      <w:numFmt w:val="bullet"/>
      <w:lvlText w:val="•"/>
      <w:lvlJc w:val="left"/>
      <w:pPr>
        <w:ind w:left="7180" w:hanging="361"/>
      </w:pPr>
      <w:rPr>
        <w:rFonts w:hint="default"/>
        <w:lang w:val="en-US" w:eastAsia="en-US" w:bidi="en-US"/>
      </w:rPr>
    </w:lvl>
    <w:lvl w:ilvl="8">
      <w:numFmt w:val="bullet"/>
      <w:lvlText w:val="•"/>
      <w:lvlJc w:val="left"/>
      <w:pPr>
        <w:ind w:left="8233" w:hanging="361"/>
      </w:pPr>
      <w:rPr>
        <w:rFonts w:hint="default"/>
        <w:lang w:val="en-US" w:eastAsia="en-US" w:bidi="en-US"/>
      </w:rPr>
    </w:lvl>
  </w:abstractNum>
  <w:num w:numId="1" w16cid:durableId="550725203">
    <w:abstractNumId w:val="1"/>
  </w:num>
  <w:num w:numId="2" w16cid:durableId="659501493">
    <w:abstractNumId w:val="0"/>
  </w:num>
  <w:num w:numId="3" w16cid:durableId="1953050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noPunctuationKerning/>
  <w:characterSpacingControl w:val="doNotCompress"/>
  <w:hdrShapeDefaults>
    <o:shapedefaults v:ext="edit" spidmax="2050"/>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ZjODFkNzFjYjk5YTM2NjlhZGM3NmM3NzI0MDQyNDEifQ=="/>
  </w:docVars>
  <w:rsids>
    <w:rsidRoot w:val="00FB2D32"/>
    <w:rsid w:val="00214EFA"/>
    <w:rsid w:val="00543DC9"/>
    <w:rsid w:val="0073624F"/>
    <w:rsid w:val="00AA5872"/>
    <w:rsid w:val="00F32FD7"/>
    <w:rsid w:val="00F81B03"/>
    <w:rsid w:val="00FB2D32"/>
    <w:rsid w:val="4C3B5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E256C"/>
  <w15:docId w15:val="{96BA46AE-7421-4376-BA26-E661832C5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Arial" w:eastAsia="Arial" w:hAnsi="Arial" w:cs="Arial"/>
      <w:sz w:val="22"/>
      <w:szCs w:val="22"/>
      <w:lang w:eastAsia="en-US" w:bidi="en-US"/>
    </w:rPr>
  </w:style>
  <w:style w:type="paragraph" w:styleId="Heading1">
    <w:name w:val="heading 1"/>
    <w:basedOn w:val="Normal"/>
    <w:next w:val="Normal"/>
    <w:uiPriority w:val="1"/>
    <w:qFormat/>
    <w:pPr>
      <w:ind w:left="500" w:hanging="362"/>
      <w:outlineLvl w:val="0"/>
    </w:pPr>
    <w:rPr>
      <w:sz w:val="19"/>
      <w:szCs w:val="19"/>
    </w:rPr>
  </w:style>
  <w:style w:type="paragraph" w:styleId="Heading2">
    <w:name w:val="heading 2"/>
    <w:basedOn w:val="Normal"/>
    <w:next w:val="Normal"/>
    <w:uiPriority w:val="1"/>
    <w:qFormat/>
    <w:pPr>
      <w:spacing w:before="124"/>
      <w:ind w:left="140"/>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Footer">
    <w:name w:val="footer"/>
    <w:basedOn w:val="Normal"/>
    <w:pPr>
      <w:tabs>
        <w:tab w:val="center" w:pos="4153"/>
        <w:tab w:val="right" w:pos="8306"/>
      </w:tabs>
      <w:snapToGrid w:val="0"/>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Hyperlink">
    <w:name w:val="Hyperlink"/>
    <w:uiPriority w:val="99"/>
    <w:rPr>
      <w:color w:val="000000"/>
      <w:u w:val="non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500" w:hanging="360"/>
    </w:pPr>
  </w:style>
  <w:style w:type="paragraph" w:customStyle="1" w:styleId="TableParagraph">
    <w:name w:val="Table Paragraph"/>
    <w:basedOn w:val="Normal"/>
    <w:uiPriority w:val="1"/>
    <w:qFormat/>
  </w:style>
  <w:style w:type="paragraph" w:styleId="NoSpacing">
    <w:name w:val="No Spacing"/>
    <w:uiPriority w:val="1"/>
    <w:qFormat/>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rlift.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788</Words>
  <Characters>4496</Characters>
  <Application>Microsoft Office Word</Application>
  <DocSecurity>0</DocSecurity>
  <Lines>37</Lines>
  <Paragraphs>10</Paragraphs>
  <ScaleCrop>false</ScaleCrop>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M-252005 PT Series Trolley - Rev D.doc</dc:title>
  <dc:creator>tgauger</dc:creator>
  <cp:lastModifiedBy>Doug Ozolins</cp:lastModifiedBy>
  <cp:revision>2</cp:revision>
  <cp:lastPrinted>2022-06-17T11:55:00Z</cp:lastPrinted>
  <dcterms:created xsi:type="dcterms:W3CDTF">2022-06-27T19:49:00Z</dcterms:created>
  <dcterms:modified xsi:type="dcterms:W3CDTF">2022-06-27T19:49:00Z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2018-01-03T00:00:00Z</vt:filetime>
  </property>
  <property fmtid="{D5CDD505-2E9C-101B-9397-08002B2CF9AE}" pid="3" name="Creator">
    <vt:lpwstr>PScript5.dll Version 5.2.2</vt:lpwstr>
  </property>
  <property fmtid="{D5CDD505-2E9C-101B-9397-08002B2CF9AE}" pid="4" name="LastSaved">
    <vt:filetime>2022-06-17T00:00:00Z</vt:filetime>
  </property>
  <property fmtid="{D5CDD505-2E9C-101B-9397-08002B2CF9AE}" pid="5" name="KSOProductBuildVer">
    <vt:lpwstr>2052-11.1.0.11805</vt:lpwstr>
  </property>
  <property fmtid="{D5CDD505-2E9C-101B-9397-08002B2CF9AE}" pid="6" name="ICV">
    <vt:lpwstr>D596F7F2F1D84C528807707F2CDA1F7B</vt:lpwstr>
  </property>
</Properties>
</file>