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So Sweet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 sweet So Sweet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Should I be saving you for later?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 full of you I’m sick I’m sick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Spoiled on this indulgence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 sweet So Sweet 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Should I be saving you for later?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Devoured and consumed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never leave this room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Just pale bodies in the night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Light leaks enough to lead my heart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Six ways till Sunday I repent I’m on my knees cannon event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Know I might be tomorrows fool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Baby don’t ask me if I love you 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know you’re wanted for some crimes 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I’ve dined and dashed too many times 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there’s no honor among thieves save your dishonor all for me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Touch me dishonorably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 think you want all of me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What else would such a sweet boy think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But I slip through the cracks and you sparkle in the sun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Broken down, course like sand 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Baby you’re so gold and young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 sweet So Sweet 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Should I be saving you for later?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 full of you I’m sick I’m sick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Spoiled on this indulgence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 sweet So Sweet 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Should I be saving you for later?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Devoured and consumed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never leave this room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Just pale bodies in the night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Light leaks enough to lead my heart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Six ways till Sunday I repent I’m on my knees cannon event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Know I might be tomorrows fool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Baby don’t ask me if I love you 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He’s so polite but he knows what he wants 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 says you’re mine I’m used to being all my own  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give him lip but he bites I can never win no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I can’t untaste I can’t unknow   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crazy but I’m crazier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Hungry but you’re hungrier  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 so he’s so  he’s so he’s so   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 sweet so sweet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