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San Dimas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far as you can get without leaving LA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Quaint little canyon that echos your name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Charming Wild West façade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come with my guns drawn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that’s how you like to play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 can be tough, I can keep up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what I say then I cry on the way home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streetlights still on, I collapse on the lawn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boys were too rough again, swear them off to my mom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it’s not just you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san dimas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person place and thing between us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can’t say good bye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 reason to drive to San dimas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(Ever again)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be sick if I had a one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I’ll die without one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reason to drive to San dimas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Pistol duel standoff pride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Never even mattered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want me dead or alive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Love torn and tattered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I’ll be a ghost that haunts your home town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I’ll be big enough for the both of us now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Already forgot how I used to spend my time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go back and forth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 the 10 and in my mind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can’t stay away from San dimas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not just you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san dimas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person place and thing between us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can’t say good bye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 reason to drive to San dimas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(Ever again)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be sick if I had a one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I’ll die without one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reason to drive to San dimas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Tell everyone she left San dimas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 car going 80 or over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Where’d she go, guess she went crazy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Tell no one that you drove her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I become an outlaw in this town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a sinkhole will swallow it down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I can’t drive past it, pretend not to care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Forever resist what will always be there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does every girl seem to want you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they know just how mean you can be?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Well I’m so kind, I hope they all die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Spare them, you belong with me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Cut myself on your perfect teeth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chewed up and spit out of your dimpled cheeks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lost in the dark of those dark brown eyes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doesn’t kill you makes you die inside a hundred thousand times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it’s not just you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san dimas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person place and thing between us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can’t say good bye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