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F0372" w:rsidRDefault="00000000">
      <w:pPr>
        <w:pStyle w:val="Heading1"/>
        <w:jc w:val="center"/>
      </w:pPr>
      <w:r>
        <w:t>SpinCoin Whitepaper</w:t>
      </w:r>
    </w:p>
    <w:p w:rsidR="00BF0372" w:rsidRDefault="00000000">
      <w:pPr>
        <w:jc w:val="center"/>
      </w:pPr>
      <w:r>
        <w:t>FULL DESIGN — Logo, Charts, TOC, Branding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br w:type="page"/>
      </w:r>
    </w:p>
    <w:p w:rsidR="00BF0372" w:rsidRDefault="00000000">
      <w:pPr>
        <w:pStyle w:val="Heading2"/>
      </w:pPr>
      <w:r>
        <w:lastRenderedPageBreak/>
        <w:t>Table of Contents</w:t>
      </w:r>
    </w:p>
    <w:p w:rsidR="00BF0372" w:rsidRDefault="00000000">
      <w:pPr>
        <w:pStyle w:val="ListNumber"/>
      </w:pPr>
      <w:r>
        <w:t>1. Executive Summary</w:t>
      </w:r>
    </w:p>
    <w:p w:rsidR="00BF0372" w:rsidRDefault="00000000">
      <w:pPr>
        <w:pStyle w:val="ListNumber"/>
      </w:pPr>
      <w:r>
        <w:t>2. Problem Statement</w:t>
      </w:r>
    </w:p>
    <w:p w:rsidR="00BF0372" w:rsidRDefault="00000000">
      <w:pPr>
        <w:pStyle w:val="ListNumber"/>
      </w:pPr>
      <w:r>
        <w:t>3. SpinScore Engine</w:t>
      </w:r>
    </w:p>
    <w:p w:rsidR="00BF0372" w:rsidRDefault="00000000">
      <w:pPr>
        <w:pStyle w:val="ListNumber"/>
      </w:pPr>
      <w:r>
        <w:t>4. Truth-Mining Rewards</w:t>
      </w:r>
    </w:p>
    <w:p w:rsidR="00BF0372" w:rsidRDefault="00000000">
      <w:pPr>
        <w:pStyle w:val="ListNumber"/>
      </w:pPr>
      <w:r>
        <w:t>5. Tokenomics</w:t>
      </w:r>
    </w:p>
    <w:p w:rsidR="00BF0372" w:rsidRDefault="00000000">
      <w:pPr>
        <w:pStyle w:val="ListNumber"/>
      </w:pPr>
      <w:r>
        <w:t>6. Governance</w:t>
      </w:r>
    </w:p>
    <w:p w:rsidR="00BF0372" w:rsidRDefault="00000000">
      <w:pPr>
        <w:pStyle w:val="ListNumber"/>
      </w:pPr>
      <w:r>
        <w:t>7. Security Architecture</w:t>
      </w:r>
    </w:p>
    <w:p w:rsidR="00BF0372" w:rsidRDefault="00000000">
      <w:pPr>
        <w:pStyle w:val="ListNumber"/>
      </w:pPr>
      <w:r>
        <w:t>8. Roadmap</w:t>
      </w:r>
    </w:p>
    <w:p w:rsidR="00BF0372" w:rsidRDefault="00000000">
      <w:pPr>
        <w:pStyle w:val="ListNumber"/>
      </w:pPr>
      <w:r>
        <w:t>9. Conclusion</w:t>
      </w:r>
    </w:p>
    <w:p w:rsidR="00BF0372" w:rsidRDefault="00000000">
      <w:r>
        <w:br w:type="page"/>
      </w:r>
    </w:p>
    <w:p w:rsidR="00BF0372" w:rsidRDefault="00000000">
      <w:pPr>
        <w:pStyle w:val="Heading2"/>
      </w:pPr>
      <w:r>
        <w:lastRenderedPageBreak/>
        <w:t>Executive Summary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t>SpinCoin is a decentralized truth-incentive protocol...</w:t>
      </w:r>
    </w:p>
    <w:p w:rsidR="00BF0372" w:rsidRDefault="00000000">
      <w:pPr>
        <w:pStyle w:val="Heading2"/>
      </w:pPr>
      <w:r>
        <w:t>Problem Statement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t>Modern media ecosystems reward outrage and manipulation...</w:t>
      </w:r>
    </w:p>
    <w:p w:rsidR="00BF0372" w:rsidRDefault="00000000">
      <w:pPr>
        <w:pStyle w:val="Heading2"/>
      </w:pPr>
      <w:r>
        <w:t>SpinScore Engine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t>Evaluates bias, sentiment, framing, and fallacies...</w:t>
      </w:r>
    </w:p>
    <w:p w:rsidR="00BF0372" w:rsidRDefault="00000000">
      <w:pPr>
        <w:pStyle w:val="Heading2"/>
      </w:pPr>
      <w:r>
        <w:t>Truth-Mining Rewards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t>Users earn SPIN by exposing misinformation...</w:t>
      </w:r>
    </w:p>
    <w:p w:rsidR="00BF0372" w:rsidRDefault="00000000">
      <w:pPr>
        <w:pStyle w:val="Heading2"/>
      </w:pPr>
      <w:r>
        <w:t>Tokenomics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t>Supply 1B — structured distribution...</w:t>
      </w:r>
    </w:p>
    <w:p w:rsidR="00BF0372" w:rsidRDefault="00000000">
      <w:r>
        <w:rPr>
          <w:noProof/>
        </w:rPr>
        <w:drawing>
          <wp:inline distT="0" distB="0" distL="0" distR="0">
            <wp:extent cx="4572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enomics_chart_fin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72" w:rsidRDefault="00000000">
      <w:pPr>
        <w:pStyle w:val="Heading2"/>
      </w:pPr>
      <w:r>
        <w:t>Governance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t>DAO community voting...</w:t>
      </w:r>
    </w:p>
    <w:p w:rsidR="00BF0372" w:rsidRDefault="00000000">
      <w:pPr>
        <w:pStyle w:val="Heading2"/>
      </w:pPr>
      <w:r>
        <w:t>Security Architecture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t>Encrypted identity and adversarial AI...</w:t>
      </w:r>
    </w:p>
    <w:p w:rsidR="00BF0372" w:rsidRDefault="00000000">
      <w:pPr>
        <w:pStyle w:val="Heading2"/>
      </w:pPr>
      <w:r>
        <w:t>Roadmap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t>Phase 1 → Phase 2 → Phase 3 → Phase 4...</w:t>
      </w:r>
    </w:p>
    <w:p w:rsidR="00BF0372" w:rsidRDefault="00000000">
      <w:r>
        <w:rPr>
          <w:noProof/>
        </w:rPr>
        <w:drawing>
          <wp:inline distT="0" distB="0" distL="0" distR="0">
            <wp:extent cx="457200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dmap_chart_fin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72" w:rsidRDefault="00000000">
      <w:pPr>
        <w:pStyle w:val="Heading2"/>
      </w:pPr>
      <w:r>
        <w:t>Conclusion</w:t>
      </w:r>
    </w:p>
    <w:p w:rsidR="00BF0372" w:rsidRDefault="00BF0372">
      <w:pPr>
        <w:pBdr>
          <w:top w:val="single" w:sz="12" w:space="0" w:color="999999"/>
          <w:bottom w:val="single" w:sz="12" w:space="0" w:color="999999"/>
        </w:pBdr>
      </w:pPr>
    </w:p>
    <w:p w:rsidR="00BF0372" w:rsidRDefault="00000000">
      <w:r>
        <w:t>SpinCoin reframes truth as a global asset.</w:t>
      </w:r>
    </w:p>
    <w:sectPr w:rsidR="00BF0372" w:rsidSect="00034616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725A0" w:rsidRDefault="001725A0">
      <w:pPr>
        <w:spacing w:after="0" w:line="240" w:lineRule="auto"/>
      </w:pPr>
      <w:r>
        <w:separator/>
      </w:r>
    </w:p>
  </w:endnote>
  <w:endnote w:type="continuationSeparator" w:id="0">
    <w:p w:rsidR="001725A0" w:rsidRDefault="00172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725A0" w:rsidRDefault="001725A0">
      <w:pPr>
        <w:spacing w:after="0" w:line="240" w:lineRule="auto"/>
      </w:pPr>
      <w:r>
        <w:separator/>
      </w:r>
    </w:p>
  </w:footnote>
  <w:footnote w:type="continuationSeparator" w:id="0">
    <w:p w:rsidR="001725A0" w:rsidRDefault="00172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F0372" w:rsidRDefault="00000000">
    <w:pPr>
      <w:pStyle w:val="Header"/>
      <w:jc w:val="center"/>
    </w:pPr>
    <w:r>
      <w:rPr>
        <w:noProof/>
      </w:rPr>
      <w:drawing>
        <wp:inline distT="0" distB="0" distL="0" distR="0">
          <wp:extent cx="1371600" cy="1371600"/>
          <wp:effectExtent l="0" t="0" r="0" b="0"/>
          <wp:docPr id="4640045" name="Picture 4640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emorative Coin_ Breaking News Editio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5149246">
    <w:abstractNumId w:val="8"/>
  </w:num>
  <w:num w:numId="2" w16cid:durableId="1419903906">
    <w:abstractNumId w:val="6"/>
  </w:num>
  <w:num w:numId="3" w16cid:durableId="150030343">
    <w:abstractNumId w:val="5"/>
  </w:num>
  <w:num w:numId="4" w16cid:durableId="1366448638">
    <w:abstractNumId w:val="4"/>
  </w:num>
  <w:num w:numId="5" w16cid:durableId="1463883496">
    <w:abstractNumId w:val="7"/>
  </w:num>
  <w:num w:numId="6" w16cid:durableId="1705861339">
    <w:abstractNumId w:val="3"/>
  </w:num>
  <w:num w:numId="7" w16cid:durableId="1577934750">
    <w:abstractNumId w:val="2"/>
  </w:num>
  <w:num w:numId="8" w16cid:durableId="814834075">
    <w:abstractNumId w:val="1"/>
  </w:num>
  <w:num w:numId="9" w16cid:durableId="1781140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725A0"/>
    <w:rsid w:val="0029639D"/>
    <w:rsid w:val="00326F90"/>
    <w:rsid w:val="00611E62"/>
    <w:rsid w:val="00AA1D8D"/>
    <w:rsid w:val="00B47730"/>
    <w:rsid w:val="00BF0372"/>
    <w:rsid w:val="00CB0664"/>
    <w:rsid w:val="00D9618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E547ADE2-CB5D-46AA-9AA7-DBEC9492F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Trevor Light</cp:lastModifiedBy>
  <cp:revision>2</cp:revision>
  <dcterms:created xsi:type="dcterms:W3CDTF">2025-12-08T22:54:00Z</dcterms:created>
  <dcterms:modified xsi:type="dcterms:W3CDTF">2025-12-08T22:54:00Z</dcterms:modified>
  <cp:category/>
</cp:coreProperties>
</file>