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6675" w14:textId="1519DC6F" w:rsidR="00301324" w:rsidRDefault="00301324" w:rsidP="00271627">
      <w:pPr>
        <w:spacing w:after="0" w:line="480" w:lineRule="auto"/>
        <w:rPr>
          <w:rFonts w:ascii="Times New Roman" w:hAnsi="Times New Roman" w:cs="Times New Roman"/>
          <w:sz w:val="24"/>
          <w:szCs w:val="24"/>
        </w:rPr>
      </w:pPr>
    </w:p>
    <w:p w14:paraId="1C2A5C41" w14:textId="2021D97F" w:rsidR="00301324" w:rsidRDefault="00301324" w:rsidP="00271627">
      <w:pPr>
        <w:spacing w:after="0" w:line="480" w:lineRule="auto"/>
        <w:rPr>
          <w:rFonts w:ascii="Times New Roman" w:hAnsi="Times New Roman" w:cs="Times New Roman"/>
          <w:sz w:val="24"/>
          <w:szCs w:val="24"/>
        </w:rPr>
      </w:pPr>
    </w:p>
    <w:p w14:paraId="4DA1933C" w14:textId="4A9A442E" w:rsidR="00301324" w:rsidRDefault="00301324" w:rsidP="00271627">
      <w:pPr>
        <w:spacing w:after="0" w:line="480" w:lineRule="auto"/>
        <w:rPr>
          <w:rFonts w:ascii="Times New Roman" w:hAnsi="Times New Roman" w:cs="Times New Roman"/>
          <w:sz w:val="24"/>
          <w:szCs w:val="24"/>
        </w:rPr>
      </w:pPr>
    </w:p>
    <w:p w14:paraId="1B367B52" w14:textId="1425ADC4" w:rsidR="00301324" w:rsidRDefault="00301324" w:rsidP="00271627">
      <w:pPr>
        <w:spacing w:after="0" w:line="480" w:lineRule="auto"/>
        <w:rPr>
          <w:rFonts w:ascii="Times New Roman" w:hAnsi="Times New Roman" w:cs="Times New Roman"/>
          <w:sz w:val="24"/>
          <w:szCs w:val="24"/>
        </w:rPr>
      </w:pPr>
    </w:p>
    <w:p w14:paraId="0487FBCB" w14:textId="6FD34813" w:rsidR="00301324" w:rsidRDefault="00301324" w:rsidP="00271627">
      <w:pPr>
        <w:spacing w:after="0" w:line="480" w:lineRule="auto"/>
        <w:rPr>
          <w:rFonts w:ascii="Times New Roman" w:hAnsi="Times New Roman" w:cs="Times New Roman"/>
          <w:sz w:val="24"/>
          <w:szCs w:val="24"/>
        </w:rPr>
      </w:pPr>
    </w:p>
    <w:p w14:paraId="1780FCFD" w14:textId="4A762198" w:rsidR="00301324" w:rsidRDefault="00301324" w:rsidP="00271627">
      <w:pPr>
        <w:spacing w:after="0" w:line="480" w:lineRule="auto"/>
        <w:rPr>
          <w:rFonts w:ascii="Times New Roman" w:hAnsi="Times New Roman" w:cs="Times New Roman"/>
          <w:sz w:val="24"/>
          <w:szCs w:val="24"/>
        </w:rPr>
      </w:pPr>
    </w:p>
    <w:p w14:paraId="30F39A16" w14:textId="0C6B1DFB" w:rsidR="00301324" w:rsidRDefault="00301324" w:rsidP="00271627">
      <w:pPr>
        <w:spacing w:after="0" w:line="480" w:lineRule="auto"/>
        <w:rPr>
          <w:rFonts w:ascii="Times New Roman" w:hAnsi="Times New Roman" w:cs="Times New Roman"/>
          <w:sz w:val="24"/>
          <w:szCs w:val="24"/>
        </w:rPr>
      </w:pPr>
    </w:p>
    <w:p w14:paraId="0469CD73" w14:textId="69FB6F25" w:rsidR="00301324" w:rsidRDefault="00301324" w:rsidP="00271627">
      <w:pPr>
        <w:spacing w:after="0" w:line="480" w:lineRule="auto"/>
        <w:rPr>
          <w:rFonts w:ascii="Times New Roman" w:hAnsi="Times New Roman" w:cs="Times New Roman"/>
          <w:sz w:val="24"/>
          <w:szCs w:val="24"/>
        </w:rPr>
      </w:pPr>
    </w:p>
    <w:p w14:paraId="6DE3CB62" w14:textId="56FE72D9" w:rsidR="00301324" w:rsidRDefault="00301324" w:rsidP="00271627">
      <w:pPr>
        <w:spacing w:after="0" w:line="480" w:lineRule="auto"/>
        <w:rPr>
          <w:rFonts w:ascii="Times New Roman" w:hAnsi="Times New Roman" w:cs="Times New Roman"/>
          <w:sz w:val="24"/>
          <w:szCs w:val="24"/>
        </w:rPr>
      </w:pPr>
    </w:p>
    <w:p w14:paraId="7A88DF99" w14:textId="6FF6D894" w:rsidR="00301324" w:rsidRDefault="00301324" w:rsidP="00271627">
      <w:pPr>
        <w:spacing w:after="0" w:line="480" w:lineRule="auto"/>
        <w:rPr>
          <w:rFonts w:ascii="Times New Roman" w:hAnsi="Times New Roman" w:cs="Times New Roman"/>
          <w:sz w:val="24"/>
          <w:szCs w:val="24"/>
        </w:rPr>
      </w:pPr>
    </w:p>
    <w:p w14:paraId="6BDFAA76" w14:textId="00CB58DE" w:rsidR="00301324" w:rsidRPr="00874C48" w:rsidRDefault="00301324" w:rsidP="00271627">
      <w:pPr>
        <w:spacing w:after="0" w:line="480" w:lineRule="auto"/>
        <w:jc w:val="center"/>
        <w:rPr>
          <w:rFonts w:ascii="Times New Roman" w:hAnsi="Times New Roman" w:cs="Times New Roman"/>
          <w:sz w:val="24"/>
          <w:szCs w:val="24"/>
        </w:rPr>
      </w:pPr>
      <w:r w:rsidRPr="00874C48">
        <w:rPr>
          <w:rFonts w:ascii="Times New Roman" w:hAnsi="Times New Roman" w:cs="Times New Roman"/>
          <w:sz w:val="24"/>
          <w:szCs w:val="24"/>
        </w:rPr>
        <w:t>POLICY ANALYSIS REPORT</w:t>
      </w:r>
    </w:p>
    <w:p w14:paraId="509FC76C" w14:textId="6ADD05A7" w:rsidR="00301324" w:rsidRPr="00874C48" w:rsidRDefault="00D05292" w:rsidP="00D05292">
      <w:pPr>
        <w:spacing w:after="0" w:line="480" w:lineRule="auto"/>
        <w:jc w:val="center"/>
        <w:rPr>
          <w:rFonts w:ascii="Times New Roman" w:hAnsi="Times New Roman" w:cs="Times New Roman"/>
          <w:sz w:val="24"/>
          <w:szCs w:val="24"/>
        </w:rPr>
      </w:pPr>
      <w:r w:rsidRPr="00874C48">
        <w:rPr>
          <w:rFonts w:ascii="Times New Roman" w:hAnsi="Times New Roman" w:cs="Times New Roman"/>
          <w:sz w:val="24"/>
          <w:szCs w:val="24"/>
        </w:rPr>
        <w:t>GEORGIA ELECTION INTEGRITY ACT</w:t>
      </w:r>
    </w:p>
    <w:p w14:paraId="0332F8CE" w14:textId="465079FA" w:rsidR="00301324" w:rsidRDefault="003126D4" w:rsidP="003126D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Veronica Kovach &amp; Carter Lukes</w:t>
      </w:r>
    </w:p>
    <w:p w14:paraId="3F11A8F4" w14:textId="2EA0AA2C" w:rsidR="001706E8" w:rsidRDefault="003126D4" w:rsidP="003126D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Department of Public Administration, West Virginia University</w:t>
      </w:r>
    </w:p>
    <w:p w14:paraId="37438F66" w14:textId="35E11CB7" w:rsidR="001706E8" w:rsidRDefault="001706E8" w:rsidP="00271627">
      <w:pPr>
        <w:spacing w:after="0" w:line="480" w:lineRule="auto"/>
        <w:rPr>
          <w:rFonts w:ascii="Times New Roman" w:hAnsi="Times New Roman" w:cs="Times New Roman"/>
          <w:sz w:val="24"/>
          <w:szCs w:val="24"/>
        </w:rPr>
      </w:pPr>
    </w:p>
    <w:p w14:paraId="18175819" w14:textId="529B72B9" w:rsidR="001706E8" w:rsidRDefault="001706E8" w:rsidP="00271627">
      <w:pPr>
        <w:spacing w:after="0" w:line="480" w:lineRule="auto"/>
        <w:rPr>
          <w:rFonts w:ascii="Times New Roman" w:hAnsi="Times New Roman" w:cs="Times New Roman"/>
          <w:sz w:val="24"/>
          <w:szCs w:val="24"/>
        </w:rPr>
      </w:pPr>
    </w:p>
    <w:p w14:paraId="308D1387" w14:textId="2F32E03C" w:rsidR="001706E8" w:rsidRDefault="001706E8" w:rsidP="00271627">
      <w:pPr>
        <w:spacing w:after="0" w:line="480" w:lineRule="auto"/>
        <w:rPr>
          <w:rFonts w:ascii="Times New Roman" w:hAnsi="Times New Roman" w:cs="Times New Roman"/>
          <w:sz w:val="24"/>
          <w:szCs w:val="24"/>
        </w:rPr>
      </w:pPr>
    </w:p>
    <w:p w14:paraId="4DD12E7E" w14:textId="3B81E46A" w:rsidR="001706E8" w:rsidRDefault="001706E8" w:rsidP="00271627">
      <w:pPr>
        <w:spacing w:after="0" w:line="480" w:lineRule="auto"/>
        <w:rPr>
          <w:rFonts w:ascii="Times New Roman" w:hAnsi="Times New Roman" w:cs="Times New Roman"/>
          <w:sz w:val="24"/>
          <w:szCs w:val="24"/>
        </w:rPr>
      </w:pPr>
    </w:p>
    <w:p w14:paraId="01248017" w14:textId="77777777" w:rsidR="00D05292" w:rsidRDefault="00D05292" w:rsidP="00271627">
      <w:pPr>
        <w:spacing w:after="0" w:line="480" w:lineRule="auto"/>
        <w:rPr>
          <w:rFonts w:ascii="Times New Roman" w:hAnsi="Times New Roman" w:cs="Times New Roman"/>
          <w:sz w:val="24"/>
          <w:szCs w:val="24"/>
        </w:rPr>
      </w:pPr>
    </w:p>
    <w:p w14:paraId="093B1C32" w14:textId="3BB5711F" w:rsidR="001706E8" w:rsidRDefault="001706E8" w:rsidP="00271627">
      <w:pPr>
        <w:spacing w:after="0" w:line="480" w:lineRule="auto"/>
        <w:rPr>
          <w:rFonts w:ascii="Times New Roman" w:hAnsi="Times New Roman" w:cs="Times New Roman"/>
          <w:sz w:val="24"/>
          <w:szCs w:val="24"/>
        </w:rPr>
      </w:pPr>
    </w:p>
    <w:p w14:paraId="3AC18CA0" w14:textId="2E3CB237" w:rsidR="001706E8" w:rsidRDefault="001706E8" w:rsidP="00271627">
      <w:pPr>
        <w:spacing w:after="0" w:line="480" w:lineRule="auto"/>
        <w:rPr>
          <w:rFonts w:ascii="Times New Roman" w:hAnsi="Times New Roman" w:cs="Times New Roman"/>
          <w:sz w:val="24"/>
          <w:szCs w:val="24"/>
        </w:rPr>
      </w:pPr>
    </w:p>
    <w:p w14:paraId="698DA485" w14:textId="79ED7986" w:rsidR="001706E8" w:rsidRDefault="001706E8" w:rsidP="00271627">
      <w:pPr>
        <w:spacing w:after="0" w:line="480" w:lineRule="auto"/>
        <w:rPr>
          <w:rFonts w:ascii="Times New Roman" w:hAnsi="Times New Roman" w:cs="Times New Roman"/>
          <w:sz w:val="24"/>
          <w:szCs w:val="24"/>
        </w:rPr>
      </w:pPr>
    </w:p>
    <w:p w14:paraId="69971300" w14:textId="77777777" w:rsidR="00271627" w:rsidRDefault="00271627" w:rsidP="00271627">
      <w:pPr>
        <w:spacing w:after="0" w:line="480" w:lineRule="auto"/>
        <w:rPr>
          <w:rFonts w:ascii="Times New Roman" w:hAnsi="Times New Roman" w:cs="Times New Roman"/>
          <w:sz w:val="24"/>
          <w:szCs w:val="24"/>
        </w:rPr>
      </w:pPr>
    </w:p>
    <w:p w14:paraId="5D4FB44B" w14:textId="7B724391" w:rsidR="001706E8" w:rsidRPr="00D05292" w:rsidRDefault="001706E8" w:rsidP="007B3BF1">
      <w:pPr>
        <w:spacing w:after="0" w:line="480" w:lineRule="auto"/>
        <w:jc w:val="center"/>
        <w:rPr>
          <w:rFonts w:ascii="Times New Roman" w:hAnsi="Times New Roman" w:cs="Times New Roman"/>
          <w:b/>
          <w:sz w:val="24"/>
          <w:szCs w:val="24"/>
        </w:rPr>
      </w:pPr>
      <w:bookmarkStart w:id="0" w:name="_Hlk127186884"/>
      <w:r w:rsidRPr="00D05292">
        <w:rPr>
          <w:rFonts w:ascii="Times New Roman" w:hAnsi="Times New Roman" w:cs="Times New Roman"/>
          <w:b/>
          <w:sz w:val="24"/>
          <w:szCs w:val="24"/>
        </w:rPr>
        <w:lastRenderedPageBreak/>
        <w:t>Introductio</w:t>
      </w:r>
      <w:r w:rsidR="00271627" w:rsidRPr="00D05292">
        <w:rPr>
          <w:rFonts w:ascii="Times New Roman" w:hAnsi="Times New Roman" w:cs="Times New Roman"/>
          <w:b/>
          <w:sz w:val="24"/>
          <w:szCs w:val="24"/>
        </w:rPr>
        <w:t>n</w:t>
      </w:r>
    </w:p>
    <w:p w14:paraId="5C2C182E" w14:textId="6E00A07D" w:rsidR="003F30A0" w:rsidRDefault="003F30A0" w:rsidP="00271627">
      <w:pPr>
        <w:spacing w:after="0" w:line="480" w:lineRule="auto"/>
        <w:rPr>
          <w:rFonts w:ascii="Times New Roman" w:hAnsi="Times New Roman" w:cs="Times New Roman"/>
          <w:bCs/>
          <w:sz w:val="24"/>
          <w:szCs w:val="24"/>
        </w:rPr>
      </w:pPr>
      <w:r>
        <w:rPr>
          <w:rFonts w:ascii="Times New Roman" w:hAnsi="Times New Roman" w:cs="Times New Roman"/>
          <w:bCs/>
          <w:sz w:val="24"/>
          <w:szCs w:val="24"/>
        </w:rPr>
        <w:tab/>
      </w:r>
      <w:r w:rsidRPr="003F30A0">
        <w:rPr>
          <w:rFonts w:ascii="Times New Roman" w:hAnsi="Times New Roman" w:cs="Times New Roman"/>
          <w:bCs/>
          <w:sz w:val="24"/>
          <w:szCs w:val="24"/>
        </w:rPr>
        <w:t>This report analyzes the Georgia Election Integrity Act (SB 202) and possible alternatives. The legislation states that, “protecting electors from improper interference, political pressure, or intimidation while waiting in line to vote is of paramount importance to protecting the election system and ensuring elector confidence” (Election Integrity Act of 2021)</w:t>
      </w:r>
      <w:r>
        <w:rPr>
          <w:rFonts w:ascii="Times New Roman" w:hAnsi="Times New Roman" w:cs="Times New Roman"/>
          <w:bCs/>
          <w:sz w:val="24"/>
          <w:szCs w:val="24"/>
        </w:rPr>
        <w:t xml:space="preserve">. </w:t>
      </w:r>
      <w:r w:rsidRPr="003F30A0">
        <w:rPr>
          <w:rFonts w:ascii="Times New Roman" w:hAnsi="Times New Roman" w:cs="Times New Roman"/>
          <w:bCs/>
          <w:sz w:val="24"/>
          <w:szCs w:val="24"/>
        </w:rPr>
        <w:t>Th</w:t>
      </w:r>
      <w:r>
        <w:rPr>
          <w:rFonts w:ascii="Times New Roman" w:hAnsi="Times New Roman" w:cs="Times New Roman"/>
          <w:bCs/>
          <w:sz w:val="24"/>
          <w:szCs w:val="24"/>
        </w:rPr>
        <w:t>is</w:t>
      </w:r>
      <w:r w:rsidRPr="003F30A0">
        <w:rPr>
          <w:rFonts w:ascii="Times New Roman" w:hAnsi="Times New Roman" w:cs="Times New Roman"/>
          <w:bCs/>
          <w:sz w:val="24"/>
          <w:szCs w:val="24"/>
        </w:rPr>
        <w:t xml:space="preserve"> report explores the policy issue of voter protection, the </w:t>
      </w:r>
      <w:r>
        <w:rPr>
          <w:rFonts w:ascii="Times New Roman" w:hAnsi="Times New Roman" w:cs="Times New Roman"/>
          <w:bCs/>
          <w:sz w:val="24"/>
          <w:szCs w:val="24"/>
        </w:rPr>
        <w:t>policy</w:t>
      </w:r>
      <w:r w:rsidRPr="003F30A0">
        <w:rPr>
          <w:rFonts w:ascii="Times New Roman" w:hAnsi="Times New Roman" w:cs="Times New Roman"/>
          <w:bCs/>
          <w:sz w:val="24"/>
          <w:szCs w:val="24"/>
        </w:rPr>
        <w:t>’s history and framing debates, the details of the policy itself, two viable alternatives, the rationales for choosing each, and makes recommendations for future policy action.</w:t>
      </w:r>
      <w:r w:rsidR="00271627">
        <w:rPr>
          <w:rFonts w:ascii="Times New Roman" w:hAnsi="Times New Roman" w:cs="Times New Roman"/>
          <w:bCs/>
          <w:sz w:val="24"/>
          <w:szCs w:val="24"/>
        </w:rPr>
        <w:tab/>
      </w:r>
    </w:p>
    <w:p w14:paraId="3913B243" w14:textId="39266516" w:rsidR="00874C48" w:rsidRPr="00874C48" w:rsidRDefault="00874C48" w:rsidP="00874C4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Policy Issue</w:t>
      </w:r>
    </w:p>
    <w:p w14:paraId="12C9E88B" w14:textId="3E5DA898" w:rsidR="000704ED" w:rsidRPr="000704ED" w:rsidRDefault="001F61BE" w:rsidP="000704ED">
      <w:pPr>
        <w:spacing w:after="0" w:line="480" w:lineRule="auto"/>
        <w:ind w:firstLine="720"/>
        <w:rPr>
          <w:rFonts w:ascii="Times New Roman" w:hAnsi="Times New Roman" w:cs="Times New Roman"/>
          <w:bCs/>
          <w:sz w:val="24"/>
          <w:szCs w:val="24"/>
        </w:rPr>
      </w:pPr>
      <w:bookmarkStart w:id="1" w:name="_Hlk127201874"/>
      <w:r>
        <w:rPr>
          <w:rFonts w:ascii="Times New Roman" w:hAnsi="Times New Roman" w:cs="Times New Roman"/>
          <w:bCs/>
          <w:sz w:val="24"/>
          <w:szCs w:val="24"/>
        </w:rPr>
        <w:t>T</w:t>
      </w:r>
      <w:r w:rsidR="00671817">
        <w:rPr>
          <w:rFonts w:ascii="Times New Roman" w:hAnsi="Times New Roman" w:cs="Times New Roman"/>
          <w:bCs/>
          <w:sz w:val="24"/>
          <w:szCs w:val="24"/>
        </w:rPr>
        <w:t>his section</w:t>
      </w:r>
      <w:r>
        <w:rPr>
          <w:rFonts w:ascii="Times New Roman" w:hAnsi="Times New Roman" w:cs="Times New Roman"/>
          <w:bCs/>
          <w:sz w:val="24"/>
          <w:szCs w:val="24"/>
        </w:rPr>
        <w:t xml:space="preserve"> explains</w:t>
      </w:r>
      <w:r w:rsidR="00671817">
        <w:rPr>
          <w:rFonts w:ascii="Times New Roman" w:hAnsi="Times New Roman" w:cs="Times New Roman"/>
          <w:bCs/>
          <w:sz w:val="24"/>
          <w:szCs w:val="24"/>
        </w:rPr>
        <w:t xml:space="preserve"> the </w:t>
      </w:r>
      <w:r w:rsidR="00A913E2">
        <w:rPr>
          <w:rFonts w:ascii="Times New Roman" w:hAnsi="Times New Roman" w:cs="Times New Roman"/>
          <w:bCs/>
          <w:sz w:val="24"/>
          <w:szCs w:val="24"/>
        </w:rPr>
        <w:t>driving force</w:t>
      </w:r>
      <w:r w:rsidR="00671817">
        <w:rPr>
          <w:rFonts w:ascii="Times New Roman" w:hAnsi="Times New Roman" w:cs="Times New Roman"/>
          <w:bCs/>
          <w:sz w:val="24"/>
          <w:szCs w:val="24"/>
        </w:rPr>
        <w:t xml:space="preserve"> behind the bill, the policy arena, </w:t>
      </w:r>
      <w:r w:rsidR="00A913E2">
        <w:rPr>
          <w:rFonts w:ascii="Times New Roman" w:hAnsi="Times New Roman" w:cs="Times New Roman"/>
          <w:bCs/>
          <w:sz w:val="24"/>
          <w:szCs w:val="24"/>
        </w:rPr>
        <w:t>the levels of government involved</w:t>
      </w:r>
      <w:r w:rsidR="00671817">
        <w:rPr>
          <w:rFonts w:ascii="Times New Roman" w:hAnsi="Times New Roman" w:cs="Times New Roman"/>
          <w:bCs/>
          <w:sz w:val="24"/>
          <w:szCs w:val="24"/>
        </w:rPr>
        <w:t xml:space="preserve">, the type of policy, and its current relevance. </w:t>
      </w:r>
      <w:r w:rsidR="000704ED" w:rsidRPr="000704ED">
        <w:rPr>
          <w:rFonts w:ascii="Times New Roman" w:hAnsi="Times New Roman" w:cs="Times New Roman"/>
          <w:bCs/>
          <w:sz w:val="24"/>
          <w:szCs w:val="24"/>
        </w:rPr>
        <w:t xml:space="preserve">Georgia Senate Bill 202 </w:t>
      </w:r>
      <w:r w:rsidR="00130127">
        <w:rPr>
          <w:rFonts w:ascii="Times New Roman" w:hAnsi="Times New Roman" w:cs="Times New Roman"/>
          <w:bCs/>
          <w:sz w:val="24"/>
          <w:szCs w:val="24"/>
        </w:rPr>
        <w:t xml:space="preserve">(SB 202) </w:t>
      </w:r>
      <w:r w:rsidR="000704ED" w:rsidRPr="000704ED">
        <w:rPr>
          <w:rFonts w:ascii="Times New Roman" w:hAnsi="Times New Roman" w:cs="Times New Roman"/>
          <w:bCs/>
          <w:sz w:val="24"/>
          <w:szCs w:val="24"/>
        </w:rPr>
        <w:t xml:space="preserve">was signed into law by Governor Brian Kemp (R) shortly after facing </w:t>
      </w:r>
      <w:r w:rsidR="00941E75">
        <w:rPr>
          <w:rFonts w:ascii="Times New Roman" w:hAnsi="Times New Roman" w:cs="Times New Roman"/>
          <w:bCs/>
          <w:sz w:val="24"/>
          <w:szCs w:val="24"/>
        </w:rPr>
        <w:t>pressure</w:t>
      </w:r>
      <w:r w:rsidR="00941E75" w:rsidRPr="000704ED">
        <w:rPr>
          <w:rFonts w:ascii="Times New Roman" w:hAnsi="Times New Roman" w:cs="Times New Roman"/>
          <w:bCs/>
          <w:sz w:val="24"/>
          <w:szCs w:val="24"/>
        </w:rPr>
        <w:t xml:space="preserve"> </w:t>
      </w:r>
      <w:r w:rsidR="000704ED" w:rsidRPr="000704ED">
        <w:rPr>
          <w:rFonts w:ascii="Times New Roman" w:hAnsi="Times New Roman" w:cs="Times New Roman"/>
          <w:bCs/>
          <w:sz w:val="24"/>
          <w:szCs w:val="24"/>
        </w:rPr>
        <w:t>from then-President Donald Trump and pressing Georgia election officials into flipping the state</w:t>
      </w:r>
      <w:r>
        <w:rPr>
          <w:rFonts w:ascii="Times New Roman" w:hAnsi="Times New Roman" w:cs="Times New Roman"/>
          <w:bCs/>
          <w:sz w:val="24"/>
          <w:szCs w:val="24"/>
        </w:rPr>
        <w:t xml:space="preserve">’s vote count for his </w:t>
      </w:r>
      <w:r w:rsidR="001B4042">
        <w:rPr>
          <w:rFonts w:ascii="Times New Roman" w:hAnsi="Times New Roman" w:cs="Times New Roman"/>
          <w:bCs/>
          <w:sz w:val="24"/>
          <w:szCs w:val="24"/>
        </w:rPr>
        <w:t>opponent</w:t>
      </w:r>
      <w:r w:rsidR="001B4042" w:rsidRPr="000704ED">
        <w:rPr>
          <w:rFonts w:ascii="Times New Roman" w:hAnsi="Times New Roman" w:cs="Times New Roman"/>
          <w:bCs/>
          <w:sz w:val="24"/>
          <w:szCs w:val="24"/>
        </w:rPr>
        <w:t xml:space="preserve"> (</w:t>
      </w:r>
      <w:r w:rsidR="000704ED" w:rsidRPr="000704ED">
        <w:rPr>
          <w:rFonts w:ascii="Times New Roman" w:hAnsi="Times New Roman" w:cs="Times New Roman"/>
          <w:bCs/>
          <w:sz w:val="24"/>
          <w:szCs w:val="24"/>
        </w:rPr>
        <w:t xml:space="preserve">Beauchamp, 2021). Political pressure from both Democrats and Republicans to protect </w:t>
      </w:r>
      <w:r w:rsidR="00671817">
        <w:rPr>
          <w:rFonts w:ascii="Times New Roman" w:hAnsi="Times New Roman" w:cs="Times New Roman"/>
          <w:bCs/>
          <w:sz w:val="24"/>
          <w:szCs w:val="24"/>
        </w:rPr>
        <w:t>voters</w:t>
      </w:r>
      <w:r w:rsidR="000704ED" w:rsidRPr="000704ED">
        <w:rPr>
          <w:rFonts w:ascii="Times New Roman" w:hAnsi="Times New Roman" w:cs="Times New Roman"/>
          <w:bCs/>
          <w:sz w:val="24"/>
          <w:szCs w:val="24"/>
        </w:rPr>
        <w:t xml:space="preserve"> was a</w:t>
      </w:r>
      <w:r w:rsidR="00A913E2">
        <w:rPr>
          <w:rFonts w:ascii="Times New Roman" w:hAnsi="Times New Roman" w:cs="Times New Roman"/>
          <w:bCs/>
          <w:sz w:val="24"/>
          <w:szCs w:val="24"/>
        </w:rPr>
        <w:t xml:space="preserve"> motivating factor to pass this policy</w:t>
      </w:r>
      <w:r w:rsidR="000704ED" w:rsidRPr="000704ED">
        <w:rPr>
          <w:rFonts w:ascii="Times New Roman" w:hAnsi="Times New Roman" w:cs="Times New Roman"/>
          <w:bCs/>
          <w:sz w:val="24"/>
          <w:szCs w:val="24"/>
        </w:rPr>
        <w:t>.</w:t>
      </w:r>
      <w:r w:rsidR="00671817">
        <w:rPr>
          <w:rFonts w:ascii="Times New Roman" w:hAnsi="Times New Roman" w:cs="Times New Roman"/>
          <w:bCs/>
          <w:sz w:val="24"/>
          <w:szCs w:val="24"/>
        </w:rPr>
        <w:t xml:space="preserve"> </w:t>
      </w:r>
    </w:p>
    <w:p w14:paraId="5F9DAB84" w14:textId="00380387" w:rsidR="000704ED" w:rsidRPr="000704ED" w:rsidRDefault="000704ED" w:rsidP="000704ED">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Kraft and Furlong </w:t>
      </w:r>
      <w:r w:rsidR="001F61BE">
        <w:rPr>
          <w:rFonts w:ascii="Times New Roman" w:hAnsi="Times New Roman" w:cs="Times New Roman"/>
          <w:bCs/>
          <w:sz w:val="24"/>
          <w:szCs w:val="24"/>
        </w:rPr>
        <w:t>(2021) identify</w:t>
      </w:r>
      <w:r>
        <w:rPr>
          <w:rFonts w:ascii="Times New Roman" w:hAnsi="Times New Roman" w:cs="Times New Roman"/>
          <w:bCs/>
          <w:sz w:val="24"/>
          <w:szCs w:val="24"/>
        </w:rPr>
        <w:t xml:space="preserve"> six </w:t>
      </w:r>
      <w:r w:rsidR="001F61BE">
        <w:rPr>
          <w:rFonts w:ascii="Times New Roman" w:hAnsi="Times New Roman" w:cs="Times New Roman"/>
          <w:bCs/>
          <w:sz w:val="24"/>
          <w:szCs w:val="24"/>
        </w:rPr>
        <w:t>policy arenas</w:t>
      </w:r>
      <w:r>
        <w:rPr>
          <w:rFonts w:ascii="Times New Roman" w:hAnsi="Times New Roman" w:cs="Times New Roman"/>
          <w:bCs/>
          <w:sz w:val="24"/>
          <w:szCs w:val="24"/>
        </w:rPr>
        <w:t xml:space="preserve">: economic and budgetary policy, health care policy, welfare and social security policy, education policy, environmental and energy policy, and foreign policy and homeland security. </w:t>
      </w:r>
      <w:r w:rsidR="001F61BE">
        <w:rPr>
          <w:rFonts w:ascii="Times New Roman" w:hAnsi="Times New Roman" w:cs="Times New Roman"/>
          <w:bCs/>
          <w:sz w:val="24"/>
          <w:szCs w:val="24"/>
        </w:rPr>
        <w:t>V</w:t>
      </w:r>
      <w:r w:rsidR="003918C3">
        <w:rPr>
          <w:rFonts w:ascii="Times New Roman" w:hAnsi="Times New Roman" w:cs="Times New Roman"/>
          <w:bCs/>
          <w:sz w:val="24"/>
          <w:szCs w:val="24"/>
        </w:rPr>
        <w:t xml:space="preserve">oting </w:t>
      </w:r>
      <w:r w:rsidR="001F61BE">
        <w:rPr>
          <w:rFonts w:ascii="Times New Roman" w:hAnsi="Times New Roman" w:cs="Times New Roman"/>
          <w:bCs/>
          <w:sz w:val="24"/>
          <w:szCs w:val="24"/>
        </w:rPr>
        <w:t xml:space="preserve">rights </w:t>
      </w:r>
      <w:r w:rsidR="00671817">
        <w:rPr>
          <w:rFonts w:ascii="Times New Roman" w:hAnsi="Times New Roman" w:cs="Times New Roman"/>
          <w:bCs/>
          <w:sz w:val="24"/>
          <w:szCs w:val="24"/>
        </w:rPr>
        <w:t xml:space="preserve">or </w:t>
      </w:r>
      <w:r w:rsidR="001F61BE">
        <w:rPr>
          <w:rFonts w:ascii="Times New Roman" w:hAnsi="Times New Roman" w:cs="Times New Roman"/>
          <w:bCs/>
          <w:sz w:val="24"/>
          <w:szCs w:val="24"/>
        </w:rPr>
        <w:t xml:space="preserve">voter </w:t>
      </w:r>
      <w:r w:rsidR="00671817">
        <w:rPr>
          <w:rFonts w:ascii="Times New Roman" w:hAnsi="Times New Roman" w:cs="Times New Roman"/>
          <w:bCs/>
          <w:sz w:val="24"/>
          <w:szCs w:val="24"/>
        </w:rPr>
        <w:t xml:space="preserve">confidence </w:t>
      </w:r>
      <w:r w:rsidR="001F61BE">
        <w:rPr>
          <w:rFonts w:ascii="Times New Roman" w:hAnsi="Times New Roman" w:cs="Times New Roman"/>
          <w:bCs/>
          <w:sz w:val="24"/>
          <w:szCs w:val="24"/>
        </w:rPr>
        <w:t xml:space="preserve">are </w:t>
      </w:r>
      <w:r w:rsidR="00671817">
        <w:rPr>
          <w:rFonts w:ascii="Times New Roman" w:hAnsi="Times New Roman" w:cs="Times New Roman"/>
          <w:bCs/>
          <w:sz w:val="24"/>
          <w:szCs w:val="24"/>
        </w:rPr>
        <w:t>not directly discussed</w:t>
      </w:r>
      <w:r w:rsidR="001F61BE">
        <w:rPr>
          <w:rFonts w:ascii="Times New Roman" w:hAnsi="Times New Roman" w:cs="Times New Roman"/>
          <w:bCs/>
          <w:sz w:val="24"/>
          <w:szCs w:val="24"/>
        </w:rPr>
        <w:t xml:space="preserve">, however, these </w:t>
      </w:r>
      <w:r w:rsidR="00130127">
        <w:rPr>
          <w:rFonts w:ascii="Times New Roman" w:hAnsi="Times New Roman" w:cs="Times New Roman"/>
          <w:bCs/>
          <w:sz w:val="24"/>
          <w:szCs w:val="24"/>
        </w:rPr>
        <w:t>constitutional rights</w:t>
      </w:r>
      <w:r w:rsidR="003918C3">
        <w:rPr>
          <w:rFonts w:ascii="Times New Roman" w:hAnsi="Times New Roman" w:cs="Times New Roman"/>
          <w:bCs/>
          <w:sz w:val="24"/>
          <w:szCs w:val="24"/>
        </w:rPr>
        <w:t xml:space="preserve"> have a broad reach in their end effect. A Georgia politician will run on various platforms related to the </w:t>
      </w:r>
      <w:r w:rsidR="001F61BE">
        <w:rPr>
          <w:rFonts w:ascii="Times New Roman" w:hAnsi="Times New Roman" w:cs="Times New Roman"/>
          <w:bCs/>
          <w:sz w:val="24"/>
          <w:szCs w:val="24"/>
        </w:rPr>
        <w:t xml:space="preserve">other policy </w:t>
      </w:r>
      <w:r w:rsidR="003918C3">
        <w:rPr>
          <w:rFonts w:ascii="Times New Roman" w:hAnsi="Times New Roman" w:cs="Times New Roman"/>
          <w:bCs/>
          <w:sz w:val="24"/>
          <w:szCs w:val="24"/>
        </w:rPr>
        <w:t>arenas, and th</w:t>
      </w:r>
      <w:r w:rsidR="005A757A">
        <w:rPr>
          <w:rFonts w:ascii="Times New Roman" w:hAnsi="Times New Roman" w:cs="Times New Roman"/>
          <w:bCs/>
          <w:sz w:val="24"/>
          <w:szCs w:val="24"/>
        </w:rPr>
        <w:t>e confidence voters have in their electoral process will influence who is elected</w:t>
      </w:r>
      <w:r w:rsidR="003918C3">
        <w:rPr>
          <w:rFonts w:ascii="Times New Roman" w:hAnsi="Times New Roman" w:cs="Times New Roman"/>
          <w:bCs/>
          <w:sz w:val="24"/>
          <w:szCs w:val="24"/>
        </w:rPr>
        <w:t xml:space="preserve">. </w:t>
      </w:r>
      <w:r w:rsidR="001F61BE">
        <w:rPr>
          <w:rFonts w:ascii="Times New Roman" w:hAnsi="Times New Roman" w:cs="Times New Roman"/>
          <w:bCs/>
          <w:sz w:val="24"/>
          <w:szCs w:val="24"/>
        </w:rPr>
        <w:t xml:space="preserve">Therefore, voter rights </w:t>
      </w:r>
      <w:r w:rsidR="003A1CD4">
        <w:rPr>
          <w:rFonts w:ascii="Times New Roman" w:hAnsi="Times New Roman" w:cs="Times New Roman"/>
          <w:bCs/>
          <w:sz w:val="24"/>
          <w:szCs w:val="24"/>
        </w:rPr>
        <w:t xml:space="preserve">and fair electoral processes </w:t>
      </w:r>
      <w:r w:rsidR="001F61BE">
        <w:rPr>
          <w:rFonts w:ascii="Times New Roman" w:hAnsi="Times New Roman" w:cs="Times New Roman"/>
          <w:bCs/>
          <w:sz w:val="24"/>
          <w:szCs w:val="24"/>
        </w:rPr>
        <w:t xml:space="preserve">are fundamental </w:t>
      </w:r>
      <w:r w:rsidR="003A1CD4">
        <w:rPr>
          <w:rFonts w:ascii="Times New Roman" w:hAnsi="Times New Roman" w:cs="Times New Roman"/>
          <w:bCs/>
          <w:sz w:val="24"/>
          <w:szCs w:val="24"/>
        </w:rPr>
        <w:t>tenets</w:t>
      </w:r>
      <w:r w:rsidR="001F61BE">
        <w:rPr>
          <w:rFonts w:ascii="Times New Roman" w:hAnsi="Times New Roman" w:cs="Times New Roman"/>
          <w:bCs/>
          <w:sz w:val="24"/>
          <w:szCs w:val="24"/>
        </w:rPr>
        <w:t xml:space="preserve"> of democracy</w:t>
      </w:r>
      <w:r w:rsidR="005A757A">
        <w:rPr>
          <w:rFonts w:ascii="Times New Roman" w:hAnsi="Times New Roman" w:cs="Times New Roman"/>
          <w:bCs/>
          <w:sz w:val="24"/>
          <w:szCs w:val="24"/>
        </w:rPr>
        <w:t>,</w:t>
      </w:r>
      <w:r w:rsidR="00D611F5">
        <w:rPr>
          <w:rFonts w:ascii="Times New Roman" w:hAnsi="Times New Roman" w:cs="Times New Roman"/>
          <w:bCs/>
          <w:sz w:val="24"/>
          <w:szCs w:val="24"/>
        </w:rPr>
        <w:t xml:space="preserve"> due to </w:t>
      </w:r>
      <w:r w:rsidR="005A757A">
        <w:rPr>
          <w:rFonts w:ascii="Times New Roman" w:hAnsi="Times New Roman" w:cs="Times New Roman"/>
          <w:bCs/>
          <w:sz w:val="24"/>
          <w:szCs w:val="24"/>
        </w:rPr>
        <w:t>the broad reach that voting ability has on policy that can be enacted</w:t>
      </w:r>
      <w:r w:rsidR="00130127">
        <w:rPr>
          <w:rFonts w:ascii="Times New Roman" w:hAnsi="Times New Roman" w:cs="Times New Roman"/>
          <w:bCs/>
          <w:sz w:val="24"/>
          <w:szCs w:val="24"/>
        </w:rPr>
        <w:t xml:space="preserve"> by elected representatives</w:t>
      </w:r>
      <w:r w:rsidR="00D611F5">
        <w:rPr>
          <w:rFonts w:ascii="Times New Roman" w:hAnsi="Times New Roman" w:cs="Times New Roman"/>
          <w:bCs/>
          <w:sz w:val="24"/>
          <w:szCs w:val="24"/>
        </w:rPr>
        <w:t>.</w:t>
      </w:r>
      <w:r w:rsidR="00A239B4">
        <w:rPr>
          <w:rFonts w:ascii="Times New Roman" w:hAnsi="Times New Roman" w:cs="Times New Roman"/>
          <w:bCs/>
          <w:sz w:val="24"/>
          <w:szCs w:val="24"/>
        </w:rPr>
        <w:t xml:space="preserve"> </w:t>
      </w:r>
    </w:p>
    <w:p w14:paraId="54840328" w14:textId="5E7E2FEF" w:rsidR="00857DE8" w:rsidRDefault="00874C48" w:rsidP="00857DE8">
      <w:pPr>
        <w:spacing w:after="0" w:line="480" w:lineRule="auto"/>
        <w:ind w:firstLine="720"/>
        <w:rPr>
          <w:rFonts w:ascii="Times New Roman" w:hAnsi="Times New Roman" w:cs="Times New Roman"/>
          <w:bCs/>
          <w:sz w:val="24"/>
          <w:szCs w:val="24"/>
        </w:rPr>
      </w:pPr>
      <w:r w:rsidRPr="00874C48">
        <w:rPr>
          <w:rFonts w:ascii="Times New Roman" w:hAnsi="Times New Roman" w:cs="Times New Roman"/>
          <w:bCs/>
          <w:sz w:val="24"/>
          <w:szCs w:val="24"/>
        </w:rPr>
        <w:lastRenderedPageBreak/>
        <w:t xml:space="preserve">Voter intimidation policies are addressed both by the federal and state governments. </w:t>
      </w:r>
      <w:r w:rsidR="00130127" w:rsidRPr="00874C48">
        <w:rPr>
          <w:rFonts w:ascii="Times New Roman" w:hAnsi="Times New Roman" w:cs="Times New Roman"/>
          <w:bCs/>
          <w:sz w:val="24"/>
          <w:szCs w:val="24"/>
        </w:rPr>
        <w:t>The federal government addresse</w:t>
      </w:r>
      <w:r w:rsidR="00130127">
        <w:rPr>
          <w:rFonts w:ascii="Times New Roman" w:hAnsi="Times New Roman" w:cs="Times New Roman"/>
          <w:bCs/>
          <w:sz w:val="24"/>
          <w:szCs w:val="24"/>
        </w:rPr>
        <w:t>s</w:t>
      </w:r>
      <w:r w:rsidR="00130127" w:rsidRPr="00874C48">
        <w:rPr>
          <w:rFonts w:ascii="Times New Roman" w:hAnsi="Times New Roman" w:cs="Times New Roman"/>
          <w:bCs/>
          <w:sz w:val="24"/>
          <w:szCs w:val="24"/>
        </w:rPr>
        <w:t xml:space="preserve"> voter intimidation in the U.S. Code </w:t>
      </w:r>
      <w:r w:rsidR="00130127">
        <w:rPr>
          <w:rFonts w:ascii="Times New Roman" w:hAnsi="Times New Roman" w:cs="Times New Roman"/>
          <w:bCs/>
          <w:sz w:val="24"/>
          <w:szCs w:val="24"/>
        </w:rPr>
        <w:t>because</w:t>
      </w:r>
      <w:r w:rsidR="00130127" w:rsidRPr="00874C48">
        <w:rPr>
          <w:rFonts w:ascii="Times New Roman" w:hAnsi="Times New Roman" w:cs="Times New Roman"/>
          <w:bCs/>
          <w:sz w:val="24"/>
          <w:szCs w:val="24"/>
        </w:rPr>
        <w:t xml:space="preserve"> it infringes upon a citizen’s constitutional right to vote. Title 18 of U.S. Code Chapter 29 § 594</w:t>
      </w:r>
      <w:r w:rsidR="00130127">
        <w:rPr>
          <w:rFonts w:ascii="Times New Roman" w:hAnsi="Times New Roman" w:cs="Times New Roman"/>
          <w:bCs/>
          <w:sz w:val="24"/>
          <w:szCs w:val="24"/>
        </w:rPr>
        <w:t>,</w:t>
      </w:r>
      <w:r w:rsidR="00130127" w:rsidRPr="00874C48">
        <w:rPr>
          <w:rFonts w:ascii="Times New Roman" w:hAnsi="Times New Roman" w:cs="Times New Roman"/>
          <w:bCs/>
          <w:sz w:val="24"/>
          <w:szCs w:val="24"/>
        </w:rPr>
        <w:t xml:space="preserve"> directly addresses </w:t>
      </w:r>
      <w:r w:rsidR="00130127">
        <w:rPr>
          <w:rFonts w:ascii="Times New Roman" w:hAnsi="Times New Roman" w:cs="Times New Roman"/>
          <w:bCs/>
          <w:sz w:val="24"/>
          <w:szCs w:val="24"/>
        </w:rPr>
        <w:t>voter intimidation and defines it as any</w:t>
      </w:r>
      <w:r w:rsidR="00130127" w:rsidRPr="00874C48">
        <w:rPr>
          <w:rFonts w:ascii="Times New Roman" w:hAnsi="Times New Roman" w:cs="Times New Roman"/>
          <w:bCs/>
          <w:sz w:val="24"/>
          <w:szCs w:val="24"/>
        </w:rPr>
        <w:t>one who “intimidates, threatens, coerces, or attempts to</w:t>
      </w:r>
      <w:r w:rsidR="00130127">
        <w:rPr>
          <w:rFonts w:ascii="Times New Roman" w:hAnsi="Times New Roman" w:cs="Times New Roman"/>
          <w:bCs/>
          <w:sz w:val="24"/>
          <w:szCs w:val="24"/>
        </w:rPr>
        <w:t xml:space="preserve"> </w:t>
      </w:r>
      <w:r w:rsidR="00130127" w:rsidRPr="00874C48">
        <w:rPr>
          <w:rFonts w:ascii="Times New Roman" w:hAnsi="Times New Roman" w:cs="Times New Roman"/>
          <w:bCs/>
          <w:sz w:val="24"/>
          <w:szCs w:val="24"/>
        </w:rPr>
        <w:t>…</w:t>
      </w:r>
      <w:r w:rsidR="00130127">
        <w:rPr>
          <w:rFonts w:ascii="Times New Roman" w:hAnsi="Times New Roman" w:cs="Times New Roman"/>
          <w:bCs/>
          <w:sz w:val="24"/>
          <w:szCs w:val="24"/>
        </w:rPr>
        <w:t xml:space="preserve"> </w:t>
      </w:r>
      <w:r w:rsidR="00130127" w:rsidRPr="00874C48">
        <w:rPr>
          <w:rFonts w:ascii="Times New Roman" w:hAnsi="Times New Roman" w:cs="Times New Roman"/>
          <w:bCs/>
          <w:sz w:val="24"/>
          <w:szCs w:val="24"/>
        </w:rPr>
        <w:t xml:space="preserve">for the purpose of interfering with the right of such other person to vote or to vote as he may choose” (1948). </w:t>
      </w:r>
      <w:r w:rsidR="00130127">
        <w:rPr>
          <w:rFonts w:ascii="Times New Roman" w:hAnsi="Times New Roman" w:cs="Times New Roman"/>
          <w:bCs/>
          <w:sz w:val="24"/>
          <w:szCs w:val="24"/>
        </w:rPr>
        <w:t>While the Code</w:t>
      </w:r>
      <w:r w:rsidR="00130127" w:rsidRPr="00874C48">
        <w:rPr>
          <w:rFonts w:ascii="Times New Roman" w:hAnsi="Times New Roman" w:cs="Times New Roman"/>
          <w:bCs/>
          <w:sz w:val="24"/>
          <w:szCs w:val="24"/>
        </w:rPr>
        <w:t xml:space="preserve"> provides a solid foundation for voter protection across the country, the state of Georgia exercised its own constitutional authority to expand voter protections through </w:t>
      </w:r>
      <w:r w:rsidR="00130127">
        <w:rPr>
          <w:rFonts w:ascii="Times New Roman" w:hAnsi="Times New Roman" w:cs="Times New Roman"/>
          <w:bCs/>
          <w:sz w:val="24"/>
          <w:szCs w:val="24"/>
        </w:rPr>
        <w:t>SB</w:t>
      </w:r>
      <w:r w:rsidR="00130127" w:rsidRPr="00874C48">
        <w:rPr>
          <w:rFonts w:ascii="Times New Roman" w:hAnsi="Times New Roman" w:cs="Times New Roman"/>
          <w:bCs/>
          <w:sz w:val="24"/>
          <w:szCs w:val="24"/>
        </w:rPr>
        <w:t xml:space="preserve"> 202.</w:t>
      </w:r>
      <w:r w:rsidR="00130127">
        <w:rPr>
          <w:rFonts w:ascii="Times New Roman" w:hAnsi="Times New Roman" w:cs="Times New Roman"/>
          <w:bCs/>
          <w:sz w:val="24"/>
          <w:szCs w:val="24"/>
        </w:rPr>
        <w:t xml:space="preserve"> </w:t>
      </w:r>
      <w:r w:rsidRPr="00874C48">
        <w:rPr>
          <w:rFonts w:ascii="Times New Roman" w:hAnsi="Times New Roman" w:cs="Times New Roman"/>
          <w:bCs/>
          <w:sz w:val="24"/>
          <w:szCs w:val="24"/>
        </w:rPr>
        <w:t xml:space="preserve">As we </w:t>
      </w:r>
      <w:r w:rsidR="00130127">
        <w:rPr>
          <w:rFonts w:ascii="Times New Roman" w:hAnsi="Times New Roman" w:cs="Times New Roman"/>
          <w:bCs/>
          <w:sz w:val="24"/>
          <w:szCs w:val="24"/>
        </w:rPr>
        <w:t xml:space="preserve">will </w:t>
      </w:r>
      <w:r w:rsidRPr="00874C48">
        <w:rPr>
          <w:rFonts w:ascii="Times New Roman" w:hAnsi="Times New Roman" w:cs="Times New Roman"/>
          <w:bCs/>
          <w:sz w:val="24"/>
          <w:szCs w:val="24"/>
        </w:rPr>
        <w:t xml:space="preserve">see, </w:t>
      </w:r>
      <w:r w:rsidR="0058025A">
        <w:rPr>
          <w:rFonts w:ascii="Times New Roman" w:hAnsi="Times New Roman" w:cs="Times New Roman"/>
          <w:bCs/>
          <w:sz w:val="24"/>
          <w:szCs w:val="24"/>
        </w:rPr>
        <w:t>this</w:t>
      </w:r>
      <w:r w:rsidR="0058025A" w:rsidRPr="00874C48">
        <w:rPr>
          <w:rFonts w:ascii="Times New Roman" w:hAnsi="Times New Roman" w:cs="Times New Roman"/>
          <w:bCs/>
          <w:sz w:val="24"/>
          <w:szCs w:val="24"/>
        </w:rPr>
        <w:t xml:space="preserve"> </w:t>
      </w:r>
      <w:r w:rsidRPr="00874C48">
        <w:rPr>
          <w:rFonts w:ascii="Times New Roman" w:hAnsi="Times New Roman" w:cs="Times New Roman"/>
          <w:bCs/>
          <w:sz w:val="24"/>
          <w:szCs w:val="24"/>
        </w:rPr>
        <w:t xml:space="preserve">“massive overhaul of election rules” has impacted almost every Georgia voter since it was signed into law (Fowler, 2021b). </w:t>
      </w:r>
    </w:p>
    <w:p w14:paraId="5D3716E6" w14:textId="4D4A9391" w:rsidR="00857DE8" w:rsidRDefault="00874C48" w:rsidP="00857DE8">
      <w:pPr>
        <w:spacing w:after="0" w:line="480" w:lineRule="auto"/>
        <w:ind w:firstLine="720"/>
        <w:rPr>
          <w:rFonts w:ascii="Times New Roman" w:hAnsi="Times New Roman" w:cs="Times New Roman"/>
          <w:bCs/>
          <w:sz w:val="24"/>
          <w:szCs w:val="24"/>
        </w:rPr>
      </w:pPr>
      <w:r w:rsidRPr="00874C48">
        <w:rPr>
          <w:rFonts w:ascii="Times New Roman" w:hAnsi="Times New Roman" w:cs="Times New Roman"/>
          <w:bCs/>
          <w:sz w:val="24"/>
          <w:szCs w:val="24"/>
        </w:rPr>
        <w:t>Georgia SB 202 is a prime example of a regulatory policy</w:t>
      </w:r>
      <w:r w:rsidR="0058025A">
        <w:rPr>
          <w:rFonts w:ascii="Times New Roman" w:hAnsi="Times New Roman" w:cs="Times New Roman"/>
          <w:bCs/>
          <w:sz w:val="24"/>
          <w:szCs w:val="24"/>
        </w:rPr>
        <w:t>:</w:t>
      </w:r>
      <w:r w:rsidRPr="00874C48">
        <w:rPr>
          <w:rFonts w:ascii="Times New Roman" w:hAnsi="Times New Roman" w:cs="Times New Roman"/>
          <w:bCs/>
          <w:sz w:val="24"/>
          <w:szCs w:val="24"/>
        </w:rPr>
        <w:t xml:space="preserve"> a “government restriction of individual choice to keep conduct from transcending acceptable bounds” (</w:t>
      </w:r>
      <w:r w:rsidR="00EE031D">
        <w:rPr>
          <w:rFonts w:ascii="Times New Roman" w:hAnsi="Times New Roman" w:cs="Times New Roman"/>
          <w:bCs/>
          <w:sz w:val="24"/>
          <w:szCs w:val="24"/>
        </w:rPr>
        <w:t xml:space="preserve">Kraft &amp; Furlong, </w:t>
      </w:r>
      <w:r w:rsidRPr="00874C48">
        <w:rPr>
          <w:rFonts w:ascii="Times New Roman" w:hAnsi="Times New Roman" w:cs="Times New Roman"/>
          <w:bCs/>
          <w:sz w:val="24"/>
          <w:szCs w:val="24"/>
        </w:rPr>
        <w:t>2021</w:t>
      </w:r>
      <w:r w:rsidR="00EE031D">
        <w:rPr>
          <w:rFonts w:ascii="Times New Roman" w:hAnsi="Times New Roman" w:cs="Times New Roman"/>
          <w:bCs/>
          <w:sz w:val="24"/>
          <w:szCs w:val="24"/>
        </w:rPr>
        <w:t xml:space="preserve">, </w:t>
      </w:r>
      <w:r w:rsidR="00941E75">
        <w:rPr>
          <w:rFonts w:ascii="Times New Roman" w:hAnsi="Times New Roman" w:cs="Times New Roman"/>
          <w:bCs/>
          <w:sz w:val="24"/>
          <w:szCs w:val="24"/>
        </w:rPr>
        <w:t xml:space="preserve">pp. </w:t>
      </w:r>
      <w:r w:rsidR="00EE031D">
        <w:rPr>
          <w:rFonts w:ascii="Times New Roman" w:hAnsi="Times New Roman" w:cs="Times New Roman"/>
          <w:bCs/>
          <w:sz w:val="24"/>
          <w:szCs w:val="24"/>
        </w:rPr>
        <w:t>105-106</w:t>
      </w:r>
      <w:r w:rsidRPr="00874C48">
        <w:rPr>
          <w:rFonts w:ascii="Times New Roman" w:hAnsi="Times New Roman" w:cs="Times New Roman"/>
          <w:bCs/>
          <w:sz w:val="24"/>
          <w:szCs w:val="24"/>
        </w:rPr>
        <w:t xml:space="preserve">). The language of the bill </w:t>
      </w:r>
      <w:r w:rsidR="0058025A">
        <w:rPr>
          <w:rFonts w:ascii="Times New Roman" w:hAnsi="Times New Roman" w:cs="Times New Roman"/>
          <w:bCs/>
          <w:sz w:val="24"/>
          <w:szCs w:val="24"/>
        </w:rPr>
        <w:t>restricts</w:t>
      </w:r>
      <w:r w:rsidRPr="00874C48">
        <w:rPr>
          <w:rFonts w:ascii="Times New Roman" w:hAnsi="Times New Roman" w:cs="Times New Roman"/>
          <w:bCs/>
          <w:sz w:val="24"/>
          <w:szCs w:val="24"/>
        </w:rPr>
        <w:t xml:space="preserve"> </w:t>
      </w:r>
      <w:r w:rsidR="0058025A">
        <w:rPr>
          <w:rFonts w:ascii="Times New Roman" w:hAnsi="Times New Roman" w:cs="Times New Roman"/>
          <w:bCs/>
          <w:sz w:val="24"/>
          <w:szCs w:val="24"/>
        </w:rPr>
        <w:t>from</w:t>
      </w:r>
      <w:r w:rsidRPr="00874C48">
        <w:rPr>
          <w:rFonts w:ascii="Times New Roman" w:hAnsi="Times New Roman" w:cs="Times New Roman"/>
          <w:bCs/>
          <w:sz w:val="24"/>
          <w:szCs w:val="24"/>
        </w:rPr>
        <w:t xml:space="preserve"> engag</w:t>
      </w:r>
      <w:r w:rsidR="0058025A">
        <w:rPr>
          <w:rFonts w:ascii="Times New Roman" w:hAnsi="Times New Roman" w:cs="Times New Roman"/>
          <w:bCs/>
          <w:sz w:val="24"/>
          <w:szCs w:val="24"/>
        </w:rPr>
        <w:t>ing</w:t>
      </w:r>
      <w:r w:rsidRPr="00874C48">
        <w:rPr>
          <w:rFonts w:ascii="Times New Roman" w:hAnsi="Times New Roman" w:cs="Times New Roman"/>
          <w:bCs/>
          <w:sz w:val="24"/>
          <w:szCs w:val="24"/>
        </w:rPr>
        <w:t xml:space="preserve"> in voter intimidat</w:t>
      </w:r>
      <w:r w:rsidR="005A757A">
        <w:rPr>
          <w:rFonts w:ascii="Times New Roman" w:hAnsi="Times New Roman" w:cs="Times New Roman"/>
          <w:bCs/>
          <w:sz w:val="24"/>
          <w:szCs w:val="24"/>
        </w:rPr>
        <w:t>ion</w:t>
      </w:r>
      <w:r w:rsidRPr="00874C48">
        <w:rPr>
          <w:rFonts w:ascii="Times New Roman" w:hAnsi="Times New Roman" w:cs="Times New Roman"/>
          <w:bCs/>
          <w:sz w:val="24"/>
          <w:szCs w:val="24"/>
        </w:rPr>
        <w:t xml:space="preserve"> and </w:t>
      </w:r>
      <w:r w:rsidR="0058025A">
        <w:rPr>
          <w:rFonts w:ascii="Times New Roman" w:hAnsi="Times New Roman" w:cs="Times New Roman"/>
          <w:bCs/>
          <w:sz w:val="24"/>
          <w:szCs w:val="24"/>
        </w:rPr>
        <w:t xml:space="preserve">determines </w:t>
      </w:r>
      <w:r w:rsidRPr="00874C48">
        <w:rPr>
          <w:rFonts w:ascii="Times New Roman" w:hAnsi="Times New Roman" w:cs="Times New Roman"/>
          <w:bCs/>
          <w:sz w:val="24"/>
          <w:szCs w:val="24"/>
        </w:rPr>
        <w:t>the punishment for such acts (</w:t>
      </w:r>
      <w:r w:rsidR="008B585A">
        <w:rPr>
          <w:rFonts w:ascii="Times New Roman" w:hAnsi="Times New Roman" w:cs="Times New Roman"/>
          <w:bCs/>
          <w:sz w:val="24"/>
          <w:szCs w:val="24"/>
        </w:rPr>
        <w:t xml:space="preserve">Georgia Election Integrity Act </w:t>
      </w:r>
      <w:r w:rsidRPr="00874C48">
        <w:rPr>
          <w:rFonts w:ascii="Times New Roman" w:hAnsi="Times New Roman" w:cs="Times New Roman"/>
          <w:bCs/>
          <w:sz w:val="24"/>
          <w:szCs w:val="24"/>
        </w:rPr>
        <w:t xml:space="preserve">2021). </w:t>
      </w:r>
    </w:p>
    <w:p w14:paraId="30767BF7" w14:textId="410C119E" w:rsidR="00874C48" w:rsidRDefault="00874C48" w:rsidP="00857DE8">
      <w:pPr>
        <w:spacing w:after="0" w:line="480" w:lineRule="auto"/>
        <w:ind w:firstLine="720"/>
        <w:rPr>
          <w:rFonts w:ascii="Times New Roman" w:hAnsi="Times New Roman" w:cs="Times New Roman"/>
          <w:bCs/>
          <w:sz w:val="24"/>
          <w:szCs w:val="24"/>
        </w:rPr>
      </w:pPr>
      <w:r w:rsidRPr="00874C48">
        <w:rPr>
          <w:rFonts w:ascii="Times New Roman" w:hAnsi="Times New Roman" w:cs="Times New Roman"/>
          <w:bCs/>
          <w:sz w:val="24"/>
          <w:szCs w:val="24"/>
        </w:rPr>
        <w:t xml:space="preserve">Voter intimidation is still a relevant issue across the United States because of the increased political polarization after the 2016 and 2020 presidential elections. </w:t>
      </w:r>
      <w:r w:rsidR="00475426">
        <w:rPr>
          <w:rFonts w:ascii="Times New Roman" w:hAnsi="Times New Roman" w:cs="Times New Roman"/>
          <w:bCs/>
          <w:sz w:val="24"/>
          <w:szCs w:val="24"/>
        </w:rPr>
        <w:t>Given the President’s interference</w:t>
      </w:r>
      <w:r w:rsidR="00475426" w:rsidRPr="00874C48">
        <w:rPr>
          <w:rFonts w:ascii="Times New Roman" w:hAnsi="Times New Roman" w:cs="Times New Roman"/>
          <w:bCs/>
          <w:sz w:val="24"/>
          <w:szCs w:val="24"/>
        </w:rPr>
        <w:t xml:space="preserve"> </w:t>
      </w:r>
      <w:r w:rsidRPr="00874C48">
        <w:rPr>
          <w:rFonts w:ascii="Times New Roman" w:hAnsi="Times New Roman" w:cs="Times New Roman"/>
          <w:bCs/>
          <w:sz w:val="24"/>
          <w:szCs w:val="24"/>
        </w:rPr>
        <w:t xml:space="preserve">in Georgia, </w:t>
      </w:r>
      <w:r w:rsidR="00475426">
        <w:rPr>
          <w:rFonts w:ascii="Times New Roman" w:hAnsi="Times New Roman" w:cs="Times New Roman"/>
          <w:bCs/>
          <w:sz w:val="24"/>
          <w:szCs w:val="24"/>
        </w:rPr>
        <w:t>state legislators</w:t>
      </w:r>
      <w:r w:rsidR="00475426" w:rsidRPr="00874C48">
        <w:rPr>
          <w:rFonts w:ascii="Times New Roman" w:hAnsi="Times New Roman" w:cs="Times New Roman"/>
          <w:bCs/>
          <w:sz w:val="24"/>
          <w:szCs w:val="24"/>
        </w:rPr>
        <w:t xml:space="preserve"> </w:t>
      </w:r>
      <w:r w:rsidRPr="00874C48">
        <w:rPr>
          <w:rFonts w:ascii="Times New Roman" w:hAnsi="Times New Roman" w:cs="Times New Roman"/>
          <w:bCs/>
          <w:sz w:val="24"/>
          <w:szCs w:val="24"/>
        </w:rPr>
        <w:t>want confidence to be restored in the elect</w:t>
      </w:r>
      <w:r w:rsidR="00475426">
        <w:rPr>
          <w:rFonts w:ascii="Times New Roman" w:hAnsi="Times New Roman" w:cs="Times New Roman"/>
          <w:bCs/>
          <w:sz w:val="24"/>
          <w:szCs w:val="24"/>
        </w:rPr>
        <w:t>oral</w:t>
      </w:r>
      <w:r w:rsidRPr="00874C48">
        <w:rPr>
          <w:rFonts w:ascii="Times New Roman" w:hAnsi="Times New Roman" w:cs="Times New Roman"/>
          <w:bCs/>
          <w:sz w:val="24"/>
          <w:szCs w:val="24"/>
        </w:rPr>
        <w:t xml:space="preserve"> system, ensuring that every vote counts and that every voter has access to vote how they please.</w:t>
      </w:r>
      <w:r w:rsidR="00475426">
        <w:rPr>
          <w:rFonts w:ascii="Times New Roman" w:hAnsi="Times New Roman" w:cs="Times New Roman"/>
          <w:bCs/>
          <w:sz w:val="24"/>
          <w:szCs w:val="24"/>
        </w:rPr>
        <w:t xml:space="preserve"> This policy offers a model that other states may wish to </w:t>
      </w:r>
      <w:r w:rsidR="004530B7">
        <w:rPr>
          <w:rFonts w:ascii="Times New Roman" w:hAnsi="Times New Roman" w:cs="Times New Roman"/>
          <w:bCs/>
          <w:sz w:val="24"/>
          <w:szCs w:val="24"/>
        </w:rPr>
        <w:t>emulate or adapt and adopt</w:t>
      </w:r>
      <w:r w:rsidR="0017392E">
        <w:rPr>
          <w:rFonts w:ascii="Times New Roman" w:hAnsi="Times New Roman" w:cs="Times New Roman"/>
          <w:bCs/>
          <w:sz w:val="24"/>
          <w:szCs w:val="24"/>
        </w:rPr>
        <w:t>, or perhaps avoid</w:t>
      </w:r>
      <w:r w:rsidR="00475426">
        <w:rPr>
          <w:rFonts w:ascii="Times New Roman" w:hAnsi="Times New Roman" w:cs="Times New Roman"/>
          <w:bCs/>
          <w:sz w:val="24"/>
          <w:szCs w:val="24"/>
        </w:rPr>
        <w:t>.</w:t>
      </w:r>
    </w:p>
    <w:p w14:paraId="2CDFFAC7" w14:textId="3FDAB939" w:rsidR="001F61BE" w:rsidRPr="00874C48" w:rsidRDefault="001F61BE" w:rsidP="001F61B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History and Framing</w:t>
      </w:r>
    </w:p>
    <w:p w14:paraId="32FCA768" w14:textId="75D3125C" w:rsidR="00EE031D" w:rsidRPr="00EE031D" w:rsidRDefault="00EE031D" w:rsidP="00EE031D">
      <w:pPr>
        <w:spacing w:after="0" w:line="480" w:lineRule="auto"/>
        <w:ind w:firstLine="720"/>
        <w:rPr>
          <w:rFonts w:ascii="Times New Roman" w:hAnsi="Times New Roman" w:cs="Times New Roman"/>
          <w:bCs/>
          <w:sz w:val="24"/>
          <w:szCs w:val="24"/>
        </w:rPr>
      </w:pPr>
      <w:r w:rsidRPr="00EE031D">
        <w:rPr>
          <w:rFonts w:ascii="Times New Roman" w:hAnsi="Times New Roman" w:cs="Times New Roman"/>
          <w:bCs/>
          <w:sz w:val="24"/>
          <w:szCs w:val="24"/>
        </w:rPr>
        <w:t xml:space="preserve">The history of federal policy protecting the right to vote </w:t>
      </w:r>
      <w:proofErr w:type="gramStart"/>
      <w:r w:rsidR="00C910A7" w:rsidRPr="00EE031D">
        <w:rPr>
          <w:rFonts w:ascii="Times New Roman" w:hAnsi="Times New Roman" w:cs="Times New Roman"/>
          <w:bCs/>
          <w:sz w:val="24"/>
          <w:szCs w:val="24"/>
        </w:rPr>
        <w:t xml:space="preserve">dates </w:t>
      </w:r>
      <w:r w:rsidR="006E7844">
        <w:rPr>
          <w:rFonts w:ascii="Times New Roman" w:hAnsi="Times New Roman" w:cs="Times New Roman"/>
          <w:bCs/>
          <w:sz w:val="24"/>
          <w:szCs w:val="24"/>
        </w:rPr>
        <w:t xml:space="preserve">back </w:t>
      </w:r>
      <w:r w:rsidR="00C910A7" w:rsidRPr="00EE031D">
        <w:rPr>
          <w:rFonts w:ascii="Times New Roman" w:hAnsi="Times New Roman" w:cs="Times New Roman"/>
          <w:bCs/>
          <w:sz w:val="24"/>
          <w:szCs w:val="24"/>
        </w:rPr>
        <w:t>to</w:t>
      </w:r>
      <w:proofErr w:type="gramEnd"/>
      <w:r w:rsidRPr="00EE031D">
        <w:rPr>
          <w:rFonts w:ascii="Times New Roman" w:hAnsi="Times New Roman" w:cs="Times New Roman"/>
          <w:bCs/>
          <w:sz w:val="24"/>
          <w:szCs w:val="24"/>
        </w:rPr>
        <w:t xml:space="preserve"> the Civil Rights Act of 1870. This Act, also known as the Enforcement Act or the First Ku Klux Klan Act, provided criminal penalties to those who </w:t>
      </w:r>
      <w:r w:rsidR="008A26B0">
        <w:rPr>
          <w:rFonts w:ascii="Times New Roman" w:hAnsi="Times New Roman" w:cs="Times New Roman"/>
          <w:bCs/>
          <w:sz w:val="24"/>
          <w:szCs w:val="24"/>
        </w:rPr>
        <w:t xml:space="preserve">used violence or threats to prevent African Americans </w:t>
      </w:r>
      <w:r w:rsidR="008A26B0">
        <w:rPr>
          <w:rFonts w:ascii="Times New Roman" w:hAnsi="Times New Roman" w:cs="Times New Roman"/>
          <w:bCs/>
          <w:sz w:val="24"/>
          <w:szCs w:val="24"/>
        </w:rPr>
        <w:lastRenderedPageBreak/>
        <w:t xml:space="preserve">from voting </w:t>
      </w:r>
      <w:r w:rsidRPr="00EE031D">
        <w:rPr>
          <w:rFonts w:ascii="Times New Roman" w:hAnsi="Times New Roman" w:cs="Times New Roman"/>
          <w:bCs/>
          <w:sz w:val="24"/>
          <w:szCs w:val="24"/>
        </w:rPr>
        <w:t xml:space="preserve">(Federal Judicial Center). These protections were later amended by the Civil Rights Act of 1957, </w:t>
      </w:r>
      <w:r w:rsidR="00224065">
        <w:rPr>
          <w:rFonts w:ascii="Times New Roman" w:hAnsi="Times New Roman" w:cs="Times New Roman"/>
          <w:bCs/>
          <w:sz w:val="24"/>
          <w:szCs w:val="24"/>
        </w:rPr>
        <w:t xml:space="preserve">as amended in </w:t>
      </w:r>
      <w:r w:rsidRPr="00EE031D">
        <w:rPr>
          <w:rFonts w:ascii="Times New Roman" w:hAnsi="Times New Roman" w:cs="Times New Roman"/>
          <w:bCs/>
          <w:sz w:val="24"/>
          <w:szCs w:val="24"/>
        </w:rPr>
        <w:t xml:space="preserve">1960 and 1964. </w:t>
      </w:r>
    </w:p>
    <w:p w14:paraId="121BF98F" w14:textId="0379F74F" w:rsidR="003A47C8" w:rsidRDefault="00EE031D" w:rsidP="00186604">
      <w:pPr>
        <w:spacing w:after="0" w:line="480" w:lineRule="auto"/>
        <w:rPr>
          <w:rFonts w:ascii="Times New Roman" w:hAnsi="Times New Roman" w:cs="Times New Roman"/>
          <w:bCs/>
          <w:sz w:val="24"/>
          <w:szCs w:val="24"/>
        </w:rPr>
      </w:pPr>
      <w:r w:rsidRPr="00EE031D">
        <w:rPr>
          <w:rFonts w:ascii="Times New Roman" w:hAnsi="Times New Roman" w:cs="Times New Roman"/>
          <w:bCs/>
          <w:sz w:val="24"/>
          <w:szCs w:val="24"/>
        </w:rPr>
        <w:tab/>
      </w:r>
      <w:r w:rsidR="000A17DE">
        <w:rPr>
          <w:rFonts w:ascii="Times New Roman" w:hAnsi="Times New Roman" w:cs="Times New Roman"/>
          <w:bCs/>
          <w:sz w:val="24"/>
          <w:szCs w:val="24"/>
        </w:rPr>
        <w:t>Political systems</w:t>
      </w:r>
      <w:r w:rsidR="000A17DE" w:rsidRPr="00EE031D" w:rsidDel="002503E3">
        <w:rPr>
          <w:rFonts w:ascii="Times New Roman" w:hAnsi="Times New Roman" w:cs="Times New Roman"/>
          <w:bCs/>
          <w:sz w:val="24"/>
          <w:szCs w:val="24"/>
        </w:rPr>
        <w:t xml:space="preserve"> theory stresse</w:t>
      </w:r>
      <w:r w:rsidR="000A17DE">
        <w:rPr>
          <w:rFonts w:ascii="Times New Roman" w:hAnsi="Times New Roman" w:cs="Times New Roman"/>
          <w:bCs/>
          <w:sz w:val="24"/>
          <w:szCs w:val="24"/>
        </w:rPr>
        <w:t>s</w:t>
      </w:r>
      <w:r w:rsidR="000A17DE" w:rsidRPr="00EE031D" w:rsidDel="002503E3">
        <w:rPr>
          <w:rFonts w:ascii="Times New Roman" w:hAnsi="Times New Roman" w:cs="Times New Roman"/>
          <w:bCs/>
          <w:sz w:val="24"/>
          <w:szCs w:val="24"/>
        </w:rPr>
        <w:t xml:space="preserve"> policy changes in response to the political environment at the time, where social and interest groups</w:t>
      </w:r>
      <w:r w:rsidR="000A17DE" w:rsidDel="002503E3">
        <w:rPr>
          <w:rFonts w:ascii="Times New Roman" w:hAnsi="Times New Roman" w:cs="Times New Roman"/>
          <w:bCs/>
          <w:sz w:val="24"/>
          <w:szCs w:val="24"/>
        </w:rPr>
        <w:t xml:space="preserve"> </w:t>
      </w:r>
      <w:r w:rsidR="000A17DE" w:rsidRPr="00EE031D" w:rsidDel="002503E3">
        <w:rPr>
          <w:rFonts w:ascii="Times New Roman" w:hAnsi="Times New Roman" w:cs="Times New Roman"/>
          <w:bCs/>
          <w:sz w:val="24"/>
          <w:szCs w:val="24"/>
        </w:rPr>
        <w:t>emphasize</w:t>
      </w:r>
      <w:r w:rsidR="000A17DE">
        <w:rPr>
          <w:rFonts w:ascii="Times New Roman" w:hAnsi="Times New Roman" w:cs="Times New Roman"/>
          <w:bCs/>
          <w:sz w:val="24"/>
          <w:szCs w:val="24"/>
        </w:rPr>
        <w:t>s</w:t>
      </w:r>
      <w:r w:rsidR="000A17DE" w:rsidRPr="00EE031D" w:rsidDel="002503E3">
        <w:rPr>
          <w:rFonts w:ascii="Times New Roman" w:hAnsi="Times New Roman" w:cs="Times New Roman"/>
          <w:bCs/>
          <w:sz w:val="24"/>
          <w:szCs w:val="24"/>
        </w:rPr>
        <w:t xml:space="preserve"> the need for change (Kraft &amp; Furlong, 2021, p. 81).</w:t>
      </w:r>
      <w:r w:rsidR="000A17DE">
        <w:rPr>
          <w:rFonts w:ascii="Times New Roman" w:hAnsi="Times New Roman" w:cs="Times New Roman"/>
          <w:bCs/>
          <w:sz w:val="24"/>
          <w:szCs w:val="24"/>
        </w:rPr>
        <w:t xml:space="preserve"> </w:t>
      </w:r>
      <w:r w:rsidRPr="00EE031D">
        <w:rPr>
          <w:rFonts w:ascii="Times New Roman" w:hAnsi="Times New Roman" w:cs="Times New Roman"/>
          <w:bCs/>
          <w:sz w:val="24"/>
          <w:szCs w:val="24"/>
        </w:rPr>
        <w:t xml:space="preserve">The Civil Rights Act of 1957 was propelled by advocacy groups to expand and protect </w:t>
      </w:r>
      <w:r w:rsidR="00EF12C8">
        <w:rPr>
          <w:rFonts w:ascii="Times New Roman" w:hAnsi="Times New Roman" w:cs="Times New Roman"/>
          <w:bCs/>
          <w:sz w:val="24"/>
          <w:szCs w:val="24"/>
        </w:rPr>
        <w:t>b</w:t>
      </w:r>
      <w:r w:rsidR="0017392E">
        <w:rPr>
          <w:rFonts w:ascii="Times New Roman" w:hAnsi="Times New Roman" w:cs="Times New Roman"/>
          <w:bCs/>
          <w:sz w:val="24"/>
          <w:szCs w:val="24"/>
        </w:rPr>
        <w:t>lack</w:t>
      </w:r>
      <w:r w:rsidRPr="00EE031D">
        <w:rPr>
          <w:rFonts w:ascii="Times New Roman" w:hAnsi="Times New Roman" w:cs="Times New Roman"/>
          <w:bCs/>
          <w:sz w:val="24"/>
          <w:szCs w:val="24"/>
        </w:rPr>
        <w:t xml:space="preserve"> voters in the country. Signed into law by President Dwight D. Eisenhower, this </w:t>
      </w:r>
      <w:r w:rsidR="00224065">
        <w:rPr>
          <w:rFonts w:ascii="Times New Roman" w:hAnsi="Times New Roman" w:cs="Times New Roman"/>
          <w:bCs/>
          <w:sz w:val="24"/>
          <w:szCs w:val="24"/>
        </w:rPr>
        <w:t>A</w:t>
      </w:r>
      <w:r w:rsidRPr="00EE031D">
        <w:rPr>
          <w:rFonts w:ascii="Times New Roman" w:hAnsi="Times New Roman" w:cs="Times New Roman"/>
          <w:bCs/>
          <w:sz w:val="24"/>
          <w:szCs w:val="24"/>
        </w:rPr>
        <w:t>ct authorized the U.S. Attorney General to seek federal court injunctions if a member of the community faced discrimination while vot</w:t>
      </w:r>
      <w:r w:rsidR="008A26B0">
        <w:rPr>
          <w:rFonts w:ascii="Times New Roman" w:hAnsi="Times New Roman" w:cs="Times New Roman"/>
          <w:bCs/>
          <w:sz w:val="24"/>
          <w:szCs w:val="24"/>
        </w:rPr>
        <w:t>ing</w:t>
      </w:r>
      <w:r w:rsidRPr="00EE031D">
        <w:rPr>
          <w:rFonts w:ascii="Times New Roman" w:hAnsi="Times New Roman" w:cs="Times New Roman"/>
          <w:bCs/>
          <w:sz w:val="24"/>
          <w:szCs w:val="24"/>
        </w:rPr>
        <w:t xml:space="preserve"> (U.S. House of Representatives). Later</w:t>
      </w:r>
      <w:r w:rsidR="00224065">
        <w:rPr>
          <w:rFonts w:ascii="Times New Roman" w:hAnsi="Times New Roman" w:cs="Times New Roman"/>
          <w:bCs/>
          <w:sz w:val="24"/>
          <w:szCs w:val="24"/>
        </w:rPr>
        <w:t>,</w:t>
      </w:r>
      <w:r w:rsidRPr="00EE031D">
        <w:rPr>
          <w:rFonts w:ascii="Times New Roman" w:hAnsi="Times New Roman" w:cs="Times New Roman"/>
          <w:bCs/>
          <w:sz w:val="24"/>
          <w:szCs w:val="24"/>
        </w:rPr>
        <w:t xml:space="preserve"> in the Civil Rights Act of 1960, the provisions for court enforcement of voting rights were strengthened, and a new requirement to preserve voting records was made (Library of Congress). </w:t>
      </w:r>
      <w:r w:rsidR="008A26B0">
        <w:rPr>
          <w:rFonts w:ascii="Times New Roman" w:hAnsi="Times New Roman" w:cs="Times New Roman"/>
          <w:bCs/>
          <w:sz w:val="24"/>
          <w:szCs w:val="24"/>
        </w:rPr>
        <w:t>Additional l</w:t>
      </w:r>
      <w:r w:rsidRPr="00EE031D">
        <w:rPr>
          <w:rFonts w:ascii="Times New Roman" w:hAnsi="Times New Roman" w:cs="Times New Roman"/>
          <w:bCs/>
          <w:sz w:val="24"/>
          <w:szCs w:val="24"/>
        </w:rPr>
        <w:t xml:space="preserve">egislation that provided voting protections came from the Civil Rights Act of 1964. Described as the nation’s “premier civil rights legislation,” the Act outlawed discrimination </w:t>
      </w:r>
      <w:proofErr w:type="gramStart"/>
      <w:r w:rsidRPr="00EE031D">
        <w:rPr>
          <w:rFonts w:ascii="Times New Roman" w:hAnsi="Times New Roman" w:cs="Times New Roman"/>
          <w:bCs/>
          <w:sz w:val="24"/>
          <w:szCs w:val="24"/>
        </w:rPr>
        <w:t>on the basis of</w:t>
      </w:r>
      <w:proofErr w:type="gramEnd"/>
      <w:r w:rsidRPr="00EE031D">
        <w:rPr>
          <w:rFonts w:ascii="Times New Roman" w:hAnsi="Times New Roman" w:cs="Times New Roman"/>
          <w:bCs/>
          <w:sz w:val="24"/>
          <w:szCs w:val="24"/>
        </w:rPr>
        <w:t xml:space="preserve"> race, color, religion, sex, and/or national origin (National Park Service). This Act also desegregated polling places and further protected the right of members of minority communities to vote. These policies were enacted by the federal government to expand voting rights and to preserve the safety of all voters. Without </w:t>
      </w:r>
      <w:r w:rsidR="00412E87">
        <w:rPr>
          <w:rFonts w:ascii="Times New Roman" w:hAnsi="Times New Roman" w:cs="Times New Roman"/>
          <w:bCs/>
          <w:sz w:val="24"/>
          <w:szCs w:val="24"/>
        </w:rPr>
        <w:t>this federal policy</w:t>
      </w:r>
      <w:r w:rsidRPr="00EE031D">
        <w:rPr>
          <w:rFonts w:ascii="Times New Roman" w:hAnsi="Times New Roman" w:cs="Times New Roman"/>
          <w:bCs/>
          <w:sz w:val="24"/>
          <w:szCs w:val="24"/>
        </w:rPr>
        <w:t>, states could discriminate against non-white voters who were essentially unprotected under law. Although these Acts did not completely halt discrimination, they did open the door for minorities to exercise their constitutional right to vote</w:t>
      </w:r>
      <w:r w:rsidR="00224065">
        <w:rPr>
          <w:rFonts w:ascii="Times New Roman" w:hAnsi="Times New Roman" w:cs="Times New Roman"/>
          <w:bCs/>
          <w:sz w:val="24"/>
          <w:szCs w:val="24"/>
        </w:rPr>
        <w:t xml:space="preserve"> and to take legal action if these rights were infringed upon</w:t>
      </w:r>
      <w:r w:rsidRPr="00EE031D">
        <w:rPr>
          <w:rFonts w:ascii="Times New Roman" w:hAnsi="Times New Roman" w:cs="Times New Roman"/>
          <w:bCs/>
          <w:sz w:val="24"/>
          <w:szCs w:val="24"/>
        </w:rPr>
        <w:t>.</w:t>
      </w:r>
    </w:p>
    <w:p w14:paraId="3EA22696" w14:textId="10152A5A" w:rsidR="00FB742B" w:rsidRDefault="00EE031D" w:rsidP="006E7844">
      <w:pPr>
        <w:spacing w:after="0" w:line="480" w:lineRule="auto"/>
        <w:rPr>
          <w:rFonts w:ascii="Times New Roman" w:hAnsi="Times New Roman" w:cs="Times New Roman"/>
          <w:sz w:val="24"/>
          <w:szCs w:val="24"/>
        </w:rPr>
      </w:pPr>
      <w:r>
        <w:rPr>
          <w:rFonts w:ascii="Times New Roman" w:hAnsi="Times New Roman" w:cs="Times New Roman"/>
          <w:bCs/>
          <w:sz w:val="24"/>
          <w:szCs w:val="24"/>
        </w:rPr>
        <w:tab/>
      </w:r>
      <w:r w:rsidRPr="00EE031D">
        <w:rPr>
          <w:rFonts w:ascii="Times New Roman" w:hAnsi="Times New Roman" w:cs="Times New Roman"/>
          <w:bCs/>
          <w:sz w:val="24"/>
          <w:szCs w:val="24"/>
        </w:rPr>
        <w:t>Georgia’s push to change voting laws</w:t>
      </w:r>
      <w:r w:rsidR="002503E3">
        <w:rPr>
          <w:rFonts w:ascii="Times New Roman" w:hAnsi="Times New Roman" w:cs="Times New Roman"/>
          <w:bCs/>
          <w:sz w:val="24"/>
          <w:szCs w:val="24"/>
        </w:rPr>
        <w:t xml:space="preserve"> was</w:t>
      </w:r>
      <w:r w:rsidRPr="00EE031D">
        <w:rPr>
          <w:rFonts w:ascii="Times New Roman" w:hAnsi="Times New Roman" w:cs="Times New Roman"/>
          <w:bCs/>
          <w:sz w:val="24"/>
          <w:szCs w:val="24"/>
        </w:rPr>
        <w:t xml:space="preserve"> one </w:t>
      </w:r>
      <w:r w:rsidR="002503E3">
        <w:rPr>
          <w:rFonts w:ascii="Times New Roman" w:hAnsi="Times New Roman" w:cs="Times New Roman"/>
          <w:bCs/>
          <w:sz w:val="24"/>
          <w:szCs w:val="24"/>
        </w:rPr>
        <w:t>example</w:t>
      </w:r>
      <w:r w:rsidR="002503E3" w:rsidRPr="00EE031D">
        <w:rPr>
          <w:rFonts w:ascii="Times New Roman" w:hAnsi="Times New Roman" w:cs="Times New Roman"/>
          <w:bCs/>
          <w:sz w:val="24"/>
          <w:szCs w:val="24"/>
        </w:rPr>
        <w:t xml:space="preserve"> </w:t>
      </w:r>
      <w:r w:rsidRPr="00EE031D">
        <w:rPr>
          <w:rFonts w:ascii="Times New Roman" w:hAnsi="Times New Roman" w:cs="Times New Roman"/>
          <w:bCs/>
          <w:sz w:val="24"/>
          <w:szCs w:val="24"/>
        </w:rPr>
        <w:t>of a large</w:t>
      </w:r>
      <w:r w:rsidR="000A13A0">
        <w:rPr>
          <w:rFonts w:ascii="Times New Roman" w:hAnsi="Times New Roman" w:cs="Times New Roman"/>
          <w:bCs/>
          <w:sz w:val="24"/>
          <w:szCs w:val="24"/>
        </w:rPr>
        <w:t>r</w:t>
      </w:r>
      <w:r w:rsidRPr="00EE031D">
        <w:rPr>
          <w:rFonts w:ascii="Times New Roman" w:hAnsi="Times New Roman" w:cs="Times New Roman"/>
          <w:bCs/>
          <w:sz w:val="24"/>
          <w:szCs w:val="24"/>
        </w:rPr>
        <w:t xml:space="preserve"> effort to alter voting </w:t>
      </w:r>
      <w:r w:rsidR="002503E3">
        <w:rPr>
          <w:rFonts w:ascii="Times New Roman" w:hAnsi="Times New Roman" w:cs="Times New Roman"/>
          <w:bCs/>
          <w:sz w:val="24"/>
          <w:szCs w:val="24"/>
        </w:rPr>
        <w:t>rights</w:t>
      </w:r>
      <w:r w:rsidR="002503E3" w:rsidRPr="00EE031D">
        <w:rPr>
          <w:rFonts w:ascii="Times New Roman" w:hAnsi="Times New Roman" w:cs="Times New Roman"/>
          <w:bCs/>
          <w:sz w:val="24"/>
          <w:szCs w:val="24"/>
        </w:rPr>
        <w:t xml:space="preserve"> </w:t>
      </w:r>
      <w:r w:rsidR="000A13A0">
        <w:rPr>
          <w:rFonts w:ascii="Times New Roman" w:hAnsi="Times New Roman" w:cs="Times New Roman"/>
          <w:bCs/>
          <w:sz w:val="24"/>
          <w:szCs w:val="24"/>
        </w:rPr>
        <w:t>in</w:t>
      </w:r>
      <w:r w:rsidRPr="00EE031D">
        <w:rPr>
          <w:rFonts w:ascii="Times New Roman" w:hAnsi="Times New Roman" w:cs="Times New Roman"/>
          <w:bCs/>
          <w:sz w:val="24"/>
          <w:szCs w:val="24"/>
        </w:rPr>
        <w:t xml:space="preserve"> multiple states. </w:t>
      </w:r>
      <w:r w:rsidR="0067488C">
        <w:rPr>
          <w:rFonts w:ascii="Times New Roman" w:hAnsi="Times New Roman" w:cs="Times New Roman"/>
          <w:bCs/>
          <w:sz w:val="24"/>
          <w:szCs w:val="24"/>
        </w:rPr>
        <w:t>Research shows</w:t>
      </w:r>
      <w:r w:rsidR="0067488C" w:rsidRPr="00EE031D">
        <w:rPr>
          <w:rFonts w:ascii="Times New Roman" w:hAnsi="Times New Roman" w:cs="Times New Roman"/>
          <w:bCs/>
          <w:sz w:val="24"/>
          <w:szCs w:val="24"/>
        </w:rPr>
        <w:t xml:space="preserve"> that in 2021, 49 states had introduced legislation that would restrict individuals’ ability to vote (Brennan Center for Justice, 2021). </w:t>
      </w:r>
      <w:r w:rsidRPr="00EE031D">
        <w:rPr>
          <w:rFonts w:ascii="Times New Roman" w:hAnsi="Times New Roman" w:cs="Times New Roman"/>
          <w:bCs/>
          <w:sz w:val="24"/>
          <w:szCs w:val="24"/>
        </w:rPr>
        <w:t xml:space="preserve">There </w:t>
      </w:r>
      <w:r w:rsidR="002503E3">
        <w:rPr>
          <w:rFonts w:ascii="Times New Roman" w:hAnsi="Times New Roman" w:cs="Times New Roman"/>
          <w:bCs/>
          <w:sz w:val="24"/>
          <w:szCs w:val="24"/>
        </w:rPr>
        <w:t>were</w:t>
      </w:r>
      <w:r w:rsidRPr="00EE031D">
        <w:rPr>
          <w:rFonts w:ascii="Times New Roman" w:hAnsi="Times New Roman" w:cs="Times New Roman"/>
          <w:bCs/>
          <w:sz w:val="24"/>
          <w:szCs w:val="24"/>
        </w:rPr>
        <w:t xml:space="preserve"> record </w:t>
      </w:r>
      <w:r w:rsidRPr="00EE031D">
        <w:rPr>
          <w:rFonts w:ascii="Times New Roman" w:hAnsi="Times New Roman" w:cs="Times New Roman"/>
          <w:bCs/>
          <w:sz w:val="24"/>
          <w:szCs w:val="24"/>
        </w:rPr>
        <w:lastRenderedPageBreak/>
        <w:t>number</w:t>
      </w:r>
      <w:r w:rsidR="002503E3">
        <w:rPr>
          <w:rFonts w:ascii="Times New Roman" w:hAnsi="Times New Roman" w:cs="Times New Roman"/>
          <w:bCs/>
          <w:sz w:val="24"/>
          <w:szCs w:val="24"/>
        </w:rPr>
        <w:t>s</w:t>
      </w:r>
      <w:r w:rsidRPr="00EE031D">
        <w:rPr>
          <w:rFonts w:ascii="Times New Roman" w:hAnsi="Times New Roman" w:cs="Times New Roman"/>
          <w:bCs/>
          <w:sz w:val="24"/>
          <w:szCs w:val="24"/>
        </w:rPr>
        <w:t xml:space="preserve"> of voters during the 2020 Presidential </w:t>
      </w:r>
      <w:r w:rsidR="008A26B0">
        <w:rPr>
          <w:rFonts w:ascii="Times New Roman" w:hAnsi="Times New Roman" w:cs="Times New Roman"/>
          <w:bCs/>
          <w:sz w:val="24"/>
          <w:szCs w:val="24"/>
        </w:rPr>
        <w:t>E</w:t>
      </w:r>
      <w:r w:rsidRPr="00EE031D">
        <w:rPr>
          <w:rFonts w:ascii="Times New Roman" w:hAnsi="Times New Roman" w:cs="Times New Roman"/>
          <w:bCs/>
          <w:sz w:val="24"/>
          <w:szCs w:val="24"/>
        </w:rPr>
        <w:t>lection</w:t>
      </w:r>
      <w:r w:rsidR="002503E3">
        <w:rPr>
          <w:rFonts w:ascii="Times New Roman" w:hAnsi="Times New Roman" w:cs="Times New Roman"/>
          <w:bCs/>
          <w:sz w:val="24"/>
          <w:szCs w:val="24"/>
        </w:rPr>
        <w:t>, followed by then-President Trump’s challenges to election legit</w:t>
      </w:r>
      <w:r w:rsidR="0067488C">
        <w:rPr>
          <w:rFonts w:ascii="Times New Roman" w:hAnsi="Times New Roman" w:cs="Times New Roman"/>
          <w:bCs/>
          <w:sz w:val="24"/>
          <w:szCs w:val="24"/>
        </w:rPr>
        <w:t>i</w:t>
      </w:r>
      <w:r w:rsidR="002503E3">
        <w:rPr>
          <w:rFonts w:ascii="Times New Roman" w:hAnsi="Times New Roman" w:cs="Times New Roman"/>
          <w:bCs/>
          <w:sz w:val="24"/>
          <w:szCs w:val="24"/>
        </w:rPr>
        <w:t>macy</w:t>
      </w:r>
      <w:r w:rsidR="0067488C">
        <w:rPr>
          <w:rFonts w:ascii="Times New Roman" w:hAnsi="Times New Roman" w:cs="Times New Roman"/>
          <w:bCs/>
          <w:sz w:val="24"/>
          <w:szCs w:val="24"/>
        </w:rPr>
        <w:t xml:space="preserve"> after losing the race</w:t>
      </w:r>
      <w:r w:rsidR="0029771C">
        <w:rPr>
          <w:rFonts w:ascii="Times New Roman" w:hAnsi="Times New Roman" w:cs="Times New Roman"/>
          <w:bCs/>
          <w:sz w:val="24"/>
          <w:szCs w:val="24"/>
        </w:rPr>
        <w:t xml:space="preserve"> (Eggers, 2021)</w:t>
      </w:r>
      <w:r w:rsidRPr="00EE031D">
        <w:rPr>
          <w:rFonts w:ascii="Times New Roman" w:hAnsi="Times New Roman" w:cs="Times New Roman"/>
          <w:bCs/>
          <w:sz w:val="24"/>
          <w:szCs w:val="24"/>
        </w:rPr>
        <w:t xml:space="preserve">. </w:t>
      </w:r>
      <w:r w:rsidR="00FB742B">
        <w:rPr>
          <w:rFonts w:ascii="Times New Roman" w:hAnsi="Times New Roman" w:cs="Times New Roman"/>
          <w:sz w:val="24"/>
          <w:szCs w:val="24"/>
        </w:rPr>
        <w:t>I</w:t>
      </w:r>
      <w:r w:rsidR="00FB742B" w:rsidRPr="00322621">
        <w:rPr>
          <w:rFonts w:ascii="Times New Roman" w:hAnsi="Times New Roman" w:cs="Times New Roman"/>
          <w:sz w:val="24"/>
          <w:szCs w:val="24"/>
        </w:rPr>
        <w:t xml:space="preserve">t is </w:t>
      </w:r>
      <w:r w:rsidR="00FB742B">
        <w:rPr>
          <w:rFonts w:ascii="Times New Roman" w:hAnsi="Times New Roman" w:cs="Times New Roman"/>
          <w:sz w:val="24"/>
          <w:szCs w:val="24"/>
        </w:rPr>
        <w:t>possible</w:t>
      </w:r>
      <w:r w:rsidR="00FB742B" w:rsidRPr="00322621">
        <w:rPr>
          <w:rFonts w:ascii="Times New Roman" w:hAnsi="Times New Roman" w:cs="Times New Roman"/>
          <w:sz w:val="24"/>
          <w:szCs w:val="24"/>
        </w:rPr>
        <w:t xml:space="preserve"> that former President Donald Trump influenced Georgia Governor Brian Kemp and the legislature into writing and passing Georgia SB 202 into law due to accusations of the 2020 “stolen” election</w:t>
      </w:r>
      <w:r w:rsidR="00FB742B">
        <w:rPr>
          <w:rFonts w:ascii="Times New Roman" w:hAnsi="Times New Roman" w:cs="Times New Roman"/>
          <w:sz w:val="24"/>
          <w:szCs w:val="24"/>
        </w:rPr>
        <w:t>, which were found to be false</w:t>
      </w:r>
      <w:r w:rsidR="00FB742B" w:rsidRPr="00322621">
        <w:rPr>
          <w:rFonts w:ascii="Times New Roman" w:hAnsi="Times New Roman" w:cs="Times New Roman"/>
          <w:sz w:val="24"/>
          <w:szCs w:val="24"/>
        </w:rPr>
        <w:t xml:space="preserve">. Joe Biden won </w:t>
      </w:r>
      <w:r w:rsidR="00FB742B">
        <w:rPr>
          <w:rFonts w:ascii="Times New Roman" w:hAnsi="Times New Roman" w:cs="Times New Roman"/>
          <w:sz w:val="24"/>
          <w:szCs w:val="24"/>
        </w:rPr>
        <w:t xml:space="preserve">the presidential election </w:t>
      </w:r>
      <w:r w:rsidR="00FB742B" w:rsidRPr="00322621">
        <w:rPr>
          <w:rFonts w:ascii="Times New Roman" w:hAnsi="Times New Roman" w:cs="Times New Roman"/>
          <w:sz w:val="24"/>
          <w:szCs w:val="24"/>
        </w:rPr>
        <w:t>in Georgia in 2020, flipping the state from red to blue, as Donald Trump previously won in 2016 (Georgia Election Results</w:t>
      </w:r>
      <w:r w:rsidR="00FB742B">
        <w:rPr>
          <w:rFonts w:ascii="Times New Roman" w:hAnsi="Times New Roman" w:cs="Times New Roman"/>
          <w:sz w:val="24"/>
          <w:szCs w:val="24"/>
        </w:rPr>
        <w:t>,</w:t>
      </w:r>
      <w:r w:rsidR="00FB742B" w:rsidRPr="00322621">
        <w:rPr>
          <w:rFonts w:ascii="Times New Roman" w:hAnsi="Times New Roman" w:cs="Times New Roman"/>
          <w:sz w:val="24"/>
          <w:szCs w:val="24"/>
        </w:rPr>
        <w:t xml:space="preserve"> 2020). Georgia was a key swing state to win over in 2020, and shortly after Trump lost, the “stolen election” monologues began. Accusations of votes not counting, deceased individuals voting, and residents voting twice (by absentee or mail-in and in-person) quickly swept across the country. </w:t>
      </w:r>
    </w:p>
    <w:p w14:paraId="726C5389" w14:textId="59E641FA" w:rsidR="008209CE" w:rsidDel="006E7844" w:rsidRDefault="002503E3" w:rsidP="00FB742B">
      <w:pPr>
        <w:spacing w:after="0" w:line="480" w:lineRule="auto"/>
        <w:ind w:firstLine="720"/>
        <w:rPr>
          <w:rFonts w:ascii="Times New Roman" w:hAnsi="Times New Roman" w:cs="Times New Roman"/>
          <w:sz w:val="24"/>
          <w:szCs w:val="24"/>
        </w:rPr>
      </w:pPr>
      <w:r>
        <w:rPr>
          <w:rFonts w:ascii="Times New Roman" w:hAnsi="Times New Roman" w:cs="Times New Roman"/>
          <w:bCs/>
          <w:sz w:val="24"/>
          <w:szCs w:val="24"/>
        </w:rPr>
        <w:t>Concerns about voter fraud were</w:t>
      </w:r>
      <w:r w:rsidR="00EE031D" w:rsidRPr="00EE031D">
        <w:rPr>
          <w:rFonts w:ascii="Times New Roman" w:hAnsi="Times New Roman" w:cs="Times New Roman"/>
          <w:bCs/>
          <w:sz w:val="24"/>
          <w:szCs w:val="24"/>
        </w:rPr>
        <w:t xml:space="preserve"> supported by conservative nonprofits like Heritage Action for America. </w:t>
      </w:r>
      <w:r>
        <w:rPr>
          <w:rFonts w:ascii="Times New Roman" w:hAnsi="Times New Roman" w:cs="Times New Roman"/>
          <w:bCs/>
          <w:sz w:val="24"/>
          <w:szCs w:val="24"/>
        </w:rPr>
        <w:t>T</w:t>
      </w:r>
      <w:r w:rsidR="00EE031D" w:rsidRPr="00EE031D">
        <w:rPr>
          <w:rFonts w:ascii="Times New Roman" w:hAnsi="Times New Roman" w:cs="Times New Roman"/>
          <w:bCs/>
          <w:sz w:val="24"/>
          <w:szCs w:val="24"/>
        </w:rPr>
        <w:t xml:space="preserve">hey represent similar viewpoints to the many politically involved nonprofits promoting this type of </w:t>
      </w:r>
      <w:r>
        <w:rPr>
          <w:rFonts w:ascii="Times New Roman" w:hAnsi="Times New Roman" w:cs="Times New Roman"/>
          <w:bCs/>
          <w:sz w:val="24"/>
          <w:szCs w:val="24"/>
        </w:rPr>
        <w:t xml:space="preserve">restrictive </w:t>
      </w:r>
      <w:r w:rsidR="00EE031D" w:rsidRPr="00EE031D">
        <w:rPr>
          <w:rFonts w:ascii="Times New Roman" w:hAnsi="Times New Roman" w:cs="Times New Roman"/>
          <w:bCs/>
          <w:sz w:val="24"/>
          <w:szCs w:val="24"/>
        </w:rPr>
        <w:t>legislation</w:t>
      </w:r>
      <w:r w:rsidRPr="006E7844">
        <w:rPr>
          <w:rFonts w:ascii="Times New Roman" w:hAnsi="Times New Roman" w:cs="Times New Roman"/>
          <w:bCs/>
          <w:sz w:val="24"/>
          <w:szCs w:val="24"/>
        </w:rPr>
        <w:t>, such a</w:t>
      </w:r>
      <w:r w:rsidR="00D037D1" w:rsidRPr="006E7844">
        <w:rPr>
          <w:rFonts w:ascii="Times New Roman" w:hAnsi="Times New Roman" w:cs="Times New Roman"/>
          <w:bCs/>
          <w:sz w:val="24"/>
          <w:szCs w:val="24"/>
        </w:rPr>
        <w:t>s shorter early voting windows, stricter policies for voter identification, limiting voting locations and voter purges (Brennan Center for Justice).</w:t>
      </w:r>
      <w:r w:rsidR="00EE031D" w:rsidRPr="006E7844">
        <w:rPr>
          <w:rFonts w:ascii="Times New Roman" w:hAnsi="Times New Roman" w:cs="Times New Roman"/>
          <w:bCs/>
          <w:sz w:val="24"/>
          <w:szCs w:val="24"/>
        </w:rPr>
        <w:t xml:space="preserve"> </w:t>
      </w:r>
      <w:r w:rsidRPr="006E7844">
        <w:rPr>
          <w:rFonts w:ascii="Times New Roman" w:hAnsi="Times New Roman" w:cs="Times New Roman"/>
          <w:bCs/>
          <w:sz w:val="24"/>
          <w:szCs w:val="24"/>
        </w:rPr>
        <w:t>M</w:t>
      </w:r>
      <w:r w:rsidR="00EE031D" w:rsidRPr="006E7844">
        <w:rPr>
          <w:rFonts w:ascii="Times New Roman" w:hAnsi="Times New Roman" w:cs="Times New Roman"/>
          <w:bCs/>
          <w:sz w:val="24"/>
          <w:szCs w:val="24"/>
        </w:rPr>
        <w:t xml:space="preserve">any </w:t>
      </w:r>
      <w:r w:rsidRPr="006E7844">
        <w:rPr>
          <w:rFonts w:ascii="Times New Roman" w:hAnsi="Times New Roman" w:cs="Times New Roman"/>
          <w:bCs/>
          <w:sz w:val="24"/>
          <w:szCs w:val="24"/>
        </w:rPr>
        <w:t>R</w:t>
      </w:r>
      <w:r w:rsidR="00EE031D" w:rsidRPr="006E7844">
        <w:rPr>
          <w:rFonts w:ascii="Times New Roman" w:hAnsi="Times New Roman" w:cs="Times New Roman"/>
          <w:bCs/>
          <w:sz w:val="24"/>
          <w:szCs w:val="24"/>
        </w:rPr>
        <w:t xml:space="preserve">epublican leaders </w:t>
      </w:r>
      <w:r w:rsidRPr="006E7844">
        <w:rPr>
          <w:rFonts w:ascii="Times New Roman" w:hAnsi="Times New Roman" w:cs="Times New Roman"/>
          <w:bCs/>
          <w:sz w:val="24"/>
          <w:szCs w:val="24"/>
        </w:rPr>
        <w:t>supported these</w:t>
      </w:r>
      <w:r>
        <w:rPr>
          <w:rFonts w:ascii="Times New Roman" w:hAnsi="Times New Roman" w:cs="Times New Roman"/>
          <w:bCs/>
          <w:sz w:val="24"/>
          <w:szCs w:val="24"/>
        </w:rPr>
        <w:t xml:space="preserve"> views</w:t>
      </w:r>
      <w:r w:rsidR="00EE031D" w:rsidRPr="00EE031D">
        <w:rPr>
          <w:rFonts w:ascii="Times New Roman" w:hAnsi="Times New Roman" w:cs="Times New Roman"/>
          <w:bCs/>
          <w:sz w:val="24"/>
          <w:szCs w:val="24"/>
        </w:rPr>
        <w:t xml:space="preserve">. </w:t>
      </w:r>
      <w:r w:rsidR="004574D8" w:rsidRPr="006E7844">
        <w:rPr>
          <w:rFonts w:ascii="Times New Roman" w:hAnsi="Times New Roman" w:cs="Times New Roman"/>
          <w:bCs/>
          <w:sz w:val="24"/>
          <w:szCs w:val="24"/>
        </w:rPr>
        <w:t>In defense of the policy</w:t>
      </w:r>
      <w:r w:rsidR="004574D8">
        <w:rPr>
          <w:rFonts w:ascii="Times New Roman" w:hAnsi="Times New Roman" w:cs="Times New Roman"/>
          <w:bCs/>
          <w:sz w:val="24"/>
          <w:szCs w:val="24"/>
        </w:rPr>
        <w:t xml:space="preserve"> in question</w:t>
      </w:r>
      <w:r w:rsidR="004574D8" w:rsidRPr="006E7844">
        <w:rPr>
          <w:rFonts w:ascii="Times New Roman" w:hAnsi="Times New Roman" w:cs="Times New Roman"/>
          <w:bCs/>
          <w:sz w:val="24"/>
          <w:szCs w:val="24"/>
        </w:rPr>
        <w:t>, it was intended to remedy many issues that had previously plagued the voting system in Georgia. It was described by some legislators as a policy that would “makes it easier for citizens to vote and harder to cheat</w:t>
      </w:r>
      <w:r w:rsidR="00044224">
        <w:rPr>
          <w:rFonts w:ascii="Times New Roman" w:hAnsi="Times New Roman" w:cs="Times New Roman"/>
          <w:bCs/>
          <w:sz w:val="24"/>
          <w:szCs w:val="24"/>
        </w:rPr>
        <w:t>” (Republican Policy Committee, 2022).</w:t>
      </w:r>
      <w:r w:rsidR="004574D8" w:rsidRPr="006E7844">
        <w:rPr>
          <w:rFonts w:ascii="Times New Roman" w:hAnsi="Times New Roman" w:cs="Times New Roman"/>
          <w:bCs/>
          <w:sz w:val="24"/>
          <w:szCs w:val="24"/>
        </w:rPr>
        <w:t xml:space="preserve"> This similar phrasing was used with other voter legislation policies across the country. </w:t>
      </w:r>
      <w:r w:rsidR="008209CE" w:rsidDel="006E7844">
        <w:rPr>
          <w:rFonts w:ascii="Times New Roman" w:hAnsi="Times New Roman" w:cs="Times New Roman"/>
          <w:sz w:val="24"/>
          <w:szCs w:val="24"/>
        </w:rPr>
        <w:t xml:space="preserve">This bill has been described as bipartisan legislation, however by noting its contributors and supporters this shows the opposite. The bill lists 24 primary sponsors all of which are conservative, including the Republican Senate leader of the time Michael Dugan (Ballotpedia 2022). This bill was also well like by the Governor at the time Brian Kemp. Later he vocalized his support and listed a motivating factor </w:t>
      </w:r>
      <w:r w:rsidR="008209CE" w:rsidDel="006E7844">
        <w:rPr>
          <w:rFonts w:ascii="Times New Roman" w:hAnsi="Times New Roman" w:cs="Times New Roman"/>
          <w:sz w:val="24"/>
          <w:szCs w:val="24"/>
        </w:rPr>
        <w:lastRenderedPageBreak/>
        <w:t>for the bill during a debate in 2022. He noted that he was frustrated with the results of the 2020 Presidential Election, and these changes came as a direct result (Georgia Democrats 2022). To specify, Kemp did not mention election integrity, but the results of the 2020 Presidential Election as the reason to change voter accessibility.</w:t>
      </w:r>
    </w:p>
    <w:p w14:paraId="386B3B14" w14:textId="40CD9CFD" w:rsidR="00EE031D" w:rsidRPr="00EE031D" w:rsidRDefault="0067488C" w:rsidP="00EF12C8">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As claimed by</w:t>
      </w:r>
      <w:r w:rsidR="000A13A0">
        <w:rPr>
          <w:rFonts w:ascii="Times New Roman" w:hAnsi="Times New Roman" w:cs="Times New Roman"/>
          <w:bCs/>
          <w:sz w:val="24"/>
          <w:szCs w:val="24"/>
        </w:rPr>
        <w:t xml:space="preserve"> </w:t>
      </w:r>
      <w:r>
        <w:rPr>
          <w:rFonts w:ascii="Times New Roman" w:hAnsi="Times New Roman" w:cs="Times New Roman"/>
          <w:bCs/>
          <w:sz w:val="24"/>
          <w:szCs w:val="24"/>
        </w:rPr>
        <w:t>e</w:t>
      </w:r>
      <w:r w:rsidR="000A13A0">
        <w:rPr>
          <w:rFonts w:ascii="Times New Roman" w:hAnsi="Times New Roman" w:cs="Times New Roman"/>
          <w:bCs/>
          <w:sz w:val="24"/>
          <w:szCs w:val="24"/>
        </w:rPr>
        <w:t xml:space="preserve">lite </w:t>
      </w:r>
      <w:r>
        <w:rPr>
          <w:rFonts w:ascii="Times New Roman" w:hAnsi="Times New Roman" w:cs="Times New Roman"/>
          <w:bCs/>
          <w:sz w:val="24"/>
          <w:szCs w:val="24"/>
        </w:rPr>
        <w:t>t</w:t>
      </w:r>
      <w:r w:rsidR="000A13A0">
        <w:rPr>
          <w:rFonts w:ascii="Times New Roman" w:hAnsi="Times New Roman" w:cs="Times New Roman"/>
          <w:bCs/>
          <w:sz w:val="24"/>
          <w:szCs w:val="24"/>
        </w:rPr>
        <w:t xml:space="preserve">heory </w:t>
      </w:r>
      <w:r w:rsidR="000A13A0" w:rsidRPr="00EE031D">
        <w:rPr>
          <w:rFonts w:ascii="Times New Roman" w:hAnsi="Times New Roman" w:cs="Times New Roman"/>
          <w:bCs/>
          <w:sz w:val="24"/>
          <w:szCs w:val="24"/>
        </w:rPr>
        <w:t>(Kraft &amp; Furlong, 2021, p. 77)</w:t>
      </w:r>
      <w:r>
        <w:rPr>
          <w:rFonts w:ascii="Times New Roman" w:hAnsi="Times New Roman" w:cs="Times New Roman"/>
          <w:bCs/>
          <w:sz w:val="24"/>
          <w:szCs w:val="24"/>
        </w:rPr>
        <w:t>,</w:t>
      </w:r>
      <w:r w:rsidR="000A13A0">
        <w:rPr>
          <w:rFonts w:ascii="Times New Roman" w:hAnsi="Times New Roman" w:cs="Times New Roman"/>
          <w:bCs/>
          <w:sz w:val="24"/>
          <w:szCs w:val="24"/>
        </w:rPr>
        <w:t xml:space="preserve"> </w:t>
      </w:r>
      <w:r w:rsidR="00507906" w:rsidRPr="00EE031D">
        <w:rPr>
          <w:rFonts w:ascii="Times New Roman" w:hAnsi="Times New Roman" w:cs="Times New Roman"/>
          <w:bCs/>
          <w:sz w:val="24"/>
          <w:szCs w:val="24"/>
        </w:rPr>
        <w:t xml:space="preserve">government actors </w:t>
      </w:r>
      <w:r w:rsidR="00507906">
        <w:rPr>
          <w:rFonts w:ascii="Times New Roman" w:hAnsi="Times New Roman" w:cs="Times New Roman"/>
          <w:bCs/>
          <w:sz w:val="24"/>
          <w:szCs w:val="24"/>
        </w:rPr>
        <w:t xml:space="preserve">sought to </w:t>
      </w:r>
      <w:r w:rsidR="00507906" w:rsidRPr="00EE031D">
        <w:rPr>
          <w:rFonts w:ascii="Times New Roman" w:hAnsi="Times New Roman" w:cs="Times New Roman"/>
          <w:bCs/>
          <w:sz w:val="24"/>
          <w:szCs w:val="24"/>
        </w:rPr>
        <w:t xml:space="preserve">develop and enact public policy that differed from public opinion. </w:t>
      </w:r>
      <w:r w:rsidR="00507906">
        <w:rPr>
          <w:rFonts w:ascii="Times New Roman" w:hAnsi="Times New Roman" w:cs="Times New Roman"/>
          <w:bCs/>
          <w:sz w:val="24"/>
          <w:szCs w:val="24"/>
        </w:rPr>
        <w:t>T</w:t>
      </w:r>
      <w:r w:rsidR="00EE031D" w:rsidRPr="00EE031D">
        <w:rPr>
          <w:rFonts w:ascii="Times New Roman" w:hAnsi="Times New Roman" w:cs="Times New Roman"/>
          <w:bCs/>
          <w:sz w:val="24"/>
          <w:szCs w:val="24"/>
        </w:rPr>
        <w:t xml:space="preserve">he value of accessible voting held by the public </w:t>
      </w:r>
      <w:r w:rsidR="00507906">
        <w:rPr>
          <w:rFonts w:ascii="Times New Roman" w:hAnsi="Times New Roman" w:cs="Times New Roman"/>
          <w:bCs/>
          <w:sz w:val="24"/>
          <w:szCs w:val="24"/>
        </w:rPr>
        <w:t>was being</w:t>
      </w:r>
      <w:r w:rsidR="00507906" w:rsidRPr="00EE031D">
        <w:rPr>
          <w:rFonts w:ascii="Times New Roman" w:hAnsi="Times New Roman" w:cs="Times New Roman"/>
          <w:bCs/>
          <w:sz w:val="24"/>
          <w:szCs w:val="24"/>
        </w:rPr>
        <w:t xml:space="preserve"> </w:t>
      </w:r>
      <w:r w:rsidR="00EE031D" w:rsidRPr="00EE031D">
        <w:rPr>
          <w:rFonts w:ascii="Times New Roman" w:hAnsi="Times New Roman" w:cs="Times New Roman"/>
          <w:bCs/>
          <w:sz w:val="24"/>
          <w:szCs w:val="24"/>
        </w:rPr>
        <w:t>trampled by a rhetoric of voter fraud held by the political elite. The elite use</w:t>
      </w:r>
      <w:r>
        <w:rPr>
          <w:rFonts w:ascii="Times New Roman" w:hAnsi="Times New Roman" w:cs="Times New Roman"/>
          <w:bCs/>
          <w:sz w:val="24"/>
          <w:szCs w:val="24"/>
        </w:rPr>
        <w:t>d</w:t>
      </w:r>
      <w:r w:rsidR="00EE031D" w:rsidRPr="00EE031D">
        <w:rPr>
          <w:rFonts w:ascii="Times New Roman" w:hAnsi="Times New Roman" w:cs="Times New Roman"/>
          <w:bCs/>
          <w:sz w:val="24"/>
          <w:szCs w:val="24"/>
        </w:rPr>
        <w:t xml:space="preserve"> their money and </w:t>
      </w:r>
      <w:r>
        <w:rPr>
          <w:rFonts w:ascii="Times New Roman" w:hAnsi="Times New Roman" w:cs="Times New Roman"/>
          <w:bCs/>
          <w:sz w:val="24"/>
          <w:szCs w:val="24"/>
        </w:rPr>
        <w:t xml:space="preserve">political </w:t>
      </w:r>
      <w:r w:rsidR="00EE031D" w:rsidRPr="00EE031D">
        <w:rPr>
          <w:rFonts w:ascii="Times New Roman" w:hAnsi="Times New Roman" w:cs="Times New Roman"/>
          <w:bCs/>
          <w:sz w:val="24"/>
          <w:szCs w:val="24"/>
        </w:rPr>
        <w:t xml:space="preserve">platform to validate </w:t>
      </w:r>
      <w:r>
        <w:rPr>
          <w:rFonts w:ascii="Times New Roman" w:hAnsi="Times New Roman" w:cs="Times New Roman"/>
          <w:bCs/>
          <w:sz w:val="24"/>
          <w:szCs w:val="24"/>
        </w:rPr>
        <w:t>restrictive legislation in the face of</w:t>
      </w:r>
      <w:r w:rsidR="00EE031D" w:rsidRPr="00EE031D">
        <w:rPr>
          <w:rFonts w:ascii="Times New Roman" w:hAnsi="Times New Roman" w:cs="Times New Roman"/>
          <w:bCs/>
          <w:sz w:val="24"/>
          <w:szCs w:val="24"/>
        </w:rPr>
        <w:t xml:space="preserve"> large protests (Nadler &amp; Amy</w:t>
      </w:r>
      <w:r>
        <w:rPr>
          <w:rFonts w:ascii="Times New Roman" w:hAnsi="Times New Roman" w:cs="Times New Roman"/>
          <w:bCs/>
          <w:sz w:val="24"/>
          <w:szCs w:val="24"/>
        </w:rPr>
        <w:t>,</w:t>
      </w:r>
      <w:r w:rsidR="00EE031D" w:rsidRPr="00EE031D">
        <w:rPr>
          <w:rFonts w:ascii="Times New Roman" w:hAnsi="Times New Roman" w:cs="Times New Roman"/>
          <w:bCs/>
          <w:sz w:val="24"/>
          <w:szCs w:val="24"/>
        </w:rPr>
        <w:t xml:space="preserve"> 2021). </w:t>
      </w:r>
    </w:p>
    <w:p w14:paraId="5CA45258" w14:textId="357B71BC" w:rsidR="00EE031D" w:rsidRDefault="00EE031D" w:rsidP="0067488C">
      <w:pPr>
        <w:spacing w:after="0" w:line="480" w:lineRule="auto"/>
        <w:rPr>
          <w:rFonts w:ascii="Times New Roman" w:hAnsi="Times New Roman" w:cs="Times New Roman"/>
          <w:bCs/>
          <w:sz w:val="24"/>
          <w:szCs w:val="24"/>
        </w:rPr>
      </w:pPr>
      <w:r w:rsidRPr="00EE031D">
        <w:rPr>
          <w:rFonts w:ascii="Times New Roman" w:hAnsi="Times New Roman" w:cs="Times New Roman"/>
          <w:bCs/>
          <w:sz w:val="24"/>
          <w:szCs w:val="24"/>
        </w:rPr>
        <w:t xml:space="preserve"> </w:t>
      </w:r>
      <w:r w:rsidR="00AA2711">
        <w:rPr>
          <w:rFonts w:ascii="Times New Roman" w:hAnsi="Times New Roman" w:cs="Times New Roman"/>
          <w:bCs/>
          <w:sz w:val="24"/>
          <w:szCs w:val="24"/>
        </w:rPr>
        <w:tab/>
      </w:r>
      <w:r w:rsidR="004574D8">
        <w:rPr>
          <w:rFonts w:ascii="Times New Roman" w:hAnsi="Times New Roman" w:cs="Times New Roman"/>
          <w:bCs/>
          <w:sz w:val="24"/>
          <w:szCs w:val="24"/>
        </w:rPr>
        <w:t xml:space="preserve">Rather than making it easier to vote, the law creates barriers to practices that have previously enabled voter participation among low-income and BIPOC communities. </w:t>
      </w:r>
      <w:r w:rsidRPr="00EE031D">
        <w:rPr>
          <w:rFonts w:ascii="Times New Roman" w:hAnsi="Times New Roman" w:cs="Times New Roman"/>
          <w:bCs/>
          <w:sz w:val="24"/>
          <w:szCs w:val="24"/>
        </w:rPr>
        <w:t xml:space="preserve">Much of </w:t>
      </w:r>
      <w:r w:rsidR="0067488C" w:rsidRPr="00874C48">
        <w:rPr>
          <w:rFonts w:ascii="Times New Roman" w:hAnsi="Times New Roman" w:cs="Times New Roman"/>
          <w:bCs/>
          <w:sz w:val="24"/>
          <w:szCs w:val="24"/>
        </w:rPr>
        <w:t xml:space="preserve">Georgia SB 202 </w:t>
      </w:r>
      <w:r w:rsidRPr="00EE031D">
        <w:rPr>
          <w:rFonts w:ascii="Times New Roman" w:hAnsi="Times New Roman" w:cs="Times New Roman"/>
          <w:bCs/>
          <w:sz w:val="24"/>
          <w:szCs w:val="24"/>
        </w:rPr>
        <w:t>disproportionately affected black communities</w:t>
      </w:r>
      <w:r w:rsidR="007B4BED">
        <w:rPr>
          <w:rFonts w:ascii="Times New Roman" w:hAnsi="Times New Roman" w:cs="Times New Roman"/>
          <w:bCs/>
          <w:sz w:val="24"/>
          <w:szCs w:val="24"/>
        </w:rPr>
        <w:t xml:space="preserve">, </w:t>
      </w:r>
      <w:r w:rsidR="00507906">
        <w:rPr>
          <w:rFonts w:ascii="Times New Roman" w:hAnsi="Times New Roman" w:cs="Times New Roman"/>
          <w:bCs/>
          <w:sz w:val="24"/>
          <w:szCs w:val="24"/>
        </w:rPr>
        <w:t xml:space="preserve">as hypothesized by </w:t>
      </w:r>
      <w:r w:rsidR="0017392E">
        <w:rPr>
          <w:rFonts w:ascii="Times New Roman" w:hAnsi="Times New Roman" w:cs="Times New Roman"/>
          <w:bCs/>
          <w:sz w:val="24"/>
          <w:szCs w:val="24"/>
        </w:rPr>
        <w:t xml:space="preserve">the theory of </w:t>
      </w:r>
      <w:r w:rsidR="00507906">
        <w:rPr>
          <w:rFonts w:ascii="Times New Roman" w:hAnsi="Times New Roman" w:cs="Times New Roman"/>
          <w:bCs/>
          <w:sz w:val="24"/>
          <w:szCs w:val="24"/>
        </w:rPr>
        <w:t>social construction of target populations (Schneider &amp; Ingram, 1993)</w:t>
      </w:r>
      <w:r w:rsidRPr="00EE031D">
        <w:rPr>
          <w:rFonts w:ascii="Times New Roman" w:hAnsi="Times New Roman" w:cs="Times New Roman"/>
          <w:bCs/>
          <w:sz w:val="24"/>
          <w:szCs w:val="24"/>
        </w:rPr>
        <w:t xml:space="preserve">. This form of analysis can provide valuable insight to what happens when </w:t>
      </w:r>
      <w:r w:rsidR="00507906">
        <w:rPr>
          <w:rFonts w:ascii="Times New Roman" w:hAnsi="Times New Roman" w:cs="Times New Roman"/>
          <w:bCs/>
          <w:sz w:val="24"/>
          <w:szCs w:val="24"/>
        </w:rPr>
        <w:t>specific social identities</w:t>
      </w:r>
      <w:r w:rsidR="00507906" w:rsidRPr="00EE031D">
        <w:rPr>
          <w:rFonts w:ascii="Times New Roman" w:hAnsi="Times New Roman" w:cs="Times New Roman"/>
          <w:bCs/>
          <w:sz w:val="24"/>
          <w:szCs w:val="24"/>
        </w:rPr>
        <w:t xml:space="preserve"> </w:t>
      </w:r>
      <w:r w:rsidRPr="00EE031D">
        <w:rPr>
          <w:rFonts w:ascii="Times New Roman" w:hAnsi="Times New Roman" w:cs="Times New Roman"/>
          <w:bCs/>
          <w:sz w:val="24"/>
          <w:szCs w:val="24"/>
        </w:rPr>
        <w:t xml:space="preserve">are left out of the policy discussion. Strong political power and positive social constructions creates the </w:t>
      </w:r>
      <w:r w:rsidR="007B4BED">
        <w:rPr>
          <w:rFonts w:ascii="Times New Roman" w:hAnsi="Times New Roman" w:cs="Times New Roman"/>
          <w:bCs/>
          <w:sz w:val="24"/>
          <w:szCs w:val="24"/>
        </w:rPr>
        <w:t>A</w:t>
      </w:r>
      <w:r w:rsidRPr="00EE031D">
        <w:rPr>
          <w:rFonts w:ascii="Times New Roman" w:hAnsi="Times New Roman" w:cs="Times New Roman"/>
          <w:bCs/>
          <w:sz w:val="24"/>
          <w:szCs w:val="24"/>
        </w:rPr>
        <w:t xml:space="preserve">dvantaged, weak political power and positive social constructions are the Dependents, strong political power but weak social constructs </w:t>
      </w:r>
      <w:r w:rsidR="007B4BED" w:rsidRPr="00EE031D">
        <w:rPr>
          <w:rFonts w:ascii="Times New Roman" w:hAnsi="Times New Roman" w:cs="Times New Roman"/>
          <w:bCs/>
          <w:sz w:val="24"/>
          <w:szCs w:val="24"/>
        </w:rPr>
        <w:t>make</w:t>
      </w:r>
      <w:r w:rsidRPr="00EE031D">
        <w:rPr>
          <w:rFonts w:ascii="Times New Roman" w:hAnsi="Times New Roman" w:cs="Times New Roman"/>
          <w:bCs/>
          <w:sz w:val="24"/>
          <w:szCs w:val="24"/>
        </w:rPr>
        <w:t xml:space="preserve"> the Contenders (</w:t>
      </w:r>
      <w:r w:rsidR="007B4BED" w:rsidRPr="00EE031D">
        <w:rPr>
          <w:rFonts w:ascii="Times New Roman" w:hAnsi="Times New Roman" w:cs="Times New Roman"/>
          <w:bCs/>
          <w:sz w:val="24"/>
          <w:szCs w:val="24"/>
        </w:rPr>
        <w:t>i.e.,</w:t>
      </w:r>
      <w:r w:rsidRPr="00EE031D">
        <w:rPr>
          <w:rFonts w:ascii="Times New Roman" w:hAnsi="Times New Roman" w:cs="Times New Roman"/>
          <w:bCs/>
          <w:sz w:val="24"/>
          <w:szCs w:val="24"/>
        </w:rPr>
        <w:t xml:space="preserve"> the rich or unions), and weak political power and weak social constructs creates what is known as the </w:t>
      </w:r>
      <w:r w:rsidR="00792630">
        <w:rPr>
          <w:rFonts w:ascii="Times New Roman" w:hAnsi="Times New Roman" w:cs="Times New Roman"/>
          <w:bCs/>
          <w:sz w:val="24"/>
          <w:szCs w:val="24"/>
        </w:rPr>
        <w:t>D</w:t>
      </w:r>
      <w:r w:rsidRPr="00EE031D">
        <w:rPr>
          <w:rFonts w:ascii="Times New Roman" w:hAnsi="Times New Roman" w:cs="Times New Roman"/>
          <w:bCs/>
          <w:sz w:val="24"/>
          <w:szCs w:val="24"/>
        </w:rPr>
        <w:t xml:space="preserve">eviants. </w:t>
      </w:r>
      <w:r w:rsidR="000C4A7B">
        <w:rPr>
          <w:rFonts w:ascii="Times New Roman" w:hAnsi="Times New Roman" w:cs="Times New Roman"/>
          <w:bCs/>
          <w:sz w:val="24"/>
          <w:szCs w:val="24"/>
        </w:rPr>
        <w:t>T</w:t>
      </w:r>
      <w:r w:rsidRPr="00EE031D">
        <w:rPr>
          <w:rFonts w:ascii="Times New Roman" w:hAnsi="Times New Roman" w:cs="Times New Roman"/>
          <w:bCs/>
          <w:sz w:val="24"/>
          <w:szCs w:val="24"/>
        </w:rPr>
        <w:t>h</w:t>
      </w:r>
      <w:r w:rsidR="00507906">
        <w:rPr>
          <w:rFonts w:ascii="Times New Roman" w:hAnsi="Times New Roman" w:cs="Times New Roman"/>
          <w:bCs/>
          <w:sz w:val="24"/>
          <w:szCs w:val="24"/>
        </w:rPr>
        <w:t>is</w:t>
      </w:r>
      <w:r w:rsidRPr="00EE031D">
        <w:rPr>
          <w:rFonts w:ascii="Times New Roman" w:hAnsi="Times New Roman" w:cs="Times New Roman"/>
          <w:bCs/>
          <w:sz w:val="24"/>
          <w:szCs w:val="24"/>
        </w:rPr>
        <w:t xml:space="preserve"> lens highlight</w:t>
      </w:r>
      <w:r w:rsidR="00507906">
        <w:rPr>
          <w:rFonts w:ascii="Times New Roman" w:hAnsi="Times New Roman" w:cs="Times New Roman"/>
          <w:bCs/>
          <w:sz w:val="24"/>
          <w:szCs w:val="24"/>
        </w:rPr>
        <w:t>s</w:t>
      </w:r>
      <w:r w:rsidRPr="00EE031D">
        <w:rPr>
          <w:rFonts w:ascii="Times New Roman" w:hAnsi="Times New Roman" w:cs="Times New Roman"/>
          <w:bCs/>
          <w:sz w:val="24"/>
          <w:szCs w:val="24"/>
        </w:rPr>
        <w:t xml:space="preserve"> how </w:t>
      </w:r>
      <w:r w:rsidR="004574D8">
        <w:rPr>
          <w:rFonts w:ascii="Times New Roman" w:hAnsi="Times New Roman" w:cs="Times New Roman"/>
          <w:bCs/>
          <w:sz w:val="24"/>
          <w:szCs w:val="24"/>
        </w:rPr>
        <w:t>SB 202</w:t>
      </w:r>
      <w:r w:rsidRPr="00EE031D">
        <w:rPr>
          <w:rFonts w:ascii="Times New Roman" w:hAnsi="Times New Roman" w:cs="Times New Roman"/>
          <w:bCs/>
          <w:sz w:val="24"/>
          <w:szCs w:val="24"/>
        </w:rPr>
        <w:t xml:space="preserve"> was utilized to disenfranchise individuals and prevent them from exercising a constitutional rig</w:t>
      </w:r>
      <w:r w:rsidR="007B4BED">
        <w:rPr>
          <w:rFonts w:ascii="Times New Roman" w:hAnsi="Times New Roman" w:cs="Times New Roman"/>
          <w:bCs/>
          <w:sz w:val="24"/>
          <w:szCs w:val="24"/>
        </w:rPr>
        <w:t>ht</w:t>
      </w:r>
      <w:r w:rsidRPr="00EE031D">
        <w:rPr>
          <w:rFonts w:ascii="Times New Roman" w:hAnsi="Times New Roman" w:cs="Times New Roman"/>
          <w:bCs/>
          <w:sz w:val="24"/>
          <w:szCs w:val="24"/>
        </w:rPr>
        <w:t>.</w:t>
      </w:r>
    </w:p>
    <w:p w14:paraId="12CB7612" w14:textId="413AE500" w:rsidR="008B585A" w:rsidRDefault="0067488C" w:rsidP="006E7844">
      <w:pPr>
        <w:spacing w:after="0" w:line="480" w:lineRule="auto"/>
        <w:rPr>
          <w:rFonts w:ascii="Times New Roman" w:hAnsi="Times New Roman" w:cs="Times New Roman"/>
          <w:bCs/>
          <w:sz w:val="24"/>
          <w:szCs w:val="24"/>
        </w:rPr>
      </w:pPr>
      <w:r w:rsidRPr="00EE031D">
        <w:rPr>
          <w:rFonts w:ascii="Times New Roman" w:hAnsi="Times New Roman" w:cs="Times New Roman"/>
          <w:bCs/>
          <w:sz w:val="24"/>
          <w:szCs w:val="24"/>
        </w:rPr>
        <w:tab/>
      </w:r>
    </w:p>
    <w:p w14:paraId="27760615" w14:textId="7F83B022" w:rsidR="00EC74DF" w:rsidRDefault="001F61BE" w:rsidP="001F61B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Policy</w:t>
      </w:r>
    </w:p>
    <w:p w14:paraId="67770F96" w14:textId="55F73109" w:rsidR="008209CE" w:rsidRDefault="006315A1" w:rsidP="006E7844">
      <w:pPr>
        <w:spacing w:after="0" w:line="480" w:lineRule="auto"/>
        <w:ind w:firstLine="720"/>
        <w:rPr>
          <w:rFonts w:ascii="Times New Roman" w:hAnsi="Times New Roman" w:cs="Times New Roman"/>
          <w:sz w:val="24"/>
          <w:szCs w:val="24"/>
        </w:rPr>
      </w:pPr>
      <w:r w:rsidRPr="00322621">
        <w:rPr>
          <w:rFonts w:ascii="Times New Roman" w:hAnsi="Times New Roman" w:cs="Times New Roman"/>
          <w:sz w:val="24"/>
          <w:szCs w:val="24"/>
        </w:rPr>
        <w:lastRenderedPageBreak/>
        <w:t xml:space="preserve">Georgia SB 202 was signed into law with the intention to completely update the </w:t>
      </w:r>
      <w:r>
        <w:rPr>
          <w:rFonts w:ascii="Times New Roman" w:hAnsi="Times New Roman" w:cs="Times New Roman"/>
          <w:sz w:val="24"/>
          <w:szCs w:val="24"/>
        </w:rPr>
        <w:t xml:space="preserve">2010 </w:t>
      </w:r>
      <w:r w:rsidRPr="00322621">
        <w:rPr>
          <w:rFonts w:ascii="Times New Roman" w:hAnsi="Times New Roman" w:cs="Times New Roman"/>
          <w:sz w:val="24"/>
          <w:szCs w:val="24"/>
        </w:rPr>
        <w:t xml:space="preserve">Georgia Election Code. </w:t>
      </w:r>
      <w:r w:rsidR="008209CE">
        <w:rPr>
          <w:rFonts w:ascii="Times New Roman" w:hAnsi="Times New Roman" w:cs="Times New Roman"/>
          <w:sz w:val="24"/>
          <w:szCs w:val="24"/>
        </w:rPr>
        <w:t>T</w:t>
      </w:r>
      <w:r w:rsidR="008209CE" w:rsidDel="006E7844">
        <w:rPr>
          <w:rFonts w:ascii="Times New Roman" w:hAnsi="Times New Roman" w:cs="Times New Roman"/>
          <w:sz w:val="24"/>
          <w:szCs w:val="24"/>
        </w:rPr>
        <w:t xml:space="preserve">he implementation </w:t>
      </w:r>
      <w:r w:rsidR="008209CE">
        <w:rPr>
          <w:rFonts w:ascii="Times New Roman" w:hAnsi="Times New Roman" w:cs="Times New Roman"/>
          <w:sz w:val="24"/>
          <w:szCs w:val="24"/>
        </w:rPr>
        <w:t xml:space="preserve">of SB 202 </w:t>
      </w:r>
      <w:r w:rsidR="008209CE" w:rsidDel="006E7844">
        <w:rPr>
          <w:rFonts w:ascii="Times New Roman" w:hAnsi="Times New Roman" w:cs="Times New Roman"/>
          <w:sz w:val="24"/>
          <w:szCs w:val="24"/>
        </w:rPr>
        <w:t xml:space="preserve">was </w:t>
      </w:r>
      <w:r w:rsidR="00EF12C8" w:rsidDel="006E7844">
        <w:rPr>
          <w:rFonts w:ascii="Times New Roman" w:hAnsi="Times New Roman" w:cs="Times New Roman"/>
          <w:sz w:val="24"/>
          <w:szCs w:val="24"/>
        </w:rPr>
        <w:t>immediate,</w:t>
      </w:r>
      <w:r w:rsidR="008209CE" w:rsidDel="006E7844">
        <w:rPr>
          <w:rFonts w:ascii="Times New Roman" w:hAnsi="Times New Roman" w:cs="Times New Roman"/>
          <w:sz w:val="24"/>
          <w:szCs w:val="24"/>
        </w:rPr>
        <w:t xml:space="preserve"> and </w:t>
      </w:r>
      <w:r w:rsidR="008209CE">
        <w:rPr>
          <w:rFonts w:ascii="Times New Roman" w:hAnsi="Times New Roman" w:cs="Times New Roman"/>
          <w:sz w:val="24"/>
          <w:szCs w:val="24"/>
        </w:rPr>
        <w:t xml:space="preserve">its effects were </w:t>
      </w:r>
      <w:r w:rsidR="008209CE" w:rsidDel="006E7844">
        <w:rPr>
          <w:rFonts w:ascii="Times New Roman" w:hAnsi="Times New Roman" w:cs="Times New Roman"/>
          <w:sz w:val="24"/>
          <w:szCs w:val="24"/>
        </w:rPr>
        <w:t xml:space="preserve">visualized quickly in 2022, as during the next election cycle many voters came out to cast their vote. </w:t>
      </w:r>
      <w:r w:rsidR="00340BC8">
        <w:rPr>
          <w:rFonts w:ascii="Times New Roman" w:hAnsi="Times New Roman" w:cs="Times New Roman"/>
          <w:sz w:val="24"/>
          <w:szCs w:val="24"/>
        </w:rPr>
        <w:t>T</w:t>
      </w:r>
      <w:r w:rsidR="006024BE">
        <w:rPr>
          <w:rFonts w:ascii="Times New Roman" w:hAnsi="Times New Roman" w:cs="Times New Roman"/>
          <w:sz w:val="24"/>
          <w:szCs w:val="24"/>
        </w:rPr>
        <w:t xml:space="preserve">here </w:t>
      </w:r>
      <w:r w:rsidR="00C531E2">
        <w:rPr>
          <w:rFonts w:ascii="Times New Roman" w:hAnsi="Times New Roman" w:cs="Times New Roman"/>
          <w:sz w:val="24"/>
          <w:szCs w:val="24"/>
        </w:rPr>
        <w:t>have been</w:t>
      </w:r>
      <w:r w:rsidR="006024BE">
        <w:rPr>
          <w:rFonts w:ascii="Times New Roman" w:hAnsi="Times New Roman" w:cs="Times New Roman"/>
          <w:sz w:val="24"/>
          <w:szCs w:val="24"/>
        </w:rPr>
        <w:t xml:space="preserve"> numerous changes to Georgia’s election </w:t>
      </w:r>
      <w:r w:rsidR="00C531E2">
        <w:rPr>
          <w:rFonts w:ascii="Times New Roman" w:hAnsi="Times New Roman" w:cs="Times New Roman"/>
          <w:sz w:val="24"/>
          <w:szCs w:val="24"/>
        </w:rPr>
        <w:t xml:space="preserve">process </w:t>
      </w:r>
      <w:r w:rsidR="006024BE">
        <w:rPr>
          <w:rFonts w:ascii="Times New Roman" w:hAnsi="Times New Roman" w:cs="Times New Roman"/>
          <w:sz w:val="24"/>
          <w:szCs w:val="24"/>
        </w:rPr>
        <w:t xml:space="preserve">due to the passing of this bill. These changes include </w:t>
      </w:r>
      <w:r w:rsidR="00340BC8">
        <w:rPr>
          <w:rFonts w:ascii="Times New Roman" w:hAnsi="Times New Roman" w:cs="Times New Roman"/>
          <w:sz w:val="24"/>
          <w:szCs w:val="24"/>
        </w:rPr>
        <w:t>shortening period to apply for a mail ballot, limits to available vote</w:t>
      </w:r>
      <w:r w:rsidR="007A564D">
        <w:rPr>
          <w:rFonts w:ascii="Times New Roman" w:hAnsi="Times New Roman" w:cs="Times New Roman"/>
          <w:sz w:val="24"/>
          <w:szCs w:val="24"/>
        </w:rPr>
        <w:t>r</w:t>
      </w:r>
      <w:r w:rsidR="00340BC8">
        <w:rPr>
          <w:rFonts w:ascii="Times New Roman" w:hAnsi="Times New Roman" w:cs="Times New Roman"/>
          <w:sz w:val="24"/>
          <w:szCs w:val="24"/>
        </w:rPr>
        <w:t xml:space="preserve"> submission boxes, strict requirements for voter ID, limits to early voting, and banned delivering food and water to those in line to vote</w:t>
      </w:r>
      <w:r w:rsidR="00C531E2">
        <w:rPr>
          <w:rFonts w:ascii="Times New Roman" w:hAnsi="Times New Roman" w:cs="Times New Roman"/>
          <w:sz w:val="24"/>
          <w:szCs w:val="24"/>
        </w:rPr>
        <w:t xml:space="preserve"> (Brennan Center for Justice 2021)</w:t>
      </w:r>
      <w:r w:rsidR="00340BC8">
        <w:rPr>
          <w:rFonts w:ascii="Times New Roman" w:hAnsi="Times New Roman" w:cs="Times New Roman"/>
          <w:sz w:val="24"/>
          <w:szCs w:val="24"/>
        </w:rPr>
        <w:t xml:space="preserve">. </w:t>
      </w:r>
    </w:p>
    <w:p w14:paraId="745C17D9" w14:textId="07211BFC" w:rsidR="00391EA3" w:rsidRDefault="00340BC8" w:rsidP="00EF12C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of the more </w:t>
      </w:r>
      <w:r w:rsidR="00C531E2">
        <w:rPr>
          <w:rFonts w:ascii="Times New Roman" w:hAnsi="Times New Roman" w:cs="Times New Roman"/>
          <w:sz w:val="24"/>
          <w:szCs w:val="24"/>
        </w:rPr>
        <w:t>divisive</w:t>
      </w:r>
      <w:r>
        <w:rPr>
          <w:rFonts w:ascii="Times New Roman" w:hAnsi="Times New Roman" w:cs="Times New Roman"/>
          <w:sz w:val="24"/>
          <w:szCs w:val="24"/>
        </w:rPr>
        <w:t xml:space="preserve"> changes that have been noted are the limits to food and water to those in line to vote</w:t>
      </w:r>
      <w:r w:rsidR="00C531E2">
        <w:rPr>
          <w:rFonts w:ascii="Times New Roman" w:hAnsi="Times New Roman" w:cs="Times New Roman"/>
          <w:sz w:val="24"/>
          <w:szCs w:val="24"/>
        </w:rPr>
        <w:t>,</w:t>
      </w:r>
      <w:r>
        <w:rPr>
          <w:rFonts w:ascii="Times New Roman" w:hAnsi="Times New Roman" w:cs="Times New Roman"/>
          <w:sz w:val="24"/>
          <w:szCs w:val="24"/>
        </w:rPr>
        <w:t xml:space="preserve"> and the shorte</w:t>
      </w:r>
      <w:r w:rsidR="00C531E2">
        <w:rPr>
          <w:rFonts w:ascii="Times New Roman" w:hAnsi="Times New Roman" w:cs="Times New Roman"/>
          <w:sz w:val="24"/>
          <w:szCs w:val="24"/>
        </w:rPr>
        <w:t>ned</w:t>
      </w:r>
      <w:r>
        <w:rPr>
          <w:rFonts w:ascii="Times New Roman" w:hAnsi="Times New Roman" w:cs="Times New Roman"/>
          <w:sz w:val="24"/>
          <w:szCs w:val="24"/>
        </w:rPr>
        <w:t xml:space="preserve"> window for early voting. The</w:t>
      </w:r>
      <w:r w:rsidR="00C531E2">
        <w:rPr>
          <w:rFonts w:ascii="Times New Roman" w:hAnsi="Times New Roman" w:cs="Times New Roman"/>
          <w:sz w:val="24"/>
          <w:szCs w:val="24"/>
        </w:rPr>
        <w:t xml:space="preserve"> distribution of</w:t>
      </w:r>
      <w:r>
        <w:rPr>
          <w:rFonts w:ascii="Times New Roman" w:hAnsi="Times New Roman" w:cs="Times New Roman"/>
          <w:sz w:val="24"/>
          <w:szCs w:val="24"/>
        </w:rPr>
        <w:t xml:space="preserve"> food and water can be used a</w:t>
      </w:r>
      <w:r w:rsidR="00C531E2">
        <w:rPr>
          <w:rFonts w:ascii="Times New Roman" w:hAnsi="Times New Roman" w:cs="Times New Roman"/>
          <w:sz w:val="24"/>
          <w:szCs w:val="24"/>
        </w:rPr>
        <w:t>s a</w:t>
      </w:r>
      <w:r>
        <w:rPr>
          <w:rFonts w:ascii="Times New Roman" w:hAnsi="Times New Roman" w:cs="Times New Roman"/>
          <w:sz w:val="24"/>
          <w:szCs w:val="24"/>
        </w:rPr>
        <w:t xml:space="preserve"> device for </w:t>
      </w:r>
      <w:proofErr w:type="gramStart"/>
      <w:r>
        <w:rPr>
          <w:rFonts w:ascii="Times New Roman" w:hAnsi="Times New Roman" w:cs="Times New Roman"/>
          <w:sz w:val="24"/>
          <w:szCs w:val="24"/>
        </w:rPr>
        <w:t>coercio</w:t>
      </w:r>
      <w:r w:rsidR="00C531E2">
        <w:rPr>
          <w:rFonts w:ascii="Times New Roman" w:hAnsi="Times New Roman" w:cs="Times New Roman"/>
          <w:sz w:val="24"/>
          <w:szCs w:val="24"/>
        </w:rPr>
        <w:t>n</w:t>
      </w:r>
      <w:r w:rsidR="007A564D">
        <w:rPr>
          <w:rFonts w:ascii="Times New Roman" w:hAnsi="Times New Roman" w:cs="Times New Roman"/>
          <w:sz w:val="24"/>
          <w:szCs w:val="24"/>
        </w:rPr>
        <w:t>,</w:t>
      </w:r>
      <w:proofErr w:type="gramEnd"/>
      <w:r>
        <w:rPr>
          <w:rFonts w:ascii="Times New Roman" w:hAnsi="Times New Roman" w:cs="Times New Roman"/>
          <w:sz w:val="24"/>
          <w:szCs w:val="24"/>
        </w:rPr>
        <w:t xml:space="preserve"> however</w:t>
      </w:r>
      <w:r w:rsidR="00C531E2">
        <w:rPr>
          <w:rFonts w:ascii="Times New Roman" w:hAnsi="Times New Roman" w:cs="Times New Roman"/>
          <w:sz w:val="24"/>
          <w:szCs w:val="24"/>
        </w:rPr>
        <w:t>,</w:t>
      </w:r>
      <w:r>
        <w:rPr>
          <w:rFonts w:ascii="Times New Roman" w:hAnsi="Times New Roman" w:cs="Times New Roman"/>
          <w:sz w:val="24"/>
          <w:szCs w:val="24"/>
        </w:rPr>
        <w:t xml:space="preserve"> this </w:t>
      </w:r>
      <w:r w:rsidR="00C531E2">
        <w:rPr>
          <w:rFonts w:ascii="Times New Roman" w:hAnsi="Times New Roman" w:cs="Times New Roman"/>
          <w:sz w:val="24"/>
          <w:szCs w:val="24"/>
        </w:rPr>
        <w:t>has not been reported as an issue</w:t>
      </w:r>
      <w:r>
        <w:rPr>
          <w:rFonts w:ascii="Times New Roman" w:hAnsi="Times New Roman" w:cs="Times New Roman"/>
          <w:sz w:val="24"/>
          <w:szCs w:val="24"/>
        </w:rPr>
        <w:t xml:space="preserve">. In areas with limited access to polling </w:t>
      </w:r>
      <w:r w:rsidR="00C531E2">
        <w:rPr>
          <w:rFonts w:ascii="Times New Roman" w:hAnsi="Times New Roman" w:cs="Times New Roman"/>
          <w:sz w:val="24"/>
          <w:szCs w:val="24"/>
        </w:rPr>
        <w:t>locations,</w:t>
      </w:r>
      <w:r>
        <w:rPr>
          <w:rFonts w:ascii="Times New Roman" w:hAnsi="Times New Roman" w:cs="Times New Roman"/>
          <w:sz w:val="24"/>
          <w:szCs w:val="24"/>
        </w:rPr>
        <w:t xml:space="preserve"> this service could be a necessity to ensure people a</w:t>
      </w:r>
      <w:r w:rsidR="00C531E2">
        <w:rPr>
          <w:rFonts w:ascii="Times New Roman" w:hAnsi="Times New Roman" w:cs="Times New Roman"/>
          <w:sz w:val="24"/>
          <w:szCs w:val="24"/>
        </w:rPr>
        <w:t>re comfortable while they wait to cast their ballot</w:t>
      </w:r>
      <w:r>
        <w:rPr>
          <w:rFonts w:ascii="Times New Roman" w:hAnsi="Times New Roman" w:cs="Times New Roman"/>
          <w:sz w:val="24"/>
          <w:szCs w:val="24"/>
        </w:rPr>
        <w:t xml:space="preserve">. </w:t>
      </w:r>
      <w:r w:rsidR="00391EA3">
        <w:rPr>
          <w:rFonts w:ascii="Times New Roman" w:hAnsi="Times New Roman" w:cs="Times New Roman"/>
          <w:sz w:val="24"/>
          <w:szCs w:val="24"/>
        </w:rPr>
        <w:t>With the changes to early voting periods, this directly affected black churches who often hosted Souls to the Polls events,</w:t>
      </w:r>
      <w:r w:rsidR="00C531E2">
        <w:rPr>
          <w:rFonts w:ascii="Times New Roman" w:hAnsi="Times New Roman" w:cs="Times New Roman"/>
          <w:sz w:val="24"/>
          <w:szCs w:val="24"/>
        </w:rPr>
        <w:t xml:space="preserve"> where church goers were motivated to cast their ballot on the Saturday before the election (Associated Press, 2021). With this change to the early voting period, it </w:t>
      </w:r>
      <w:r w:rsidR="00391EA3">
        <w:rPr>
          <w:rFonts w:ascii="Times New Roman" w:hAnsi="Times New Roman" w:cs="Times New Roman"/>
          <w:sz w:val="24"/>
          <w:szCs w:val="24"/>
        </w:rPr>
        <w:t>effectively eliminat</w:t>
      </w:r>
      <w:r w:rsidR="00C531E2">
        <w:rPr>
          <w:rFonts w:ascii="Times New Roman" w:hAnsi="Times New Roman" w:cs="Times New Roman"/>
          <w:sz w:val="24"/>
          <w:szCs w:val="24"/>
        </w:rPr>
        <w:t>ed</w:t>
      </w:r>
      <w:r w:rsidR="00391EA3">
        <w:rPr>
          <w:rFonts w:ascii="Times New Roman" w:hAnsi="Times New Roman" w:cs="Times New Roman"/>
          <w:sz w:val="24"/>
          <w:szCs w:val="24"/>
        </w:rPr>
        <w:t xml:space="preserve"> </w:t>
      </w:r>
      <w:r w:rsidR="00C531E2">
        <w:rPr>
          <w:rFonts w:ascii="Times New Roman" w:hAnsi="Times New Roman" w:cs="Times New Roman"/>
          <w:sz w:val="24"/>
          <w:szCs w:val="24"/>
        </w:rPr>
        <w:t xml:space="preserve">the need for this event, altering a </w:t>
      </w:r>
      <w:proofErr w:type="gramStart"/>
      <w:r w:rsidR="00C531E2">
        <w:rPr>
          <w:rFonts w:ascii="Times New Roman" w:hAnsi="Times New Roman" w:cs="Times New Roman"/>
          <w:sz w:val="24"/>
          <w:szCs w:val="24"/>
        </w:rPr>
        <w:t>way black voters</w:t>
      </w:r>
      <w:proofErr w:type="gramEnd"/>
      <w:r w:rsidR="00C531E2">
        <w:rPr>
          <w:rFonts w:ascii="Times New Roman" w:hAnsi="Times New Roman" w:cs="Times New Roman"/>
          <w:sz w:val="24"/>
          <w:szCs w:val="24"/>
        </w:rPr>
        <w:t xml:space="preserve"> had </w:t>
      </w:r>
      <w:r w:rsidR="00FB742B">
        <w:rPr>
          <w:rFonts w:ascii="Times New Roman" w:hAnsi="Times New Roman" w:cs="Times New Roman"/>
          <w:sz w:val="24"/>
          <w:szCs w:val="24"/>
        </w:rPr>
        <w:t xml:space="preserve">historically </w:t>
      </w:r>
      <w:r w:rsidR="00C531E2">
        <w:rPr>
          <w:rFonts w:ascii="Times New Roman" w:hAnsi="Times New Roman" w:cs="Times New Roman"/>
          <w:sz w:val="24"/>
          <w:szCs w:val="24"/>
        </w:rPr>
        <w:t>cast their ballots</w:t>
      </w:r>
      <w:r w:rsidR="00391EA3">
        <w:rPr>
          <w:rFonts w:ascii="Times New Roman" w:hAnsi="Times New Roman" w:cs="Times New Roman"/>
          <w:sz w:val="24"/>
          <w:szCs w:val="24"/>
        </w:rPr>
        <w:t xml:space="preserve">. </w:t>
      </w:r>
    </w:p>
    <w:p w14:paraId="24D7A4D4" w14:textId="29BB84FD" w:rsidR="006E7844" w:rsidRDefault="00391EA3" w:rsidP="006E7844">
      <w:pPr>
        <w:spacing w:after="0" w:line="480" w:lineRule="auto"/>
        <w:rPr>
          <w:rFonts w:ascii="Times New Roman" w:hAnsi="Times New Roman" w:cs="Times New Roman"/>
          <w:bCs/>
          <w:sz w:val="24"/>
          <w:szCs w:val="24"/>
        </w:rPr>
      </w:pPr>
      <w:r>
        <w:rPr>
          <w:rFonts w:ascii="Times New Roman" w:hAnsi="Times New Roman" w:cs="Times New Roman"/>
          <w:sz w:val="24"/>
          <w:szCs w:val="24"/>
        </w:rPr>
        <w:tab/>
      </w:r>
      <w:r w:rsidR="006E7844" w:rsidRPr="006E7844">
        <w:rPr>
          <w:rFonts w:ascii="Times New Roman" w:hAnsi="Times New Roman" w:cs="Times New Roman"/>
          <w:bCs/>
          <w:sz w:val="24"/>
          <w:szCs w:val="24"/>
        </w:rPr>
        <w:t>What this policy did mitigate was any potential intimidation or coercion while people wait in line for voting (Republican Policy Committee, 2022). Any potential for coercion through this method is now outlawed while still allowing individuals to eat or drink in line</w:t>
      </w:r>
      <w:r w:rsidR="007A564D">
        <w:rPr>
          <w:rFonts w:ascii="Times New Roman" w:hAnsi="Times New Roman" w:cs="Times New Roman"/>
          <w:bCs/>
          <w:sz w:val="24"/>
          <w:szCs w:val="24"/>
        </w:rPr>
        <w:t>,</w:t>
      </w:r>
      <w:r w:rsidR="006E7844" w:rsidRPr="006E7844">
        <w:rPr>
          <w:rFonts w:ascii="Times New Roman" w:hAnsi="Times New Roman" w:cs="Times New Roman"/>
          <w:bCs/>
          <w:sz w:val="24"/>
          <w:szCs w:val="24"/>
        </w:rPr>
        <w:t xml:space="preserve"> assuming they have brought the food or water themselves. </w:t>
      </w:r>
      <w:r w:rsidR="007A564D">
        <w:rPr>
          <w:rFonts w:ascii="Times New Roman" w:hAnsi="Times New Roman" w:cs="Times New Roman"/>
          <w:bCs/>
          <w:sz w:val="24"/>
          <w:szCs w:val="24"/>
        </w:rPr>
        <w:t>F</w:t>
      </w:r>
      <w:r w:rsidR="006E7844" w:rsidRPr="006E7844">
        <w:rPr>
          <w:rFonts w:ascii="Times New Roman" w:hAnsi="Times New Roman" w:cs="Times New Roman"/>
          <w:bCs/>
          <w:sz w:val="24"/>
          <w:szCs w:val="24"/>
        </w:rPr>
        <w:t xml:space="preserve">inally, many individuals have noted that this restrictive policy would limit individuals from voting, while in fact Georgia saw a record increase in voter turnout the following cycle. The Georgia Secretary of State Office reported 1,017,732 voters on October 25th which was an increase in 23% compared to the same time in </w:t>
      </w:r>
      <w:r w:rsidR="006E7844" w:rsidRPr="006E7844">
        <w:rPr>
          <w:rFonts w:ascii="Times New Roman" w:hAnsi="Times New Roman" w:cs="Times New Roman"/>
          <w:bCs/>
          <w:sz w:val="24"/>
          <w:szCs w:val="24"/>
        </w:rPr>
        <w:lastRenderedPageBreak/>
        <w:t xml:space="preserve">the previous election cycle. While this bill was reported to potentially limit voter </w:t>
      </w:r>
      <w:r w:rsidR="008209CE" w:rsidRPr="006E7844">
        <w:rPr>
          <w:rFonts w:ascii="Times New Roman" w:hAnsi="Times New Roman" w:cs="Times New Roman"/>
          <w:bCs/>
          <w:sz w:val="24"/>
          <w:szCs w:val="24"/>
        </w:rPr>
        <w:t>turnout</w:t>
      </w:r>
      <w:r w:rsidR="006E7844" w:rsidRPr="006E7844">
        <w:rPr>
          <w:rFonts w:ascii="Times New Roman" w:hAnsi="Times New Roman" w:cs="Times New Roman"/>
          <w:bCs/>
          <w:sz w:val="24"/>
          <w:szCs w:val="24"/>
        </w:rPr>
        <w:t xml:space="preserve"> the data does not back this up, this is attributed to citizens being motivated despite SB 202.</w:t>
      </w:r>
      <w:r w:rsidR="006E7844">
        <w:rPr>
          <w:rFonts w:ascii="Times New Roman" w:hAnsi="Times New Roman" w:cs="Times New Roman"/>
          <w:bCs/>
          <w:sz w:val="24"/>
          <w:szCs w:val="24"/>
        </w:rPr>
        <w:t xml:space="preserve"> </w:t>
      </w:r>
    </w:p>
    <w:p w14:paraId="625628AA" w14:textId="44E692B1" w:rsidR="008209CE" w:rsidRDefault="005D03DC" w:rsidP="006E7844">
      <w:pPr>
        <w:spacing w:after="0" w:line="480" w:lineRule="auto"/>
        <w:ind w:firstLine="720"/>
        <w:rPr>
          <w:rFonts w:ascii="Times New Roman" w:hAnsi="Times New Roman" w:cs="Times New Roman"/>
          <w:sz w:val="24"/>
          <w:szCs w:val="24"/>
        </w:rPr>
      </w:pPr>
      <w:r w:rsidDel="006E7844">
        <w:rPr>
          <w:rFonts w:ascii="Times New Roman" w:hAnsi="Times New Roman" w:cs="Times New Roman"/>
          <w:sz w:val="24"/>
          <w:szCs w:val="24"/>
        </w:rPr>
        <w:t xml:space="preserve">SB 202 also changed the time frame for a runoff election. During the Georgia </w:t>
      </w:r>
      <w:r w:rsidR="00956526" w:rsidDel="006E7844">
        <w:rPr>
          <w:rFonts w:ascii="Times New Roman" w:hAnsi="Times New Roman" w:cs="Times New Roman"/>
          <w:sz w:val="24"/>
          <w:szCs w:val="24"/>
        </w:rPr>
        <w:t>Senators race</w:t>
      </w:r>
      <w:r w:rsidDel="006E7844">
        <w:rPr>
          <w:rFonts w:ascii="Times New Roman" w:hAnsi="Times New Roman" w:cs="Times New Roman"/>
          <w:sz w:val="24"/>
          <w:szCs w:val="24"/>
        </w:rPr>
        <w:t xml:space="preserve"> between Raphael Warnock and Hers</w:t>
      </w:r>
      <w:r w:rsidR="00643FAD" w:rsidDel="006E7844">
        <w:rPr>
          <w:rFonts w:ascii="Times New Roman" w:hAnsi="Times New Roman" w:cs="Times New Roman"/>
          <w:sz w:val="24"/>
          <w:szCs w:val="24"/>
        </w:rPr>
        <w:t>c</w:t>
      </w:r>
      <w:r w:rsidDel="006E7844">
        <w:rPr>
          <w:rFonts w:ascii="Times New Roman" w:hAnsi="Times New Roman" w:cs="Times New Roman"/>
          <w:sz w:val="24"/>
          <w:szCs w:val="24"/>
        </w:rPr>
        <w:t>hel Walke</w:t>
      </w:r>
      <w:r w:rsidR="00956526" w:rsidDel="006E7844">
        <w:rPr>
          <w:rFonts w:ascii="Times New Roman" w:hAnsi="Times New Roman" w:cs="Times New Roman"/>
          <w:sz w:val="24"/>
          <w:szCs w:val="24"/>
        </w:rPr>
        <w:t>r, neither candidate received a majority triggering a runoff. SB 202 shortened this runoff window from nine weeks</w:t>
      </w:r>
      <w:r w:rsidR="00643FAD" w:rsidDel="006E7844">
        <w:rPr>
          <w:rFonts w:ascii="Times New Roman" w:hAnsi="Times New Roman" w:cs="Times New Roman"/>
          <w:sz w:val="24"/>
          <w:szCs w:val="24"/>
        </w:rPr>
        <w:t xml:space="preserve"> </w:t>
      </w:r>
      <w:r w:rsidR="00956526" w:rsidDel="006E7844">
        <w:rPr>
          <w:rFonts w:ascii="Times New Roman" w:hAnsi="Times New Roman" w:cs="Times New Roman"/>
          <w:sz w:val="24"/>
          <w:szCs w:val="24"/>
        </w:rPr>
        <w:t>to four weeks</w:t>
      </w:r>
      <w:r w:rsidR="00643FAD" w:rsidDel="006E7844">
        <w:rPr>
          <w:rFonts w:ascii="Times New Roman" w:hAnsi="Times New Roman" w:cs="Times New Roman"/>
          <w:sz w:val="24"/>
          <w:szCs w:val="24"/>
        </w:rPr>
        <w:t xml:space="preserve"> (Associated Press 2022)</w:t>
      </w:r>
      <w:r w:rsidR="00956526" w:rsidDel="006E7844">
        <w:rPr>
          <w:rFonts w:ascii="Times New Roman" w:hAnsi="Times New Roman" w:cs="Times New Roman"/>
          <w:sz w:val="24"/>
          <w:szCs w:val="24"/>
        </w:rPr>
        <w:t xml:space="preserve">. The implementation of this policy seemed to face little challenge. </w:t>
      </w:r>
    </w:p>
    <w:p w14:paraId="0CADFAE9" w14:textId="77777777" w:rsidR="00881FFE" w:rsidRDefault="008209CE" w:rsidP="00881F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has been no direct evaluation of this bill from </w:t>
      </w:r>
      <w:r w:rsidR="007C670F">
        <w:rPr>
          <w:rFonts w:ascii="Times New Roman" w:hAnsi="Times New Roman" w:cs="Times New Roman"/>
          <w:sz w:val="24"/>
          <w:szCs w:val="24"/>
        </w:rPr>
        <w:t>federal agencies</w:t>
      </w:r>
      <w:r>
        <w:rPr>
          <w:rFonts w:ascii="Times New Roman" w:hAnsi="Times New Roman" w:cs="Times New Roman"/>
          <w:sz w:val="24"/>
          <w:szCs w:val="24"/>
        </w:rPr>
        <w:t xml:space="preserve"> like the Government Accountability Office.</w:t>
      </w:r>
      <w:r w:rsidDel="008209CE">
        <w:rPr>
          <w:rFonts w:ascii="Times New Roman" w:hAnsi="Times New Roman" w:cs="Times New Roman"/>
          <w:sz w:val="24"/>
          <w:szCs w:val="24"/>
        </w:rPr>
        <w:t xml:space="preserve"> </w:t>
      </w:r>
      <w:r w:rsidR="00956526">
        <w:rPr>
          <w:rFonts w:ascii="Times New Roman" w:hAnsi="Times New Roman" w:cs="Times New Roman"/>
          <w:sz w:val="24"/>
          <w:szCs w:val="24"/>
        </w:rPr>
        <w:t xml:space="preserve">While various organizations like the Brennan Center for Justice and ACLU have highlighted many </w:t>
      </w:r>
      <w:r>
        <w:rPr>
          <w:rFonts w:ascii="Times New Roman" w:hAnsi="Times New Roman" w:cs="Times New Roman"/>
          <w:sz w:val="24"/>
          <w:szCs w:val="24"/>
        </w:rPr>
        <w:t>concerns</w:t>
      </w:r>
      <w:r w:rsidR="00956526">
        <w:rPr>
          <w:rFonts w:ascii="Times New Roman" w:hAnsi="Times New Roman" w:cs="Times New Roman"/>
          <w:sz w:val="24"/>
          <w:szCs w:val="24"/>
        </w:rPr>
        <w:t xml:space="preserve">, </w:t>
      </w:r>
      <w:r>
        <w:rPr>
          <w:rFonts w:ascii="Times New Roman" w:hAnsi="Times New Roman" w:cs="Times New Roman"/>
          <w:sz w:val="24"/>
          <w:szCs w:val="24"/>
        </w:rPr>
        <w:t xml:space="preserve">many </w:t>
      </w:r>
      <w:r w:rsidR="00956526">
        <w:rPr>
          <w:rFonts w:ascii="Times New Roman" w:hAnsi="Times New Roman" w:cs="Times New Roman"/>
          <w:sz w:val="24"/>
          <w:szCs w:val="24"/>
        </w:rPr>
        <w:t xml:space="preserve">of the direct </w:t>
      </w:r>
      <w:r w:rsidR="00643FAD">
        <w:rPr>
          <w:rFonts w:ascii="Times New Roman" w:hAnsi="Times New Roman" w:cs="Times New Roman"/>
          <w:sz w:val="24"/>
          <w:szCs w:val="24"/>
        </w:rPr>
        <w:t>challenges</w:t>
      </w:r>
      <w:r w:rsidR="00956526">
        <w:rPr>
          <w:rFonts w:ascii="Times New Roman" w:hAnsi="Times New Roman" w:cs="Times New Roman"/>
          <w:sz w:val="24"/>
          <w:szCs w:val="24"/>
        </w:rPr>
        <w:t xml:space="preserve"> can be seen through </w:t>
      </w:r>
      <w:r w:rsidR="00643FAD">
        <w:rPr>
          <w:rFonts w:ascii="Times New Roman" w:hAnsi="Times New Roman" w:cs="Times New Roman"/>
          <w:sz w:val="24"/>
          <w:szCs w:val="24"/>
        </w:rPr>
        <w:t xml:space="preserve">local </w:t>
      </w:r>
      <w:r w:rsidR="00956526">
        <w:rPr>
          <w:rFonts w:ascii="Times New Roman" w:hAnsi="Times New Roman" w:cs="Times New Roman"/>
          <w:sz w:val="24"/>
          <w:szCs w:val="24"/>
        </w:rPr>
        <w:t>news articles</w:t>
      </w:r>
      <w:r>
        <w:rPr>
          <w:rFonts w:ascii="Times New Roman" w:hAnsi="Times New Roman" w:cs="Times New Roman"/>
          <w:sz w:val="24"/>
          <w:szCs w:val="24"/>
        </w:rPr>
        <w:t xml:space="preserve"> about grassroot efforts to highlight the consequences of this bill</w:t>
      </w:r>
      <w:r w:rsidR="00956526">
        <w:rPr>
          <w:rFonts w:ascii="Times New Roman" w:hAnsi="Times New Roman" w:cs="Times New Roman"/>
          <w:sz w:val="24"/>
          <w:szCs w:val="24"/>
        </w:rPr>
        <w:t>.</w:t>
      </w:r>
      <w:r w:rsidR="00881FFE">
        <w:rPr>
          <w:rFonts w:ascii="Times New Roman" w:hAnsi="Times New Roman" w:cs="Times New Roman"/>
          <w:sz w:val="24"/>
          <w:szCs w:val="24"/>
        </w:rPr>
        <w:t xml:space="preserve"> We have seen both quantitative and qualitative data to push various perspectives in relation to this bill. As mentioned earlier, Georgia did see an increase in voter turnout post SB 202. This quantitative evaluation criteria can show that no voter infringement is occurring through the bill. However, the counter to this is the notion that people are voting despite SB 202. These individuals are making a conscious effort to vote but at the cost of significant time spent.</w:t>
      </w:r>
      <w:r>
        <w:rPr>
          <w:rFonts w:ascii="Times New Roman" w:hAnsi="Times New Roman" w:cs="Times New Roman"/>
          <w:sz w:val="24"/>
          <w:szCs w:val="24"/>
        </w:rPr>
        <w:t xml:space="preserve"> </w:t>
      </w:r>
    </w:p>
    <w:p w14:paraId="4BC33072" w14:textId="1F657F9F" w:rsidR="00966A19" w:rsidRDefault="00881FFE" w:rsidP="00881F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Another</w:t>
      </w:r>
      <w:r w:rsidR="00956526">
        <w:rPr>
          <w:rFonts w:ascii="Times New Roman" w:hAnsi="Times New Roman" w:cs="Times New Roman"/>
          <w:sz w:val="24"/>
          <w:szCs w:val="24"/>
        </w:rPr>
        <w:t xml:space="preserve"> challenge to the bill came in the form of a</w:t>
      </w:r>
      <w:r w:rsidR="00714415">
        <w:rPr>
          <w:rFonts w:ascii="Times New Roman" w:hAnsi="Times New Roman" w:cs="Times New Roman"/>
          <w:sz w:val="24"/>
          <w:szCs w:val="24"/>
        </w:rPr>
        <w:t xml:space="preserve"> legal</w:t>
      </w:r>
      <w:r w:rsidR="00956526">
        <w:rPr>
          <w:rFonts w:ascii="Times New Roman" w:hAnsi="Times New Roman" w:cs="Times New Roman"/>
          <w:sz w:val="24"/>
          <w:szCs w:val="24"/>
        </w:rPr>
        <w:t xml:space="preserve"> </w:t>
      </w:r>
      <w:r w:rsidR="00544EE7">
        <w:rPr>
          <w:rFonts w:ascii="Times New Roman" w:hAnsi="Times New Roman" w:cs="Times New Roman"/>
          <w:sz w:val="24"/>
          <w:szCs w:val="24"/>
        </w:rPr>
        <w:t>complaint filed</w:t>
      </w:r>
      <w:r w:rsidR="00956526">
        <w:rPr>
          <w:rFonts w:ascii="Times New Roman" w:hAnsi="Times New Roman" w:cs="Times New Roman"/>
          <w:sz w:val="24"/>
          <w:szCs w:val="24"/>
        </w:rPr>
        <w:t xml:space="preserve"> </w:t>
      </w:r>
      <w:r w:rsidR="008209CE">
        <w:rPr>
          <w:rFonts w:ascii="Times New Roman" w:hAnsi="Times New Roman" w:cs="Times New Roman"/>
          <w:sz w:val="24"/>
          <w:szCs w:val="24"/>
        </w:rPr>
        <w:t xml:space="preserve">with </w:t>
      </w:r>
      <w:r w:rsidR="00956526">
        <w:rPr>
          <w:rFonts w:ascii="Times New Roman" w:hAnsi="Times New Roman" w:cs="Times New Roman"/>
          <w:sz w:val="24"/>
          <w:szCs w:val="24"/>
        </w:rPr>
        <w:t>the Department of Justice</w:t>
      </w:r>
      <w:r w:rsidR="008209CE">
        <w:rPr>
          <w:rFonts w:ascii="Times New Roman" w:hAnsi="Times New Roman" w:cs="Times New Roman"/>
          <w:sz w:val="24"/>
          <w:szCs w:val="24"/>
        </w:rPr>
        <w:t>, claiming</w:t>
      </w:r>
      <w:r w:rsidR="00544EE7">
        <w:rPr>
          <w:rFonts w:ascii="Times New Roman" w:hAnsi="Times New Roman" w:cs="Times New Roman"/>
          <w:sz w:val="24"/>
          <w:szCs w:val="24"/>
        </w:rPr>
        <w:t xml:space="preserve"> that the changes would deny a constitutional right to vote based on race. These noted changes are unnecessary fines, shortened deadline to request absentee ballots, limitations to absentee ballot drop boxes, delivering food and water to voting lines</w:t>
      </w:r>
      <w:r w:rsidR="00714415">
        <w:rPr>
          <w:rFonts w:ascii="Times New Roman" w:hAnsi="Times New Roman" w:cs="Times New Roman"/>
          <w:sz w:val="24"/>
          <w:szCs w:val="24"/>
        </w:rPr>
        <w:t>,</w:t>
      </w:r>
      <w:r w:rsidR="00544EE7">
        <w:rPr>
          <w:rFonts w:ascii="Times New Roman" w:hAnsi="Times New Roman" w:cs="Times New Roman"/>
          <w:sz w:val="24"/>
          <w:szCs w:val="24"/>
        </w:rPr>
        <w:t xml:space="preserve"> among others</w:t>
      </w:r>
      <w:r w:rsidR="00904520">
        <w:rPr>
          <w:rFonts w:ascii="Times New Roman" w:hAnsi="Times New Roman" w:cs="Times New Roman"/>
          <w:sz w:val="24"/>
          <w:szCs w:val="24"/>
        </w:rPr>
        <w:t xml:space="preserve"> (Department of Justice, 2021). </w:t>
      </w:r>
      <w:r w:rsidR="00544EE7">
        <w:rPr>
          <w:rFonts w:ascii="Times New Roman" w:hAnsi="Times New Roman" w:cs="Times New Roman"/>
          <w:sz w:val="24"/>
          <w:szCs w:val="24"/>
        </w:rPr>
        <w:t xml:space="preserve">Through the Department of Justice website, it does not appear the complaint is currently moving as the last update </w:t>
      </w:r>
      <w:r w:rsidR="008209CE">
        <w:rPr>
          <w:rFonts w:ascii="Times New Roman" w:hAnsi="Times New Roman" w:cs="Times New Roman"/>
          <w:sz w:val="24"/>
          <w:szCs w:val="24"/>
        </w:rPr>
        <w:t xml:space="preserve">was entered </w:t>
      </w:r>
      <w:r w:rsidR="00544EE7">
        <w:rPr>
          <w:rFonts w:ascii="Times New Roman" w:hAnsi="Times New Roman" w:cs="Times New Roman"/>
          <w:sz w:val="24"/>
          <w:szCs w:val="24"/>
        </w:rPr>
        <w:t>on November 22, 2022 (Department of Justice</w:t>
      </w:r>
      <w:r w:rsidR="00904520">
        <w:rPr>
          <w:rFonts w:ascii="Times New Roman" w:hAnsi="Times New Roman" w:cs="Times New Roman"/>
          <w:sz w:val="24"/>
          <w:szCs w:val="24"/>
        </w:rPr>
        <w:t>, 2022</w:t>
      </w:r>
      <w:r w:rsidR="00544EE7">
        <w:rPr>
          <w:rFonts w:ascii="Times New Roman" w:hAnsi="Times New Roman" w:cs="Times New Roman"/>
          <w:sz w:val="24"/>
          <w:szCs w:val="24"/>
        </w:rPr>
        <w:t xml:space="preserve">). </w:t>
      </w:r>
    </w:p>
    <w:p w14:paraId="7E824547" w14:textId="04282A1F" w:rsidR="00544EE7" w:rsidRPr="00EC74DF" w:rsidRDefault="00544EE7" w:rsidP="00EC74D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C670F">
        <w:rPr>
          <w:rFonts w:ascii="Times New Roman" w:hAnsi="Times New Roman" w:cs="Times New Roman"/>
          <w:sz w:val="24"/>
          <w:szCs w:val="24"/>
        </w:rPr>
        <w:t xml:space="preserve">In sum, </w:t>
      </w:r>
      <w:r w:rsidR="00E00AD6">
        <w:rPr>
          <w:rFonts w:ascii="Times New Roman" w:hAnsi="Times New Roman" w:cs="Times New Roman"/>
          <w:sz w:val="24"/>
          <w:szCs w:val="24"/>
        </w:rPr>
        <w:t xml:space="preserve">this bill has limited coercion from outside actors to voters and </w:t>
      </w:r>
      <w:r w:rsidR="007C670F">
        <w:rPr>
          <w:rFonts w:ascii="Times New Roman" w:hAnsi="Times New Roman" w:cs="Times New Roman"/>
          <w:sz w:val="24"/>
          <w:szCs w:val="24"/>
        </w:rPr>
        <w:t xml:space="preserve">may have contributed to the </w:t>
      </w:r>
      <w:r w:rsidR="00E00AD6">
        <w:rPr>
          <w:rFonts w:ascii="Times New Roman" w:hAnsi="Times New Roman" w:cs="Times New Roman"/>
          <w:sz w:val="24"/>
          <w:szCs w:val="24"/>
        </w:rPr>
        <w:t xml:space="preserve">statistical increase </w:t>
      </w:r>
      <w:r w:rsidR="007C670F">
        <w:rPr>
          <w:rFonts w:ascii="Times New Roman" w:hAnsi="Times New Roman" w:cs="Times New Roman"/>
          <w:sz w:val="24"/>
          <w:szCs w:val="24"/>
        </w:rPr>
        <w:t xml:space="preserve">of </w:t>
      </w:r>
      <w:r w:rsidR="00E00AD6">
        <w:rPr>
          <w:rFonts w:ascii="Times New Roman" w:hAnsi="Times New Roman" w:cs="Times New Roman"/>
          <w:sz w:val="24"/>
          <w:szCs w:val="24"/>
        </w:rPr>
        <w:t xml:space="preserve">voter turnout </w:t>
      </w:r>
      <w:r w:rsidR="007C670F">
        <w:rPr>
          <w:rFonts w:ascii="Times New Roman" w:hAnsi="Times New Roman" w:cs="Times New Roman"/>
          <w:sz w:val="24"/>
          <w:szCs w:val="24"/>
        </w:rPr>
        <w:t>in 2022</w:t>
      </w:r>
      <w:r w:rsidR="00E00AD6">
        <w:rPr>
          <w:rFonts w:ascii="Times New Roman" w:hAnsi="Times New Roman" w:cs="Times New Roman"/>
          <w:sz w:val="24"/>
          <w:szCs w:val="24"/>
        </w:rPr>
        <w:t xml:space="preserve">. </w:t>
      </w:r>
      <w:r w:rsidR="007C670F">
        <w:rPr>
          <w:rFonts w:ascii="Times New Roman" w:hAnsi="Times New Roman" w:cs="Times New Roman"/>
          <w:sz w:val="24"/>
          <w:szCs w:val="24"/>
        </w:rPr>
        <w:t>However,</w:t>
      </w:r>
      <w:r w:rsidR="00E00AD6">
        <w:rPr>
          <w:rFonts w:ascii="Times New Roman" w:hAnsi="Times New Roman" w:cs="Times New Roman"/>
          <w:sz w:val="24"/>
          <w:szCs w:val="24"/>
        </w:rPr>
        <w:t xml:space="preserve"> this bill </w:t>
      </w:r>
      <w:r w:rsidR="007C670F">
        <w:rPr>
          <w:rFonts w:ascii="Times New Roman" w:hAnsi="Times New Roman" w:cs="Times New Roman"/>
          <w:sz w:val="24"/>
          <w:szCs w:val="24"/>
        </w:rPr>
        <w:t>does</w:t>
      </w:r>
      <w:r w:rsidR="00E00AD6">
        <w:rPr>
          <w:rFonts w:ascii="Times New Roman" w:hAnsi="Times New Roman" w:cs="Times New Roman"/>
          <w:sz w:val="24"/>
          <w:szCs w:val="24"/>
        </w:rPr>
        <w:t xml:space="preserve"> disproportionally affect marginalized voters of color and increases barriers for participation in the voting process. Other states have been able to reframe their voting rules </w:t>
      </w:r>
      <w:r w:rsidR="007C670F">
        <w:rPr>
          <w:rFonts w:ascii="Times New Roman" w:hAnsi="Times New Roman" w:cs="Times New Roman"/>
          <w:sz w:val="24"/>
          <w:szCs w:val="24"/>
        </w:rPr>
        <w:t xml:space="preserve">to increase security </w:t>
      </w:r>
      <w:r w:rsidR="00E00AD6">
        <w:rPr>
          <w:rFonts w:ascii="Times New Roman" w:hAnsi="Times New Roman" w:cs="Times New Roman"/>
          <w:sz w:val="24"/>
          <w:szCs w:val="24"/>
        </w:rPr>
        <w:t xml:space="preserve">without causing an undue burden to voters. They </w:t>
      </w:r>
      <w:r w:rsidR="007C670F">
        <w:rPr>
          <w:rFonts w:ascii="Times New Roman" w:hAnsi="Times New Roman" w:cs="Times New Roman"/>
          <w:sz w:val="24"/>
          <w:szCs w:val="24"/>
        </w:rPr>
        <w:t xml:space="preserve">have </w:t>
      </w:r>
      <w:r w:rsidR="00E00AD6">
        <w:rPr>
          <w:rFonts w:ascii="Times New Roman" w:hAnsi="Times New Roman" w:cs="Times New Roman"/>
          <w:sz w:val="24"/>
          <w:szCs w:val="24"/>
        </w:rPr>
        <w:t>accomplish</w:t>
      </w:r>
      <w:r w:rsidR="007C670F">
        <w:rPr>
          <w:rFonts w:ascii="Times New Roman" w:hAnsi="Times New Roman" w:cs="Times New Roman"/>
          <w:sz w:val="24"/>
          <w:szCs w:val="24"/>
        </w:rPr>
        <w:t>ed</w:t>
      </w:r>
      <w:r w:rsidR="00E00AD6">
        <w:rPr>
          <w:rFonts w:ascii="Times New Roman" w:hAnsi="Times New Roman" w:cs="Times New Roman"/>
          <w:sz w:val="24"/>
          <w:szCs w:val="24"/>
        </w:rPr>
        <w:t xml:space="preserve"> this by expanding voting access and providing clear resources to eligible voters. </w:t>
      </w:r>
      <w:r w:rsidR="007C670F">
        <w:rPr>
          <w:rFonts w:ascii="Times New Roman" w:hAnsi="Times New Roman" w:cs="Times New Roman"/>
          <w:sz w:val="24"/>
          <w:szCs w:val="24"/>
        </w:rPr>
        <w:t>Therefore, alternatives to Georgia’s SB 202 should be considered.</w:t>
      </w:r>
    </w:p>
    <w:p w14:paraId="79D67D24" w14:textId="48633848" w:rsidR="001F61BE" w:rsidRDefault="00EC74DF" w:rsidP="001F61B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Alternatives</w:t>
      </w:r>
      <w:r w:rsidR="007B4BED">
        <w:rPr>
          <w:rFonts w:ascii="Times New Roman" w:hAnsi="Times New Roman" w:cs="Times New Roman"/>
          <w:b/>
          <w:sz w:val="24"/>
          <w:szCs w:val="24"/>
        </w:rPr>
        <w:t xml:space="preserve"> </w:t>
      </w:r>
    </w:p>
    <w:p w14:paraId="2F2F6EEC" w14:textId="2F728C0A" w:rsidR="007C670F" w:rsidRDefault="00E00AD6" w:rsidP="00EC74D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23C39">
        <w:rPr>
          <w:rFonts w:ascii="Times New Roman" w:hAnsi="Times New Roman" w:cs="Times New Roman"/>
          <w:sz w:val="24"/>
          <w:szCs w:val="24"/>
        </w:rPr>
        <w:t xml:space="preserve">The Brennan Center for Justice </w:t>
      </w:r>
      <w:r w:rsidR="007C670F">
        <w:rPr>
          <w:rFonts w:ascii="Times New Roman" w:hAnsi="Times New Roman" w:cs="Times New Roman"/>
          <w:sz w:val="24"/>
          <w:szCs w:val="24"/>
        </w:rPr>
        <w:t xml:space="preserve">(2021) </w:t>
      </w:r>
      <w:r w:rsidR="00923C39">
        <w:rPr>
          <w:rFonts w:ascii="Times New Roman" w:hAnsi="Times New Roman" w:cs="Times New Roman"/>
          <w:sz w:val="24"/>
          <w:szCs w:val="24"/>
        </w:rPr>
        <w:t xml:space="preserve">provides </w:t>
      </w:r>
      <w:r w:rsidR="007C670F">
        <w:rPr>
          <w:rFonts w:ascii="Times New Roman" w:hAnsi="Times New Roman" w:cs="Times New Roman"/>
          <w:sz w:val="24"/>
          <w:szCs w:val="24"/>
        </w:rPr>
        <w:t xml:space="preserve">research </w:t>
      </w:r>
      <w:r w:rsidR="001F1B3D">
        <w:rPr>
          <w:rFonts w:ascii="Times New Roman" w:hAnsi="Times New Roman" w:cs="Times New Roman"/>
          <w:sz w:val="24"/>
          <w:szCs w:val="24"/>
        </w:rPr>
        <w:t xml:space="preserve">on </w:t>
      </w:r>
      <w:r w:rsidR="00923C39">
        <w:rPr>
          <w:rFonts w:ascii="Times New Roman" w:hAnsi="Times New Roman" w:cs="Times New Roman"/>
          <w:sz w:val="24"/>
          <w:szCs w:val="24"/>
        </w:rPr>
        <w:t>changes in election rules by state</w:t>
      </w:r>
      <w:r w:rsidR="001F1B3D">
        <w:rPr>
          <w:rFonts w:ascii="Times New Roman" w:hAnsi="Times New Roman" w:cs="Times New Roman"/>
          <w:sz w:val="24"/>
          <w:szCs w:val="24"/>
        </w:rPr>
        <w:t>,</w:t>
      </w:r>
      <w:r w:rsidR="00923C39">
        <w:rPr>
          <w:rFonts w:ascii="Times New Roman" w:hAnsi="Times New Roman" w:cs="Times New Roman"/>
          <w:sz w:val="24"/>
          <w:szCs w:val="24"/>
        </w:rPr>
        <w:t xml:space="preserve"> and a comprehensive look at what is being altered. </w:t>
      </w:r>
      <w:r w:rsidR="007C670F">
        <w:rPr>
          <w:rFonts w:ascii="Times New Roman" w:hAnsi="Times New Roman" w:cs="Times New Roman"/>
          <w:sz w:val="24"/>
          <w:szCs w:val="24"/>
        </w:rPr>
        <w:t>Its</w:t>
      </w:r>
      <w:r w:rsidR="00923C39">
        <w:rPr>
          <w:rFonts w:ascii="Times New Roman" w:hAnsi="Times New Roman" w:cs="Times New Roman"/>
          <w:sz w:val="24"/>
          <w:szCs w:val="24"/>
        </w:rPr>
        <w:t xml:space="preserve"> webpages note the restrictions of SB 202 </w:t>
      </w:r>
      <w:r w:rsidR="007C670F">
        <w:rPr>
          <w:rFonts w:ascii="Times New Roman" w:hAnsi="Times New Roman" w:cs="Times New Roman"/>
          <w:sz w:val="24"/>
          <w:szCs w:val="24"/>
        </w:rPr>
        <w:t>alongside</w:t>
      </w:r>
      <w:r w:rsidR="00923C39">
        <w:rPr>
          <w:rFonts w:ascii="Times New Roman" w:hAnsi="Times New Roman" w:cs="Times New Roman"/>
          <w:sz w:val="24"/>
          <w:szCs w:val="24"/>
        </w:rPr>
        <w:t xml:space="preserve"> other bills that are expanding voting </w:t>
      </w:r>
      <w:r w:rsidR="007C670F">
        <w:rPr>
          <w:rFonts w:ascii="Times New Roman" w:hAnsi="Times New Roman" w:cs="Times New Roman"/>
          <w:sz w:val="24"/>
          <w:szCs w:val="24"/>
        </w:rPr>
        <w:t>access</w:t>
      </w:r>
      <w:r w:rsidR="00923C39">
        <w:rPr>
          <w:rFonts w:ascii="Times New Roman" w:hAnsi="Times New Roman" w:cs="Times New Roman"/>
          <w:sz w:val="24"/>
          <w:szCs w:val="24"/>
        </w:rPr>
        <w:t xml:space="preserve">. Not only do these expansions make voting easier but they also </w:t>
      </w:r>
      <w:r w:rsidR="007C670F">
        <w:rPr>
          <w:rFonts w:ascii="Times New Roman" w:hAnsi="Times New Roman" w:cs="Times New Roman"/>
          <w:sz w:val="24"/>
          <w:szCs w:val="24"/>
        </w:rPr>
        <w:t>share Georgia’s policy</w:t>
      </w:r>
      <w:r w:rsidR="00923C39">
        <w:rPr>
          <w:rFonts w:ascii="Times New Roman" w:hAnsi="Times New Roman" w:cs="Times New Roman"/>
          <w:sz w:val="24"/>
          <w:szCs w:val="24"/>
        </w:rPr>
        <w:t xml:space="preserve"> goal to</w:t>
      </w:r>
      <w:r w:rsidR="00F15E5B">
        <w:rPr>
          <w:rFonts w:ascii="Times New Roman" w:hAnsi="Times New Roman" w:cs="Times New Roman"/>
          <w:sz w:val="24"/>
          <w:szCs w:val="24"/>
        </w:rPr>
        <w:t xml:space="preserve"> make elections </w:t>
      </w:r>
      <w:r w:rsidR="007C670F">
        <w:rPr>
          <w:rFonts w:ascii="Times New Roman" w:hAnsi="Times New Roman" w:cs="Times New Roman"/>
          <w:sz w:val="24"/>
          <w:szCs w:val="24"/>
        </w:rPr>
        <w:t xml:space="preserve">more </w:t>
      </w:r>
      <w:r w:rsidR="001F1B3D">
        <w:rPr>
          <w:rFonts w:ascii="Times New Roman" w:hAnsi="Times New Roman" w:cs="Times New Roman"/>
          <w:sz w:val="24"/>
          <w:szCs w:val="24"/>
        </w:rPr>
        <w:t>secure</w:t>
      </w:r>
      <w:r w:rsidR="00923C39">
        <w:rPr>
          <w:rFonts w:ascii="Times New Roman" w:hAnsi="Times New Roman" w:cs="Times New Roman"/>
          <w:sz w:val="24"/>
          <w:szCs w:val="24"/>
        </w:rPr>
        <w:t xml:space="preserve">. </w:t>
      </w:r>
      <w:r w:rsidR="007C670F">
        <w:rPr>
          <w:rFonts w:ascii="Times New Roman" w:hAnsi="Times New Roman" w:cs="Times New Roman"/>
          <w:sz w:val="24"/>
          <w:szCs w:val="24"/>
        </w:rPr>
        <w:t>One such law</w:t>
      </w:r>
      <w:r w:rsidR="00923C39">
        <w:rPr>
          <w:rFonts w:ascii="Times New Roman" w:hAnsi="Times New Roman" w:cs="Times New Roman"/>
          <w:sz w:val="24"/>
          <w:szCs w:val="24"/>
        </w:rPr>
        <w:t xml:space="preserve"> is Kentucky </w:t>
      </w:r>
      <w:r w:rsidR="007C670F">
        <w:rPr>
          <w:rFonts w:ascii="Times New Roman" w:hAnsi="Times New Roman" w:cs="Times New Roman"/>
          <w:sz w:val="24"/>
          <w:szCs w:val="24"/>
        </w:rPr>
        <w:t xml:space="preserve">House </w:t>
      </w:r>
      <w:r w:rsidR="00923C39">
        <w:rPr>
          <w:rFonts w:ascii="Times New Roman" w:hAnsi="Times New Roman" w:cs="Times New Roman"/>
          <w:sz w:val="24"/>
          <w:szCs w:val="24"/>
        </w:rPr>
        <w:t>Bill 57</w:t>
      </w:r>
      <w:r w:rsidR="001F1B3D">
        <w:rPr>
          <w:rFonts w:ascii="Times New Roman" w:hAnsi="Times New Roman" w:cs="Times New Roman"/>
          <w:sz w:val="24"/>
          <w:szCs w:val="24"/>
        </w:rPr>
        <w:t>4</w:t>
      </w:r>
      <w:r w:rsidR="004D0612">
        <w:rPr>
          <w:rFonts w:ascii="Times New Roman" w:hAnsi="Times New Roman" w:cs="Times New Roman"/>
          <w:sz w:val="24"/>
          <w:szCs w:val="24"/>
        </w:rPr>
        <w:t xml:space="preserve"> (HB 574)</w:t>
      </w:r>
      <w:r w:rsidR="00F15E5B">
        <w:rPr>
          <w:rFonts w:ascii="Times New Roman" w:hAnsi="Times New Roman" w:cs="Times New Roman"/>
          <w:sz w:val="24"/>
          <w:szCs w:val="24"/>
        </w:rPr>
        <w:t xml:space="preserve">. This bill comes after the state made temporary changes to their voting procedures during the Covid-19 Pandemic to make voting easier. These changes were popular and </w:t>
      </w:r>
      <w:r w:rsidR="001F1B3D">
        <w:rPr>
          <w:rFonts w:ascii="Times New Roman" w:hAnsi="Times New Roman" w:cs="Times New Roman"/>
          <w:sz w:val="24"/>
          <w:szCs w:val="24"/>
        </w:rPr>
        <w:t>were</w:t>
      </w:r>
      <w:r w:rsidR="00F15E5B">
        <w:rPr>
          <w:rFonts w:ascii="Times New Roman" w:hAnsi="Times New Roman" w:cs="Times New Roman"/>
          <w:sz w:val="24"/>
          <w:szCs w:val="24"/>
        </w:rPr>
        <w:t xml:space="preserve"> carried over into permanent additions, </w:t>
      </w:r>
      <w:r w:rsidR="007C670F">
        <w:rPr>
          <w:rFonts w:ascii="Times New Roman" w:hAnsi="Times New Roman" w:cs="Times New Roman"/>
          <w:sz w:val="24"/>
          <w:szCs w:val="24"/>
        </w:rPr>
        <w:t>including</w:t>
      </w:r>
      <w:r w:rsidR="00F15E5B">
        <w:rPr>
          <w:rFonts w:ascii="Times New Roman" w:hAnsi="Times New Roman" w:cs="Times New Roman"/>
          <w:sz w:val="24"/>
          <w:szCs w:val="24"/>
        </w:rPr>
        <w:t xml:space="preserve"> no excuse early voting, an online portal to request absentee ballots</w:t>
      </w:r>
      <w:r w:rsidR="007C670F">
        <w:rPr>
          <w:rFonts w:ascii="Times New Roman" w:hAnsi="Times New Roman" w:cs="Times New Roman"/>
          <w:sz w:val="24"/>
          <w:szCs w:val="24"/>
        </w:rPr>
        <w:t>,</w:t>
      </w:r>
      <w:r w:rsidR="00F15E5B">
        <w:rPr>
          <w:rFonts w:ascii="Times New Roman" w:hAnsi="Times New Roman" w:cs="Times New Roman"/>
          <w:sz w:val="24"/>
          <w:szCs w:val="24"/>
        </w:rPr>
        <w:t xml:space="preserve"> expanses to mail</w:t>
      </w:r>
      <w:r w:rsidR="007C670F">
        <w:rPr>
          <w:rFonts w:ascii="Times New Roman" w:hAnsi="Times New Roman" w:cs="Times New Roman"/>
          <w:sz w:val="24"/>
          <w:szCs w:val="24"/>
        </w:rPr>
        <w:t>-</w:t>
      </w:r>
      <w:r w:rsidR="00F15E5B">
        <w:rPr>
          <w:rFonts w:ascii="Times New Roman" w:hAnsi="Times New Roman" w:cs="Times New Roman"/>
          <w:sz w:val="24"/>
          <w:szCs w:val="24"/>
        </w:rPr>
        <w:t xml:space="preserve">in voting, an increase in voting </w:t>
      </w:r>
      <w:r w:rsidR="004D0612">
        <w:rPr>
          <w:rFonts w:ascii="Times New Roman" w:hAnsi="Times New Roman" w:cs="Times New Roman"/>
          <w:sz w:val="24"/>
          <w:szCs w:val="24"/>
        </w:rPr>
        <w:t>drop</w:t>
      </w:r>
      <w:r w:rsidR="00F15E5B">
        <w:rPr>
          <w:rFonts w:ascii="Times New Roman" w:hAnsi="Times New Roman" w:cs="Times New Roman"/>
          <w:sz w:val="24"/>
          <w:szCs w:val="24"/>
        </w:rPr>
        <w:t xml:space="preserve"> boxes, and improved access to voters with disabilities. W</w:t>
      </w:r>
      <w:r w:rsidR="004D0612">
        <w:rPr>
          <w:rFonts w:ascii="Times New Roman" w:hAnsi="Times New Roman" w:cs="Times New Roman"/>
          <w:sz w:val="24"/>
          <w:szCs w:val="24"/>
        </w:rPr>
        <w:t>ith its share of expansions there were minor restrictions to the mail</w:t>
      </w:r>
      <w:r w:rsidR="007C670F">
        <w:rPr>
          <w:rFonts w:ascii="Times New Roman" w:hAnsi="Times New Roman" w:cs="Times New Roman"/>
          <w:sz w:val="24"/>
          <w:szCs w:val="24"/>
        </w:rPr>
        <w:t>-</w:t>
      </w:r>
      <w:r w:rsidR="004D0612">
        <w:rPr>
          <w:rFonts w:ascii="Times New Roman" w:hAnsi="Times New Roman" w:cs="Times New Roman"/>
          <w:sz w:val="24"/>
          <w:szCs w:val="24"/>
        </w:rPr>
        <w:t>in vote window and changes to their voter purge systems.</w:t>
      </w:r>
    </w:p>
    <w:p w14:paraId="47E46DDF" w14:textId="5879776C" w:rsidR="006315A1" w:rsidRDefault="004D0612" w:rsidP="007C670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this </w:t>
      </w:r>
      <w:r w:rsidR="007C670F">
        <w:rPr>
          <w:rFonts w:ascii="Times New Roman" w:hAnsi="Times New Roman" w:cs="Times New Roman"/>
          <w:sz w:val="24"/>
          <w:szCs w:val="24"/>
        </w:rPr>
        <w:t xml:space="preserve">HB 574 </w:t>
      </w:r>
      <w:r>
        <w:rPr>
          <w:rFonts w:ascii="Times New Roman" w:hAnsi="Times New Roman" w:cs="Times New Roman"/>
          <w:sz w:val="24"/>
          <w:szCs w:val="24"/>
        </w:rPr>
        <w:t xml:space="preserve">was not solely expansive in nature, </w:t>
      </w:r>
      <w:r w:rsidR="007C670F">
        <w:rPr>
          <w:rFonts w:ascii="Times New Roman" w:hAnsi="Times New Roman" w:cs="Times New Roman"/>
          <w:sz w:val="24"/>
          <w:szCs w:val="24"/>
        </w:rPr>
        <w:t>it</w:t>
      </w:r>
      <w:r>
        <w:rPr>
          <w:rFonts w:ascii="Times New Roman" w:hAnsi="Times New Roman" w:cs="Times New Roman"/>
          <w:sz w:val="24"/>
          <w:szCs w:val="24"/>
        </w:rPr>
        <w:t xml:space="preserve"> reprioritized strategies to make voting more accessible for all. </w:t>
      </w:r>
      <w:r w:rsidR="007C670F">
        <w:rPr>
          <w:rFonts w:ascii="Times New Roman" w:hAnsi="Times New Roman" w:cs="Times New Roman"/>
          <w:sz w:val="24"/>
          <w:szCs w:val="24"/>
        </w:rPr>
        <w:t>This bill was wildly accepted, noted as a bipartisan bill,</w:t>
      </w:r>
      <w:r w:rsidR="00296694">
        <w:rPr>
          <w:rFonts w:ascii="Times New Roman" w:hAnsi="Times New Roman" w:cs="Times New Roman"/>
          <w:sz w:val="24"/>
          <w:szCs w:val="24"/>
        </w:rPr>
        <w:t xml:space="preserve"> and passed in the House 91 to 3 and in the Senate 33 to 3</w:t>
      </w:r>
      <w:r w:rsidR="007C670F">
        <w:rPr>
          <w:rFonts w:ascii="Times New Roman" w:hAnsi="Times New Roman" w:cs="Times New Roman"/>
          <w:sz w:val="24"/>
          <w:szCs w:val="24"/>
        </w:rPr>
        <w:t xml:space="preserve"> (</w:t>
      </w:r>
      <w:proofErr w:type="spellStart"/>
      <w:r w:rsidR="007C670F">
        <w:rPr>
          <w:rFonts w:ascii="Times New Roman" w:hAnsi="Times New Roman" w:cs="Times New Roman"/>
          <w:sz w:val="24"/>
          <w:szCs w:val="24"/>
        </w:rPr>
        <w:t>Legiscan</w:t>
      </w:r>
      <w:proofErr w:type="spellEnd"/>
      <w:r w:rsidR="007C670F">
        <w:rPr>
          <w:rFonts w:ascii="Times New Roman" w:hAnsi="Times New Roman" w:cs="Times New Roman"/>
          <w:sz w:val="24"/>
          <w:szCs w:val="24"/>
        </w:rPr>
        <w:t xml:space="preserve"> 2021). </w:t>
      </w:r>
      <w:r>
        <w:rPr>
          <w:rFonts w:ascii="Times New Roman" w:hAnsi="Times New Roman" w:cs="Times New Roman"/>
          <w:sz w:val="24"/>
          <w:szCs w:val="24"/>
        </w:rPr>
        <w:t xml:space="preserve">Kentucky’s </w:t>
      </w:r>
      <w:r w:rsidR="0026615D">
        <w:rPr>
          <w:rFonts w:ascii="Times New Roman" w:hAnsi="Times New Roman" w:cs="Times New Roman"/>
          <w:sz w:val="24"/>
          <w:szCs w:val="24"/>
        </w:rPr>
        <w:t>Governor</w:t>
      </w:r>
      <w:r>
        <w:rPr>
          <w:rFonts w:ascii="Times New Roman" w:hAnsi="Times New Roman" w:cs="Times New Roman"/>
          <w:sz w:val="24"/>
          <w:szCs w:val="24"/>
        </w:rPr>
        <w:t xml:space="preserve"> at the time</w:t>
      </w:r>
      <w:r w:rsidR="0026615D">
        <w:rPr>
          <w:rFonts w:ascii="Times New Roman" w:hAnsi="Times New Roman" w:cs="Times New Roman"/>
          <w:sz w:val="24"/>
          <w:szCs w:val="24"/>
        </w:rPr>
        <w:t xml:space="preserve"> Andrew</w:t>
      </w:r>
      <w:r>
        <w:rPr>
          <w:rFonts w:ascii="Times New Roman" w:hAnsi="Times New Roman" w:cs="Times New Roman"/>
          <w:sz w:val="24"/>
          <w:szCs w:val="24"/>
        </w:rPr>
        <w:t xml:space="preserve"> </w:t>
      </w:r>
      <w:proofErr w:type="spellStart"/>
      <w:r>
        <w:rPr>
          <w:rFonts w:ascii="Times New Roman" w:hAnsi="Times New Roman" w:cs="Times New Roman"/>
          <w:sz w:val="24"/>
          <w:szCs w:val="24"/>
        </w:rPr>
        <w:t>Beshear</w:t>
      </w:r>
      <w:proofErr w:type="spellEnd"/>
      <w:r w:rsidR="007C670F">
        <w:rPr>
          <w:rFonts w:ascii="Times New Roman" w:hAnsi="Times New Roman" w:cs="Times New Roman"/>
          <w:sz w:val="24"/>
          <w:szCs w:val="24"/>
        </w:rPr>
        <w:t>,</w:t>
      </w:r>
      <w:r>
        <w:rPr>
          <w:rFonts w:ascii="Times New Roman" w:hAnsi="Times New Roman" w:cs="Times New Roman"/>
          <w:sz w:val="24"/>
          <w:szCs w:val="24"/>
        </w:rPr>
        <w:t xml:space="preserve"> who was a strong supporte</w:t>
      </w:r>
      <w:r w:rsidR="003A17EC">
        <w:rPr>
          <w:rFonts w:ascii="Times New Roman" w:hAnsi="Times New Roman" w:cs="Times New Roman"/>
          <w:sz w:val="24"/>
          <w:szCs w:val="24"/>
        </w:rPr>
        <w:t>r</w:t>
      </w:r>
      <w:r>
        <w:rPr>
          <w:rFonts w:ascii="Times New Roman" w:hAnsi="Times New Roman" w:cs="Times New Roman"/>
          <w:sz w:val="24"/>
          <w:szCs w:val="24"/>
        </w:rPr>
        <w:t xml:space="preserve"> to HB 574</w:t>
      </w:r>
      <w:r w:rsidR="007C670F">
        <w:rPr>
          <w:rFonts w:ascii="Times New Roman" w:hAnsi="Times New Roman" w:cs="Times New Roman"/>
          <w:sz w:val="24"/>
          <w:szCs w:val="24"/>
        </w:rPr>
        <w:t>,</w:t>
      </w:r>
      <w:r w:rsidR="003A17EC">
        <w:rPr>
          <w:rFonts w:ascii="Times New Roman" w:hAnsi="Times New Roman" w:cs="Times New Roman"/>
          <w:sz w:val="24"/>
          <w:szCs w:val="24"/>
        </w:rPr>
        <w:t xml:space="preserve"> noted his goals to “make </w:t>
      </w:r>
      <w:r w:rsidR="003A17EC">
        <w:rPr>
          <w:rFonts w:ascii="Times New Roman" w:hAnsi="Times New Roman" w:cs="Times New Roman"/>
          <w:sz w:val="24"/>
          <w:szCs w:val="24"/>
        </w:rPr>
        <w:lastRenderedPageBreak/>
        <w:t>voting easier, but harder to cheat” (Courier Journal 2021)</w:t>
      </w:r>
      <w:r w:rsidR="00D05B8D">
        <w:rPr>
          <w:rFonts w:ascii="Times New Roman" w:hAnsi="Times New Roman" w:cs="Times New Roman"/>
          <w:sz w:val="24"/>
          <w:szCs w:val="24"/>
        </w:rPr>
        <w:t>.</w:t>
      </w:r>
      <w:r w:rsidR="003A17EC">
        <w:rPr>
          <w:rFonts w:ascii="Times New Roman" w:hAnsi="Times New Roman" w:cs="Times New Roman"/>
          <w:sz w:val="24"/>
          <w:szCs w:val="24"/>
        </w:rPr>
        <w:t xml:space="preserve"> This is the same value held by many Georgian legislators and one of the reasons for SB 202’s creation</w:t>
      </w:r>
      <w:r w:rsidR="007C670F">
        <w:rPr>
          <w:rFonts w:ascii="Times New Roman" w:hAnsi="Times New Roman" w:cs="Times New Roman"/>
          <w:sz w:val="24"/>
          <w:szCs w:val="24"/>
        </w:rPr>
        <w:t>.</w:t>
      </w:r>
      <w:r w:rsidR="003A17EC">
        <w:rPr>
          <w:rFonts w:ascii="Times New Roman" w:hAnsi="Times New Roman" w:cs="Times New Roman"/>
          <w:sz w:val="24"/>
          <w:szCs w:val="24"/>
        </w:rPr>
        <w:t xml:space="preserve"> </w:t>
      </w:r>
      <w:r w:rsidR="007C670F">
        <w:rPr>
          <w:rFonts w:ascii="Times New Roman" w:hAnsi="Times New Roman" w:cs="Times New Roman"/>
          <w:sz w:val="24"/>
          <w:szCs w:val="24"/>
        </w:rPr>
        <w:t>H</w:t>
      </w:r>
      <w:r w:rsidR="003A17EC">
        <w:rPr>
          <w:rFonts w:ascii="Times New Roman" w:hAnsi="Times New Roman" w:cs="Times New Roman"/>
          <w:sz w:val="24"/>
          <w:szCs w:val="24"/>
        </w:rPr>
        <w:t>owever</w:t>
      </w:r>
      <w:r w:rsidR="007C670F">
        <w:rPr>
          <w:rFonts w:ascii="Times New Roman" w:hAnsi="Times New Roman" w:cs="Times New Roman"/>
          <w:sz w:val="24"/>
          <w:szCs w:val="24"/>
        </w:rPr>
        <w:t>,</w:t>
      </w:r>
      <w:r w:rsidR="003A17EC">
        <w:rPr>
          <w:rFonts w:ascii="Times New Roman" w:hAnsi="Times New Roman" w:cs="Times New Roman"/>
          <w:sz w:val="24"/>
          <w:szCs w:val="24"/>
        </w:rPr>
        <w:t xml:space="preserve"> </w:t>
      </w:r>
      <w:r w:rsidR="001F1B3D">
        <w:rPr>
          <w:rFonts w:ascii="Times New Roman" w:hAnsi="Times New Roman" w:cs="Times New Roman"/>
          <w:sz w:val="24"/>
          <w:szCs w:val="24"/>
        </w:rPr>
        <w:t>Kentucky</w:t>
      </w:r>
      <w:r w:rsidR="003A17EC">
        <w:rPr>
          <w:rFonts w:ascii="Times New Roman" w:hAnsi="Times New Roman" w:cs="Times New Roman"/>
          <w:sz w:val="24"/>
          <w:szCs w:val="24"/>
        </w:rPr>
        <w:t xml:space="preserve"> accomplish</w:t>
      </w:r>
      <w:r w:rsidR="001F1B3D">
        <w:rPr>
          <w:rFonts w:ascii="Times New Roman" w:hAnsi="Times New Roman" w:cs="Times New Roman"/>
          <w:sz w:val="24"/>
          <w:szCs w:val="24"/>
        </w:rPr>
        <w:t>ed</w:t>
      </w:r>
      <w:r w:rsidR="003A17EC">
        <w:rPr>
          <w:rFonts w:ascii="Times New Roman" w:hAnsi="Times New Roman" w:cs="Times New Roman"/>
          <w:sz w:val="24"/>
          <w:szCs w:val="24"/>
        </w:rPr>
        <w:t xml:space="preserve"> </w:t>
      </w:r>
      <w:r w:rsidR="007C670F">
        <w:rPr>
          <w:rFonts w:ascii="Times New Roman" w:hAnsi="Times New Roman" w:cs="Times New Roman"/>
          <w:sz w:val="24"/>
          <w:szCs w:val="24"/>
        </w:rPr>
        <w:t>the same</w:t>
      </w:r>
      <w:r w:rsidR="003A17EC">
        <w:rPr>
          <w:rFonts w:ascii="Times New Roman" w:hAnsi="Times New Roman" w:cs="Times New Roman"/>
          <w:sz w:val="24"/>
          <w:szCs w:val="24"/>
        </w:rPr>
        <w:t xml:space="preserve"> goal with </w:t>
      </w:r>
      <w:r w:rsidR="001F1B3D">
        <w:rPr>
          <w:rFonts w:ascii="Times New Roman" w:hAnsi="Times New Roman" w:cs="Times New Roman"/>
          <w:sz w:val="24"/>
          <w:szCs w:val="24"/>
        </w:rPr>
        <w:t xml:space="preserve">a </w:t>
      </w:r>
      <w:r w:rsidR="003A17EC">
        <w:rPr>
          <w:rFonts w:ascii="Times New Roman" w:hAnsi="Times New Roman" w:cs="Times New Roman"/>
          <w:sz w:val="24"/>
          <w:szCs w:val="24"/>
        </w:rPr>
        <w:t>vastly different bill</w:t>
      </w:r>
      <w:r w:rsidR="00D05B8D">
        <w:rPr>
          <w:rFonts w:ascii="Times New Roman" w:hAnsi="Times New Roman" w:cs="Times New Roman"/>
          <w:sz w:val="24"/>
          <w:szCs w:val="24"/>
        </w:rPr>
        <w:t>. Th</w:t>
      </w:r>
      <w:r w:rsidR="00754874">
        <w:rPr>
          <w:rFonts w:ascii="Times New Roman" w:hAnsi="Times New Roman" w:cs="Times New Roman"/>
          <w:sz w:val="24"/>
          <w:szCs w:val="24"/>
        </w:rPr>
        <w:t xml:space="preserve">e </w:t>
      </w:r>
      <w:r w:rsidR="00DF6453">
        <w:rPr>
          <w:rFonts w:ascii="Times New Roman" w:hAnsi="Times New Roman" w:cs="Times New Roman"/>
          <w:sz w:val="24"/>
          <w:szCs w:val="24"/>
        </w:rPr>
        <w:t>implementation</w:t>
      </w:r>
      <w:r w:rsidR="00754874">
        <w:rPr>
          <w:rFonts w:ascii="Times New Roman" w:hAnsi="Times New Roman" w:cs="Times New Roman"/>
          <w:sz w:val="24"/>
          <w:szCs w:val="24"/>
        </w:rPr>
        <w:t xml:space="preserve"> of this bill shows that </w:t>
      </w:r>
      <w:r w:rsidR="00DF6453">
        <w:rPr>
          <w:rFonts w:ascii="Times New Roman" w:hAnsi="Times New Roman" w:cs="Times New Roman"/>
          <w:sz w:val="24"/>
          <w:szCs w:val="24"/>
        </w:rPr>
        <w:t>creating</w:t>
      </w:r>
      <w:r w:rsidR="00754874">
        <w:rPr>
          <w:rFonts w:ascii="Times New Roman" w:hAnsi="Times New Roman" w:cs="Times New Roman"/>
          <w:sz w:val="24"/>
          <w:szCs w:val="24"/>
        </w:rPr>
        <w:t xml:space="preserve"> safer elections is viable without</w:t>
      </w:r>
      <w:r w:rsidR="00296694">
        <w:rPr>
          <w:rFonts w:ascii="Times New Roman" w:hAnsi="Times New Roman" w:cs="Times New Roman"/>
          <w:sz w:val="24"/>
          <w:szCs w:val="24"/>
        </w:rPr>
        <w:t xml:space="preserve"> limiting access to voters.</w:t>
      </w:r>
      <w:r w:rsidR="00754874">
        <w:rPr>
          <w:rFonts w:ascii="Times New Roman" w:hAnsi="Times New Roman" w:cs="Times New Roman"/>
          <w:sz w:val="24"/>
          <w:szCs w:val="24"/>
        </w:rPr>
        <w:t xml:space="preserve"> </w:t>
      </w:r>
      <w:proofErr w:type="gramStart"/>
      <w:r w:rsidR="007C670F">
        <w:rPr>
          <w:rFonts w:ascii="Times New Roman" w:hAnsi="Times New Roman" w:cs="Times New Roman"/>
          <w:sz w:val="24"/>
          <w:szCs w:val="24"/>
        </w:rPr>
        <w:t>Similar to</w:t>
      </w:r>
      <w:proofErr w:type="gramEnd"/>
      <w:r w:rsidR="007C670F">
        <w:rPr>
          <w:rFonts w:ascii="Times New Roman" w:hAnsi="Times New Roman" w:cs="Times New Roman"/>
          <w:sz w:val="24"/>
          <w:szCs w:val="24"/>
        </w:rPr>
        <w:t xml:space="preserve"> SB 202, HB </w:t>
      </w:r>
      <w:r w:rsidR="006315A1">
        <w:rPr>
          <w:rFonts w:ascii="Times New Roman" w:hAnsi="Times New Roman" w:cs="Times New Roman"/>
          <w:sz w:val="24"/>
          <w:szCs w:val="24"/>
        </w:rPr>
        <w:t>574 is</w:t>
      </w:r>
      <w:r w:rsidR="00754874">
        <w:rPr>
          <w:rFonts w:ascii="Times New Roman" w:hAnsi="Times New Roman" w:cs="Times New Roman"/>
          <w:sz w:val="24"/>
          <w:szCs w:val="24"/>
        </w:rPr>
        <w:t xml:space="preserve"> a regulatory policy. The bill does </w:t>
      </w:r>
      <w:r w:rsidR="006315A1">
        <w:rPr>
          <w:rFonts w:ascii="Times New Roman" w:hAnsi="Times New Roman" w:cs="Times New Roman"/>
          <w:sz w:val="24"/>
          <w:szCs w:val="24"/>
        </w:rPr>
        <w:t xml:space="preserve">constrain </w:t>
      </w:r>
      <w:r w:rsidR="00754874">
        <w:rPr>
          <w:rFonts w:ascii="Times New Roman" w:hAnsi="Times New Roman" w:cs="Times New Roman"/>
          <w:sz w:val="24"/>
          <w:szCs w:val="24"/>
        </w:rPr>
        <w:t>certain aspects of voting while decreasing barriers in other ways.</w:t>
      </w:r>
      <w:r w:rsidR="0026615D">
        <w:rPr>
          <w:rFonts w:ascii="Times New Roman" w:hAnsi="Times New Roman" w:cs="Times New Roman"/>
          <w:sz w:val="24"/>
          <w:szCs w:val="24"/>
        </w:rPr>
        <w:t xml:space="preserve"> Secretary of State Mike Adams noted that the bill is both “pro accessibility and pro security” (We’re Your Mountain Television, 2021)</w:t>
      </w:r>
      <w:r w:rsidR="006315A1">
        <w:rPr>
          <w:rFonts w:ascii="Times New Roman" w:hAnsi="Times New Roman" w:cs="Times New Roman"/>
          <w:sz w:val="24"/>
          <w:szCs w:val="24"/>
        </w:rPr>
        <w:t>.</w:t>
      </w:r>
      <w:r w:rsidR="00754874">
        <w:rPr>
          <w:rFonts w:ascii="Times New Roman" w:hAnsi="Times New Roman" w:cs="Times New Roman"/>
          <w:sz w:val="24"/>
          <w:szCs w:val="24"/>
        </w:rPr>
        <w:t xml:space="preserve"> </w:t>
      </w:r>
    </w:p>
    <w:p w14:paraId="61FE7CC5" w14:textId="66DBD312" w:rsidR="00322621" w:rsidRDefault="00754874" w:rsidP="00822B6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Overall, this bill seems to have more pros than cons. It offer</w:t>
      </w:r>
      <w:r w:rsidR="006315A1">
        <w:rPr>
          <w:rFonts w:ascii="Times New Roman" w:hAnsi="Times New Roman" w:cs="Times New Roman"/>
          <w:sz w:val="24"/>
          <w:szCs w:val="24"/>
        </w:rPr>
        <w:t>s</w:t>
      </w:r>
      <w:r>
        <w:rPr>
          <w:rFonts w:ascii="Times New Roman" w:hAnsi="Times New Roman" w:cs="Times New Roman"/>
          <w:sz w:val="24"/>
          <w:szCs w:val="24"/>
        </w:rPr>
        <w:t xml:space="preserve"> more opportunities for individuals to vote, utilize</w:t>
      </w:r>
      <w:r w:rsidR="006315A1">
        <w:rPr>
          <w:rFonts w:ascii="Times New Roman" w:hAnsi="Times New Roman" w:cs="Times New Roman"/>
          <w:sz w:val="24"/>
          <w:szCs w:val="24"/>
        </w:rPr>
        <w:t>s</w:t>
      </w:r>
      <w:r>
        <w:rPr>
          <w:rFonts w:ascii="Times New Roman" w:hAnsi="Times New Roman" w:cs="Times New Roman"/>
          <w:sz w:val="24"/>
          <w:szCs w:val="24"/>
        </w:rPr>
        <w:t xml:space="preserve"> technology to improve accessibility, </w:t>
      </w:r>
      <w:r w:rsidR="00DF6453">
        <w:rPr>
          <w:rFonts w:ascii="Times New Roman" w:hAnsi="Times New Roman" w:cs="Times New Roman"/>
          <w:sz w:val="24"/>
          <w:szCs w:val="24"/>
        </w:rPr>
        <w:t xml:space="preserve">and </w:t>
      </w:r>
      <w:r w:rsidR="0026615D">
        <w:rPr>
          <w:rFonts w:ascii="Times New Roman" w:hAnsi="Times New Roman" w:cs="Times New Roman"/>
          <w:sz w:val="24"/>
          <w:szCs w:val="24"/>
        </w:rPr>
        <w:t>offer</w:t>
      </w:r>
      <w:r w:rsidR="006315A1">
        <w:rPr>
          <w:rFonts w:ascii="Times New Roman" w:hAnsi="Times New Roman" w:cs="Times New Roman"/>
          <w:sz w:val="24"/>
          <w:szCs w:val="24"/>
        </w:rPr>
        <w:t>s</w:t>
      </w:r>
      <w:r w:rsidR="0026615D">
        <w:rPr>
          <w:rFonts w:ascii="Times New Roman" w:hAnsi="Times New Roman" w:cs="Times New Roman"/>
          <w:sz w:val="24"/>
          <w:szCs w:val="24"/>
        </w:rPr>
        <w:t xml:space="preserve"> citizens more opportunities to cast their vote. </w:t>
      </w:r>
      <w:r w:rsidR="006315A1">
        <w:rPr>
          <w:rFonts w:ascii="Times New Roman" w:hAnsi="Times New Roman" w:cs="Times New Roman"/>
          <w:sz w:val="24"/>
          <w:szCs w:val="24"/>
        </w:rPr>
        <w:t>Evaluation of its actual effects may</w:t>
      </w:r>
      <w:r w:rsidR="0026615D">
        <w:rPr>
          <w:rFonts w:ascii="Times New Roman" w:hAnsi="Times New Roman" w:cs="Times New Roman"/>
          <w:sz w:val="24"/>
          <w:szCs w:val="24"/>
        </w:rPr>
        <w:t xml:space="preserve"> find potential flaws</w:t>
      </w:r>
      <w:r w:rsidR="006315A1">
        <w:rPr>
          <w:rFonts w:ascii="Times New Roman" w:hAnsi="Times New Roman" w:cs="Times New Roman"/>
          <w:sz w:val="24"/>
          <w:szCs w:val="24"/>
        </w:rPr>
        <w:t>;</w:t>
      </w:r>
      <w:r w:rsidR="0026615D">
        <w:rPr>
          <w:rFonts w:ascii="Times New Roman" w:hAnsi="Times New Roman" w:cs="Times New Roman"/>
          <w:sz w:val="24"/>
          <w:szCs w:val="24"/>
        </w:rPr>
        <w:t xml:space="preserve"> however</w:t>
      </w:r>
      <w:r w:rsidR="006315A1">
        <w:rPr>
          <w:rFonts w:ascii="Times New Roman" w:hAnsi="Times New Roman" w:cs="Times New Roman"/>
          <w:sz w:val="24"/>
          <w:szCs w:val="24"/>
        </w:rPr>
        <w:t>,</w:t>
      </w:r>
      <w:r w:rsidR="0026615D">
        <w:rPr>
          <w:rFonts w:ascii="Times New Roman" w:hAnsi="Times New Roman" w:cs="Times New Roman"/>
          <w:sz w:val="24"/>
          <w:szCs w:val="24"/>
        </w:rPr>
        <w:t xml:space="preserve"> none are apparent at this moment. </w:t>
      </w:r>
      <w:r w:rsidR="00ED3C20">
        <w:rPr>
          <w:rFonts w:ascii="Times New Roman" w:hAnsi="Times New Roman" w:cs="Times New Roman"/>
          <w:sz w:val="24"/>
          <w:szCs w:val="24"/>
        </w:rPr>
        <w:t xml:space="preserve">Through this example, Georgia could </w:t>
      </w:r>
      <w:r w:rsidR="006315A1">
        <w:rPr>
          <w:rFonts w:ascii="Times New Roman" w:hAnsi="Times New Roman" w:cs="Times New Roman"/>
          <w:sz w:val="24"/>
          <w:szCs w:val="24"/>
        </w:rPr>
        <w:t xml:space="preserve">achieve their goal of </w:t>
      </w:r>
      <w:r w:rsidR="00ED3C20">
        <w:rPr>
          <w:rFonts w:ascii="Times New Roman" w:hAnsi="Times New Roman" w:cs="Times New Roman"/>
          <w:sz w:val="24"/>
          <w:szCs w:val="24"/>
        </w:rPr>
        <w:t xml:space="preserve">improved their election integrity without disproportionally limiting </w:t>
      </w:r>
      <w:r w:rsidR="006315A1">
        <w:rPr>
          <w:rFonts w:ascii="Times New Roman" w:hAnsi="Times New Roman" w:cs="Times New Roman"/>
          <w:sz w:val="24"/>
          <w:szCs w:val="24"/>
        </w:rPr>
        <w:t xml:space="preserve">marginalized </w:t>
      </w:r>
      <w:r w:rsidR="00ED3C20">
        <w:rPr>
          <w:rFonts w:ascii="Times New Roman" w:hAnsi="Times New Roman" w:cs="Times New Roman"/>
          <w:sz w:val="24"/>
          <w:szCs w:val="24"/>
        </w:rPr>
        <w:t>citizens</w:t>
      </w:r>
      <w:r w:rsidR="006315A1">
        <w:rPr>
          <w:rFonts w:ascii="Times New Roman" w:hAnsi="Times New Roman" w:cs="Times New Roman"/>
          <w:sz w:val="24"/>
          <w:szCs w:val="24"/>
        </w:rPr>
        <w:t>’</w:t>
      </w:r>
      <w:r w:rsidR="00ED3C20">
        <w:rPr>
          <w:rFonts w:ascii="Times New Roman" w:hAnsi="Times New Roman" w:cs="Times New Roman"/>
          <w:sz w:val="24"/>
          <w:szCs w:val="24"/>
        </w:rPr>
        <w:t xml:space="preserve"> ability to vote.</w:t>
      </w:r>
    </w:p>
    <w:p w14:paraId="4B78649A" w14:textId="0B29A1AA" w:rsidR="00322621" w:rsidRPr="00322621" w:rsidRDefault="00322621" w:rsidP="0032262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315A1">
        <w:rPr>
          <w:rFonts w:ascii="Times New Roman" w:hAnsi="Times New Roman" w:cs="Times New Roman"/>
          <w:sz w:val="24"/>
          <w:szCs w:val="24"/>
        </w:rPr>
        <w:t xml:space="preserve">Another policy alternative is to revert to practices in place prior to 2021. </w:t>
      </w:r>
      <w:r w:rsidRPr="00322621">
        <w:rPr>
          <w:rFonts w:ascii="Times New Roman" w:hAnsi="Times New Roman" w:cs="Times New Roman"/>
          <w:sz w:val="24"/>
          <w:szCs w:val="24"/>
        </w:rPr>
        <w:t xml:space="preserve">Before Georgia SB 202 was signed into law, the state held elections </w:t>
      </w:r>
      <w:r w:rsidR="00DF6453">
        <w:rPr>
          <w:rFonts w:ascii="Times New Roman" w:hAnsi="Times New Roman" w:cs="Times New Roman"/>
          <w:sz w:val="24"/>
          <w:szCs w:val="24"/>
        </w:rPr>
        <w:t>through previous iterations of the</w:t>
      </w:r>
      <w:r w:rsidRPr="00322621">
        <w:rPr>
          <w:rFonts w:ascii="Times New Roman" w:hAnsi="Times New Roman" w:cs="Times New Roman"/>
          <w:sz w:val="24"/>
          <w:szCs w:val="24"/>
        </w:rPr>
        <w:t xml:space="preserve"> 2010 Georgia Code, Title 21, Chapter 2. This chapter has fifteen articles and details every aspect of Georgia elections from general provisions to precinct and polling places, to what to do in the event of contested elections and primary results (Georgia Election Code, 2010). These provisions and more come as “standard code,” since they are foundational to unrestricted voting. </w:t>
      </w:r>
    </w:p>
    <w:p w14:paraId="64B85231" w14:textId="12EA31F7" w:rsidR="00322621" w:rsidRPr="00322621" w:rsidRDefault="00322621" w:rsidP="00322621">
      <w:pPr>
        <w:spacing w:after="0" w:line="480" w:lineRule="auto"/>
        <w:ind w:firstLine="720"/>
        <w:rPr>
          <w:rFonts w:ascii="Times New Roman" w:hAnsi="Times New Roman" w:cs="Times New Roman"/>
          <w:sz w:val="24"/>
          <w:szCs w:val="24"/>
        </w:rPr>
      </w:pPr>
      <w:r w:rsidRPr="00322621">
        <w:rPr>
          <w:rFonts w:ascii="Times New Roman" w:hAnsi="Times New Roman" w:cs="Times New Roman"/>
          <w:sz w:val="24"/>
          <w:szCs w:val="24"/>
        </w:rPr>
        <w:t xml:space="preserve">The 2010 Georgia Election Code was undoubtedly less restrictive than the current legislation in place. For example, Chapter 2 Article 9 § 21-2-332 allowed for the use of portable polling facilities across the state at the election superintendent’s discretion (Georgia Code, 2010). This gave the opportunity to vote for people who are disabled, who otherwise may have voted by </w:t>
      </w:r>
      <w:r w:rsidRPr="00322621">
        <w:rPr>
          <w:rFonts w:ascii="Times New Roman" w:hAnsi="Times New Roman" w:cs="Times New Roman"/>
          <w:sz w:val="24"/>
          <w:szCs w:val="24"/>
        </w:rPr>
        <w:lastRenderedPageBreak/>
        <w:t xml:space="preserve">absentee ballot, and for those who lived outside of a reasonable distance from their precinct’s designated polling place. Article 10 § 21-2-387 allowed for the creation of a pilot program that established secure online absentee voting for uniformed and </w:t>
      </w:r>
      <w:r w:rsidR="006315A1">
        <w:rPr>
          <w:rFonts w:ascii="Times New Roman" w:hAnsi="Times New Roman" w:cs="Times New Roman"/>
          <w:sz w:val="24"/>
          <w:szCs w:val="24"/>
        </w:rPr>
        <w:t>other</w:t>
      </w:r>
      <w:r w:rsidR="006315A1" w:rsidRPr="00322621">
        <w:rPr>
          <w:rFonts w:ascii="Times New Roman" w:hAnsi="Times New Roman" w:cs="Times New Roman"/>
          <w:sz w:val="24"/>
          <w:szCs w:val="24"/>
        </w:rPr>
        <w:t xml:space="preserve"> </w:t>
      </w:r>
      <w:r w:rsidRPr="00322621">
        <w:rPr>
          <w:rFonts w:ascii="Times New Roman" w:hAnsi="Times New Roman" w:cs="Times New Roman"/>
          <w:sz w:val="24"/>
          <w:szCs w:val="24"/>
        </w:rPr>
        <w:t>citizens</w:t>
      </w:r>
      <w:r w:rsidR="006315A1">
        <w:rPr>
          <w:rFonts w:ascii="Times New Roman" w:hAnsi="Times New Roman" w:cs="Times New Roman"/>
          <w:sz w:val="24"/>
          <w:szCs w:val="24"/>
        </w:rPr>
        <w:t xml:space="preserve"> residing out of the country</w:t>
      </w:r>
      <w:r w:rsidRPr="00322621">
        <w:rPr>
          <w:rFonts w:ascii="Times New Roman" w:hAnsi="Times New Roman" w:cs="Times New Roman"/>
          <w:sz w:val="24"/>
          <w:szCs w:val="24"/>
        </w:rPr>
        <w:t xml:space="preserve">. For Georgia residents still living in the United States, Article 10 § 21-2-385 defined the terms for absentee voting, mainly focusing on those who are physically disabled or confined to a hospital. This provision allowed people with disabilities to securely cast their ballot and seal it with their signature which acted as an oath that their vote </w:t>
      </w:r>
      <w:r w:rsidR="0066775E">
        <w:rPr>
          <w:rFonts w:ascii="Times New Roman" w:hAnsi="Times New Roman" w:cs="Times New Roman"/>
          <w:sz w:val="24"/>
          <w:szCs w:val="24"/>
        </w:rPr>
        <w:t xml:space="preserve">is valid. </w:t>
      </w:r>
      <w:r w:rsidRPr="00322621">
        <w:rPr>
          <w:rFonts w:ascii="Times New Roman" w:hAnsi="Times New Roman" w:cs="Times New Roman"/>
          <w:sz w:val="24"/>
          <w:szCs w:val="24"/>
        </w:rPr>
        <w:t>The double-enveloped ballot would then be delivered to the registrar or absentee voter clerk by an immediate family member (father, mother, child, spouse, etc.) who would be identified by the disabled absentee voter and confirmed by the registrar or clerk (Georgia Code, 2010). Though the complexities of absentee voting may show in this statute, it did not restrict physically disabled individuals from voting. The 2010 Georgia Code for election protocol actively provided opportunities for all residents of Georgia to vote, despite their physical limitations.</w:t>
      </w:r>
    </w:p>
    <w:p w14:paraId="2172EEA9" w14:textId="3D8B99C9" w:rsidR="00EC74DF" w:rsidRDefault="00322621" w:rsidP="00322621">
      <w:pPr>
        <w:spacing w:after="0" w:line="480" w:lineRule="auto"/>
        <w:rPr>
          <w:rFonts w:ascii="Times New Roman" w:hAnsi="Times New Roman" w:cs="Times New Roman"/>
          <w:sz w:val="24"/>
          <w:szCs w:val="24"/>
        </w:rPr>
      </w:pPr>
      <w:r w:rsidRPr="00322621">
        <w:rPr>
          <w:rFonts w:ascii="Times New Roman" w:hAnsi="Times New Roman" w:cs="Times New Roman"/>
          <w:sz w:val="24"/>
          <w:szCs w:val="24"/>
        </w:rPr>
        <w:tab/>
      </w:r>
      <w:r w:rsidR="00FB742B">
        <w:rPr>
          <w:rFonts w:ascii="Times New Roman" w:hAnsi="Times New Roman" w:cs="Times New Roman"/>
          <w:sz w:val="24"/>
          <w:szCs w:val="24"/>
        </w:rPr>
        <w:t>Yet, in terms of security</w:t>
      </w:r>
      <w:r w:rsidRPr="00322621">
        <w:rPr>
          <w:rFonts w:ascii="Times New Roman" w:hAnsi="Times New Roman" w:cs="Times New Roman"/>
          <w:sz w:val="24"/>
          <w:szCs w:val="24"/>
        </w:rPr>
        <w:t>, the state of Georgia already had provisions in place to prevent anyone from voting twice in any election. Article 10 § 21-2-388 canceled absentee ballots of voters who were present to vote in their precinct on Election Day (Georgia Code, 2010). This means that no individual could vote twice legally, and that if a voter applied for an absentee ballot but showed up to vote, their absentee ballot would not be counted over their polling place vote, and their vote would not be counted twice. The language of Georgia SB 202 insinuates that residents could have repeatedly voted more than once in any given election but could not have done so legally with Article 10 § 21-2-388</w:t>
      </w:r>
      <w:r w:rsidR="0066775E">
        <w:rPr>
          <w:rFonts w:ascii="Times New Roman" w:hAnsi="Times New Roman" w:cs="Times New Roman"/>
          <w:sz w:val="24"/>
          <w:szCs w:val="24"/>
        </w:rPr>
        <w:t>.</w:t>
      </w:r>
    </w:p>
    <w:p w14:paraId="4E26F977" w14:textId="4B259D27" w:rsidR="0066775E" w:rsidRDefault="0066775E" w:rsidP="0032262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Overall, </w:t>
      </w:r>
      <w:proofErr w:type="gramStart"/>
      <w:r w:rsidR="00FB742B">
        <w:rPr>
          <w:rFonts w:ascii="Times New Roman" w:hAnsi="Times New Roman" w:cs="Times New Roman"/>
          <w:sz w:val="24"/>
          <w:szCs w:val="24"/>
        </w:rPr>
        <w:t>it would appear that the</w:t>
      </w:r>
      <w:proofErr w:type="gramEnd"/>
      <w:r w:rsidR="00FB742B">
        <w:rPr>
          <w:rFonts w:ascii="Times New Roman" w:hAnsi="Times New Roman" w:cs="Times New Roman"/>
          <w:sz w:val="24"/>
          <w:szCs w:val="24"/>
        </w:rPr>
        <w:t xml:space="preserve"> </w:t>
      </w:r>
      <w:r>
        <w:rPr>
          <w:rFonts w:ascii="Times New Roman" w:hAnsi="Times New Roman" w:cs="Times New Roman"/>
          <w:sz w:val="24"/>
          <w:szCs w:val="24"/>
        </w:rPr>
        <w:t xml:space="preserve">changes </w:t>
      </w:r>
      <w:r w:rsidR="00FB742B">
        <w:rPr>
          <w:rFonts w:ascii="Times New Roman" w:hAnsi="Times New Roman" w:cs="Times New Roman"/>
          <w:sz w:val="24"/>
          <w:szCs w:val="24"/>
        </w:rPr>
        <w:t xml:space="preserve">included in SB 202 </w:t>
      </w:r>
      <w:r>
        <w:rPr>
          <w:rFonts w:ascii="Times New Roman" w:hAnsi="Times New Roman" w:cs="Times New Roman"/>
          <w:sz w:val="24"/>
          <w:szCs w:val="24"/>
        </w:rPr>
        <w:t xml:space="preserve">were not needed, removed a constitutional right, and pushed the state into a negative spotlight. </w:t>
      </w:r>
    </w:p>
    <w:p w14:paraId="7D0AAEA4" w14:textId="0B6D0E58" w:rsidR="00A45071" w:rsidRDefault="00A45071" w:rsidP="00A4507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Choices </w:t>
      </w:r>
    </w:p>
    <w:p w14:paraId="49992C8B" w14:textId="336E050B" w:rsidR="004B4EF1" w:rsidRPr="004B4EF1" w:rsidRDefault="00A45071" w:rsidP="004B4EF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B4EF1" w:rsidRPr="004B4EF1">
        <w:rPr>
          <w:rFonts w:ascii="Times New Roman" w:hAnsi="Times New Roman" w:cs="Times New Roman"/>
          <w:sz w:val="24"/>
          <w:szCs w:val="24"/>
        </w:rPr>
        <w:t>Throughout our policy analysis process, we have uncovered that Georgia SB 202 has put voters in a difficult position to cast their ballot. The lengthy bill stripped away most of the provisions from the previous law in place, 2010 Georgia Code, Title 21, Chapter 2. However, because of external factors, like influence on Governor Brian Kemp by former President Donald Trump, SB 202 was passed and signed into law with minimal changes to its original language.</w:t>
      </w:r>
    </w:p>
    <w:p w14:paraId="144EBFD8" w14:textId="2EA0EFCF" w:rsidR="004B4EF1" w:rsidRPr="004B4EF1" w:rsidRDefault="004B4EF1" w:rsidP="004B4EF1">
      <w:pPr>
        <w:spacing w:after="0" w:line="480" w:lineRule="auto"/>
        <w:rPr>
          <w:rFonts w:ascii="Times New Roman" w:hAnsi="Times New Roman" w:cs="Times New Roman"/>
          <w:sz w:val="24"/>
          <w:szCs w:val="24"/>
        </w:rPr>
      </w:pPr>
      <w:r w:rsidRPr="004B4EF1">
        <w:rPr>
          <w:rFonts w:ascii="Times New Roman" w:hAnsi="Times New Roman" w:cs="Times New Roman"/>
          <w:sz w:val="24"/>
          <w:szCs w:val="24"/>
        </w:rPr>
        <w:tab/>
        <w:t>Despite multiple widespread claims that the 2020 presidential election was “stolen</w:t>
      </w:r>
      <w:r>
        <w:rPr>
          <w:rFonts w:ascii="Times New Roman" w:hAnsi="Times New Roman" w:cs="Times New Roman"/>
          <w:sz w:val="24"/>
          <w:szCs w:val="24"/>
        </w:rPr>
        <w:t>,</w:t>
      </w:r>
      <w:r w:rsidRPr="004B4EF1">
        <w:rPr>
          <w:rFonts w:ascii="Times New Roman" w:hAnsi="Times New Roman" w:cs="Times New Roman"/>
          <w:sz w:val="24"/>
          <w:szCs w:val="24"/>
        </w:rPr>
        <w:t>”</w:t>
      </w:r>
      <w:r>
        <w:rPr>
          <w:rFonts w:ascii="Times New Roman" w:hAnsi="Times New Roman" w:cs="Times New Roman"/>
          <w:sz w:val="24"/>
          <w:szCs w:val="24"/>
        </w:rPr>
        <w:t xml:space="preserve"> </w:t>
      </w:r>
      <w:r w:rsidRPr="004B4EF1">
        <w:rPr>
          <w:rFonts w:ascii="Times New Roman" w:hAnsi="Times New Roman" w:cs="Times New Roman"/>
          <w:sz w:val="24"/>
          <w:szCs w:val="24"/>
        </w:rPr>
        <w:t xml:space="preserve">and that mass voter fraud occurred throughout the country, many sources and expert analysts have made attempts to correct these claims. Although there is a significant lack of evidence (little to no evidence) to support the claims of this “rigged” election, a state like Georgia and their legislature thoroughly believed that their electoral system required stricter regulation (Bump, 2022). Aside from data showing that the 2020 election was fair and regulated, Georgia politicians made the choice to stick to their strict Republican Party lines and impose stricter voting protocol within the state. </w:t>
      </w:r>
    </w:p>
    <w:p w14:paraId="2C2271CD" w14:textId="7897EDDE" w:rsidR="004B4EF1" w:rsidRPr="004B4EF1" w:rsidRDefault="004B4EF1" w:rsidP="004B4EF1">
      <w:pPr>
        <w:spacing w:after="0" w:line="480" w:lineRule="auto"/>
        <w:rPr>
          <w:rFonts w:ascii="Times New Roman" w:hAnsi="Times New Roman" w:cs="Times New Roman"/>
          <w:sz w:val="24"/>
          <w:szCs w:val="24"/>
        </w:rPr>
      </w:pPr>
      <w:r w:rsidRPr="004B4EF1">
        <w:rPr>
          <w:rFonts w:ascii="Times New Roman" w:hAnsi="Times New Roman" w:cs="Times New Roman"/>
          <w:sz w:val="24"/>
          <w:szCs w:val="24"/>
        </w:rPr>
        <w:tab/>
        <w:t xml:space="preserve">The three policy options, Georgia SB 202, Kentucky HB 574, and the previous 2010 Georgia Code, Title 21, Chapter 2, can be analyzed further using technical and ethical approaches. Beginning with Georgia SB 202, our previous research shows that this bill is unethical at its core, as it created unnecessary barriers for voters in Georgia. We can see this through the elimination of mobile voting buses, limited ballot drop-off boxes, and more regulation on who is eligible to receive a mail-in absentee ballot. Subsequently, Georgians with disabilities or </w:t>
      </w:r>
      <w:r>
        <w:rPr>
          <w:rFonts w:ascii="Times New Roman" w:hAnsi="Times New Roman" w:cs="Times New Roman"/>
          <w:sz w:val="24"/>
          <w:szCs w:val="24"/>
        </w:rPr>
        <w:t>un</w:t>
      </w:r>
      <w:r w:rsidRPr="004B4EF1">
        <w:rPr>
          <w:rFonts w:ascii="Times New Roman" w:hAnsi="Times New Roman" w:cs="Times New Roman"/>
          <w:sz w:val="24"/>
          <w:szCs w:val="24"/>
        </w:rPr>
        <w:t xml:space="preserve">reliable transportation are faced with the unethical consequences of SB 202. Their right to vote in a free and safe manner has been extremely limited, despite personal hardships they may face. Technically speaking, SB 202 was passed with the intention that its </w:t>
      </w:r>
      <w:r w:rsidRPr="004B4EF1">
        <w:rPr>
          <w:rFonts w:ascii="Times New Roman" w:hAnsi="Times New Roman" w:cs="Times New Roman"/>
          <w:sz w:val="24"/>
          <w:szCs w:val="24"/>
        </w:rPr>
        <w:lastRenderedPageBreak/>
        <w:t xml:space="preserve">effectiveness in future elections would eliminate cases of voter fraud in the state. However, with actual cases of voter fraud </w:t>
      </w:r>
      <w:r>
        <w:rPr>
          <w:rFonts w:ascii="Times New Roman" w:hAnsi="Times New Roman" w:cs="Times New Roman"/>
          <w:sz w:val="24"/>
          <w:szCs w:val="24"/>
        </w:rPr>
        <w:t>being minimal</w:t>
      </w:r>
      <w:r w:rsidRPr="004B4EF1">
        <w:rPr>
          <w:rFonts w:ascii="Times New Roman" w:hAnsi="Times New Roman" w:cs="Times New Roman"/>
          <w:sz w:val="24"/>
          <w:szCs w:val="24"/>
        </w:rPr>
        <w:t>, SB 202 is essentially ineffective as there was no major</w:t>
      </w:r>
      <w:r>
        <w:rPr>
          <w:rFonts w:ascii="Times New Roman" w:hAnsi="Times New Roman" w:cs="Times New Roman"/>
          <w:sz w:val="24"/>
          <w:szCs w:val="24"/>
        </w:rPr>
        <w:t xml:space="preserve"> p</w:t>
      </w:r>
      <w:r w:rsidRPr="004B4EF1">
        <w:rPr>
          <w:rFonts w:ascii="Times New Roman" w:hAnsi="Times New Roman" w:cs="Times New Roman"/>
          <w:sz w:val="24"/>
          <w:szCs w:val="24"/>
        </w:rPr>
        <w:t>roblem of voter fraud to address. Instead, SB 202 has imposed greater restrictions on the personal freedom to vote.</w:t>
      </w:r>
    </w:p>
    <w:p w14:paraId="40747F05" w14:textId="1D8A89B5" w:rsidR="004B4EF1" w:rsidRPr="004B4EF1" w:rsidRDefault="004B4EF1" w:rsidP="004B4EF1">
      <w:pPr>
        <w:spacing w:after="0" w:line="480" w:lineRule="auto"/>
        <w:rPr>
          <w:rFonts w:ascii="Times New Roman" w:hAnsi="Times New Roman" w:cs="Times New Roman"/>
          <w:sz w:val="24"/>
          <w:szCs w:val="24"/>
        </w:rPr>
      </w:pPr>
      <w:r w:rsidRPr="004B4EF1">
        <w:rPr>
          <w:rFonts w:ascii="Times New Roman" w:hAnsi="Times New Roman" w:cs="Times New Roman"/>
          <w:sz w:val="24"/>
          <w:szCs w:val="24"/>
        </w:rPr>
        <w:tab/>
        <w:t>Moving to Kentucky HB 574, this bill gave Kentucky voters more expansive and inclusive opportunities to vote safely and securely. The state took the election provisions that</w:t>
      </w:r>
      <w:r>
        <w:rPr>
          <w:rFonts w:ascii="Times New Roman" w:hAnsi="Times New Roman" w:cs="Times New Roman"/>
          <w:sz w:val="24"/>
          <w:szCs w:val="24"/>
        </w:rPr>
        <w:t xml:space="preserve"> were</w:t>
      </w:r>
      <w:r w:rsidRPr="004B4EF1">
        <w:rPr>
          <w:rFonts w:ascii="Times New Roman" w:hAnsi="Times New Roman" w:cs="Times New Roman"/>
          <w:sz w:val="24"/>
          <w:szCs w:val="24"/>
        </w:rPr>
        <w:t xml:space="preserve"> used during the COVID-19 pandemic and made them law. This includes no-excuse early voting, the creation of an online portal to request an absentee ballot, and expansions to mail-in voting. Ethically, HB 574 has a clean slate, as it allows voters across the state to vote how they please in a reliable manner. The bill has proven to be effective throughout the pandemic and </w:t>
      </w:r>
      <w:r>
        <w:rPr>
          <w:rFonts w:ascii="Times New Roman" w:hAnsi="Times New Roman" w:cs="Times New Roman"/>
          <w:sz w:val="24"/>
          <w:szCs w:val="24"/>
        </w:rPr>
        <w:t xml:space="preserve">accounts for </w:t>
      </w:r>
      <w:r w:rsidRPr="004B4EF1">
        <w:rPr>
          <w:rFonts w:ascii="Times New Roman" w:hAnsi="Times New Roman" w:cs="Times New Roman"/>
          <w:sz w:val="24"/>
          <w:szCs w:val="24"/>
        </w:rPr>
        <w:t xml:space="preserve">equitable voting </w:t>
      </w:r>
      <w:r>
        <w:rPr>
          <w:rFonts w:ascii="Times New Roman" w:hAnsi="Times New Roman" w:cs="Times New Roman"/>
          <w:sz w:val="24"/>
          <w:szCs w:val="24"/>
        </w:rPr>
        <w:t>access</w:t>
      </w:r>
      <w:r w:rsidRPr="004B4EF1">
        <w:rPr>
          <w:rFonts w:ascii="Times New Roman" w:hAnsi="Times New Roman" w:cs="Times New Roman"/>
          <w:sz w:val="24"/>
          <w:szCs w:val="24"/>
        </w:rPr>
        <w:t>. HB 574 still includes language that requires ballots (whether voting in person or by mail) to be received by a specified date, so that the state can be efficient with its counting process.</w:t>
      </w:r>
    </w:p>
    <w:p w14:paraId="5039A979" w14:textId="7A62AAB5" w:rsidR="004B4EF1" w:rsidRPr="004B4EF1" w:rsidRDefault="004B4EF1" w:rsidP="004B4EF1">
      <w:pPr>
        <w:spacing w:after="0" w:line="480" w:lineRule="auto"/>
        <w:rPr>
          <w:rFonts w:ascii="Times New Roman" w:hAnsi="Times New Roman" w:cs="Times New Roman"/>
          <w:sz w:val="24"/>
          <w:szCs w:val="24"/>
        </w:rPr>
      </w:pPr>
      <w:r w:rsidRPr="004B4EF1">
        <w:rPr>
          <w:rFonts w:ascii="Times New Roman" w:hAnsi="Times New Roman" w:cs="Times New Roman"/>
          <w:sz w:val="24"/>
          <w:szCs w:val="24"/>
        </w:rPr>
        <w:tab/>
        <w:t>2010 Georgia Code, Title 21, Chapter 2 on state elections was the</w:t>
      </w:r>
      <w:r>
        <w:rPr>
          <w:rFonts w:ascii="Times New Roman" w:hAnsi="Times New Roman" w:cs="Times New Roman"/>
          <w:sz w:val="24"/>
          <w:szCs w:val="24"/>
        </w:rPr>
        <w:t xml:space="preserve"> previous policy</w:t>
      </w:r>
      <w:r w:rsidRPr="004B4EF1">
        <w:rPr>
          <w:rFonts w:ascii="Times New Roman" w:hAnsi="Times New Roman" w:cs="Times New Roman"/>
          <w:sz w:val="24"/>
          <w:szCs w:val="24"/>
        </w:rPr>
        <w:t xml:space="preserve"> before Georgia SB 202 was signed into law. Although the state’s election code may have been outdated, it still provided ethical considerations for mail-in and absentee voting </w:t>
      </w:r>
      <w:r>
        <w:rPr>
          <w:rFonts w:ascii="Times New Roman" w:hAnsi="Times New Roman" w:cs="Times New Roman"/>
          <w:sz w:val="24"/>
          <w:szCs w:val="24"/>
        </w:rPr>
        <w:t>and</w:t>
      </w:r>
      <w:r w:rsidRPr="004B4EF1">
        <w:rPr>
          <w:rFonts w:ascii="Times New Roman" w:hAnsi="Times New Roman" w:cs="Times New Roman"/>
          <w:sz w:val="24"/>
          <w:szCs w:val="24"/>
        </w:rPr>
        <w:t xml:space="preserve"> the use of mobile polling places as needed or requested. The major overhaul of election protocol that is SB 202 made the </w:t>
      </w:r>
      <w:r w:rsidR="00ED4D45">
        <w:rPr>
          <w:rFonts w:ascii="Times New Roman" w:hAnsi="Times New Roman" w:cs="Times New Roman"/>
          <w:sz w:val="24"/>
          <w:szCs w:val="24"/>
        </w:rPr>
        <w:t>antiquated</w:t>
      </w:r>
      <w:r w:rsidRPr="004B4EF1">
        <w:rPr>
          <w:rFonts w:ascii="Times New Roman" w:hAnsi="Times New Roman" w:cs="Times New Roman"/>
          <w:sz w:val="24"/>
          <w:szCs w:val="24"/>
        </w:rPr>
        <w:t xml:space="preserve"> provisions from the original 2010 Georgia Code even more outdated. The technical aspects of the prior election code would need to be updated for efficiency purposes, but they still gave Georgia voters an equitable opportunity to cast their ballot in a way that is best for them.</w:t>
      </w:r>
    </w:p>
    <w:p w14:paraId="71CBFED6" w14:textId="4F276BCF" w:rsidR="00A45071" w:rsidRDefault="004B4EF1" w:rsidP="004B4EF1">
      <w:pPr>
        <w:spacing w:after="0" w:line="480" w:lineRule="auto"/>
        <w:rPr>
          <w:rFonts w:ascii="Times New Roman" w:hAnsi="Times New Roman" w:cs="Times New Roman"/>
          <w:sz w:val="24"/>
          <w:szCs w:val="24"/>
        </w:rPr>
      </w:pPr>
      <w:r w:rsidRPr="004B4EF1">
        <w:rPr>
          <w:rFonts w:ascii="Times New Roman" w:hAnsi="Times New Roman" w:cs="Times New Roman"/>
          <w:sz w:val="24"/>
          <w:szCs w:val="24"/>
        </w:rPr>
        <w:tab/>
        <w:t xml:space="preserve">Based on the research, 2010 Georgia Code, Title 21, Chapter 2 would have been the best option to keep in place in Georgia. While the existing election code would undoubtedly need </w:t>
      </w:r>
      <w:r w:rsidRPr="004B4EF1">
        <w:rPr>
          <w:rFonts w:ascii="Times New Roman" w:hAnsi="Times New Roman" w:cs="Times New Roman"/>
          <w:sz w:val="24"/>
          <w:szCs w:val="24"/>
        </w:rPr>
        <w:lastRenderedPageBreak/>
        <w:t>updating, it would still be more inclusive for Georgians to exercise their right to vote. Georgia SB 202 is an unethical piece of legislation that infringed upon Georgia voters and their liberty to vote. The 2010 Georgia Code was not completely broken, as evidence has shown, and did not allow any instances of voter fraud to go unprosecuted. With ethical factors taken into consideration, Georgia SB 202 is a backwards piece of legislation, and the 2010 Georgia Code could have been updated and remained in place to ensure that all voters across the state could vote freely and fairly.</w:t>
      </w:r>
    </w:p>
    <w:p w14:paraId="6E7D85CB" w14:textId="3D7D4ACA" w:rsidR="00A45071" w:rsidRDefault="00A45071" w:rsidP="00A45071">
      <w:pPr>
        <w:spacing w:after="0" w:line="480" w:lineRule="auto"/>
        <w:jc w:val="center"/>
        <w:rPr>
          <w:rFonts w:ascii="Times New Roman" w:hAnsi="Times New Roman" w:cs="Times New Roman"/>
          <w:sz w:val="24"/>
          <w:szCs w:val="24"/>
        </w:rPr>
      </w:pPr>
      <w:r>
        <w:rPr>
          <w:rFonts w:ascii="Times New Roman" w:hAnsi="Times New Roman" w:cs="Times New Roman"/>
          <w:b/>
          <w:bCs/>
          <w:sz w:val="24"/>
          <w:szCs w:val="24"/>
        </w:rPr>
        <w:t>Recommendations</w:t>
      </w:r>
    </w:p>
    <w:p w14:paraId="07E8C15C" w14:textId="363BE2B5" w:rsidR="00C85089" w:rsidRDefault="00F110E5" w:rsidP="00F110E5">
      <w:pPr>
        <w:spacing w:after="0" w:line="480" w:lineRule="auto"/>
        <w:ind w:firstLine="720"/>
        <w:rPr>
          <w:rFonts w:ascii="Times New Roman" w:hAnsi="Times New Roman" w:cs="Times New Roman"/>
          <w:bCs/>
          <w:sz w:val="24"/>
          <w:szCs w:val="24"/>
        </w:rPr>
      </w:pPr>
      <w:r w:rsidRPr="00F110E5">
        <w:rPr>
          <w:rFonts w:ascii="Times New Roman" w:hAnsi="Times New Roman" w:cs="Times New Roman"/>
          <w:bCs/>
          <w:sz w:val="24"/>
          <w:szCs w:val="24"/>
        </w:rPr>
        <w:t>Through the above-mentioned alternative</w:t>
      </w:r>
      <w:r>
        <w:rPr>
          <w:rFonts w:ascii="Times New Roman" w:hAnsi="Times New Roman" w:cs="Times New Roman"/>
          <w:bCs/>
          <w:sz w:val="24"/>
          <w:szCs w:val="24"/>
        </w:rPr>
        <w:t>s, there are recommendations that are readily available</w:t>
      </w:r>
      <w:r w:rsidRPr="00F110E5">
        <w:rPr>
          <w:rFonts w:ascii="Times New Roman" w:hAnsi="Times New Roman" w:cs="Times New Roman"/>
          <w:bCs/>
          <w:sz w:val="24"/>
          <w:szCs w:val="24"/>
        </w:rPr>
        <w:t xml:space="preserve">. One is to leave the policy as is and continue to allow citizens to develop ways to vote through the current rule base. Citizens will adapt to the policies </w:t>
      </w:r>
      <w:r w:rsidR="00E5476A">
        <w:rPr>
          <w:rFonts w:ascii="Times New Roman" w:hAnsi="Times New Roman" w:cs="Times New Roman"/>
          <w:bCs/>
          <w:sz w:val="24"/>
          <w:szCs w:val="24"/>
        </w:rPr>
        <w:t>in place, creating opportunities to exercise their constitutional rights</w:t>
      </w:r>
      <w:r w:rsidRPr="00F110E5">
        <w:rPr>
          <w:rFonts w:ascii="Times New Roman" w:hAnsi="Times New Roman" w:cs="Times New Roman"/>
          <w:bCs/>
          <w:sz w:val="24"/>
          <w:szCs w:val="24"/>
        </w:rPr>
        <w:t xml:space="preserve">. </w:t>
      </w:r>
      <w:r>
        <w:rPr>
          <w:rFonts w:ascii="Times New Roman" w:hAnsi="Times New Roman" w:cs="Times New Roman"/>
          <w:bCs/>
          <w:sz w:val="24"/>
          <w:szCs w:val="24"/>
        </w:rPr>
        <w:t>While this is not an expansive policy, this allows citizen</w:t>
      </w:r>
      <w:r w:rsidR="00ED4D45">
        <w:rPr>
          <w:rFonts w:ascii="Times New Roman" w:hAnsi="Times New Roman" w:cs="Times New Roman"/>
          <w:bCs/>
          <w:sz w:val="24"/>
          <w:szCs w:val="24"/>
        </w:rPr>
        <w:t>s</w:t>
      </w:r>
      <w:r>
        <w:rPr>
          <w:rFonts w:ascii="Times New Roman" w:hAnsi="Times New Roman" w:cs="Times New Roman"/>
          <w:bCs/>
          <w:sz w:val="24"/>
          <w:szCs w:val="24"/>
        </w:rPr>
        <w:t xml:space="preserve"> to continue to exercise their right to vote. </w:t>
      </w:r>
      <w:r w:rsidRPr="00F110E5">
        <w:rPr>
          <w:rFonts w:ascii="Times New Roman" w:hAnsi="Times New Roman" w:cs="Times New Roman"/>
          <w:bCs/>
          <w:sz w:val="24"/>
          <w:szCs w:val="24"/>
        </w:rPr>
        <w:t xml:space="preserve">The second option would be strengthening access while also improving various security measures, as seen through Kentucky HB 574. Georgian legislators could have looked to many states and identified different options </w:t>
      </w:r>
      <w:r w:rsidR="00E5476A">
        <w:rPr>
          <w:rFonts w:ascii="Times New Roman" w:hAnsi="Times New Roman" w:cs="Times New Roman"/>
          <w:bCs/>
          <w:sz w:val="24"/>
          <w:szCs w:val="24"/>
        </w:rPr>
        <w:t>to alter their election policies</w:t>
      </w:r>
      <w:r w:rsidRPr="00F110E5">
        <w:rPr>
          <w:rFonts w:ascii="Times New Roman" w:hAnsi="Times New Roman" w:cs="Times New Roman"/>
          <w:bCs/>
          <w:sz w:val="24"/>
          <w:szCs w:val="24"/>
        </w:rPr>
        <w:t>. As noted by the Brennan Center for Justice,</w:t>
      </w:r>
      <w:r w:rsidR="00E5476A">
        <w:rPr>
          <w:rFonts w:ascii="Times New Roman" w:hAnsi="Times New Roman" w:cs="Times New Roman"/>
          <w:bCs/>
          <w:sz w:val="24"/>
          <w:szCs w:val="24"/>
        </w:rPr>
        <w:t xml:space="preserve"> in 2021,</w:t>
      </w:r>
      <w:r w:rsidRPr="00F110E5">
        <w:rPr>
          <w:rFonts w:ascii="Times New Roman" w:hAnsi="Times New Roman" w:cs="Times New Roman"/>
          <w:bCs/>
          <w:sz w:val="24"/>
          <w:szCs w:val="24"/>
        </w:rPr>
        <w:t xml:space="preserve"> 25 states all passed laws that offered an expansion for voting rights</w:t>
      </w:r>
      <w:r w:rsidR="00E5476A">
        <w:rPr>
          <w:rFonts w:ascii="Times New Roman" w:hAnsi="Times New Roman" w:cs="Times New Roman"/>
          <w:bCs/>
          <w:sz w:val="24"/>
          <w:szCs w:val="24"/>
        </w:rPr>
        <w:t xml:space="preserve"> (Brennan Center for Justice, 2021)</w:t>
      </w:r>
      <w:r w:rsidRPr="00F110E5">
        <w:rPr>
          <w:rFonts w:ascii="Times New Roman" w:hAnsi="Times New Roman" w:cs="Times New Roman"/>
          <w:bCs/>
          <w:sz w:val="24"/>
          <w:szCs w:val="24"/>
        </w:rPr>
        <w:t>. Each state can be looked at as a case study for voting expansion and each rationale could be applied to what suits Georgi</w:t>
      </w:r>
      <w:r w:rsidR="00E5476A">
        <w:rPr>
          <w:rFonts w:ascii="Times New Roman" w:hAnsi="Times New Roman" w:cs="Times New Roman"/>
          <w:bCs/>
          <w:sz w:val="24"/>
          <w:szCs w:val="24"/>
        </w:rPr>
        <w:t>a’s needs</w:t>
      </w:r>
      <w:r w:rsidRPr="00F110E5">
        <w:rPr>
          <w:rFonts w:ascii="Times New Roman" w:hAnsi="Times New Roman" w:cs="Times New Roman"/>
          <w:bCs/>
          <w:sz w:val="24"/>
          <w:szCs w:val="24"/>
        </w:rPr>
        <w:t xml:space="preserve">. These two forms seem to have been the easiest options for a legislature to take while constructing legislation; however, neither of them seem to be considered. </w:t>
      </w:r>
      <w:r w:rsidR="00C85089">
        <w:rPr>
          <w:rFonts w:ascii="Times New Roman" w:hAnsi="Times New Roman" w:cs="Times New Roman"/>
          <w:bCs/>
          <w:sz w:val="24"/>
          <w:szCs w:val="24"/>
        </w:rPr>
        <w:t xml:space="preserve">The main </w:t>
      </w:r>
      <w:r w:rsidR="00E5476A">
        <w:rPr>
          <w:rFonts w:ascii="Times New Roman" w:hAnsi="Times New Roman" w:cs="Times New Roman"/>
          <w:bCs/>
          <w:sz w:val="24"/>
          <w:szCs w:val="24"/>
        </w:rPr>
        <w:t>error</w:t>
      </w:r>
      <w:r w:rsidR="00C85089">
        <w:rPr>
          <w:rFonts w:ascii="Times New Roman" w:hAnsi="Times New Roman" w:cs="Times New Roman"/>
          <w:bCs/>
          <w:sz w:val="24"/>
          <w:szCs w:val="24"/>
        </w:rPr>
        <w:t xml:space="preserve"> with this policy seems to lie with an inaccurate depiction of the true issue. The assumption with this bill is that mass voter fraud occurred</w:t>
      </w:r>
      <w:r w:rsidR="00E5476A">
        <w:rPr>
          <w:rFonts w:ascii="Times New Roman" w:hAnsi="Times New Roman" w:cs="Times New Roman"/>
          <w:bCs/>
          <w:sz w:val="24"/>
          <w:szCs w:val="24"/>
        </w:rPr>
        <w:t xml:space="preserve"> in part </w:t>
      </w:r>
      <w:r w:rsidR="00C85089">
        <w:rPr>
          <w:rFonts w:ascii="Times New Roman" w:hAnsi="Times New Roman" w:cs="Times New Roman"/>
          <w:bCs/>
          <w:sz w:val="24"/>
          <w:szCs w:val="24"/>
        </w:rPr>
        <w:t xml:space="preserve">due to early voting windows and mail in votes. </w:t>
      </w:r>
      <w:r w:rsidR="00C85089">
        <w:rPr>
          <w:rFonts w:ascii="Times New Roman" w:hAnsi="Times New Roman" w:cs="Times New Roman"/>
          <w:bCs/>
          <w:sz w:val="24"/>
          <w:szCs w:val="24"/>
        </w:rPr>
        <w:lastRenderedPageBreak/>
        <w:t>Concerns regarding voting security will not be remedied by limiting early voting or mail in ballots</w:t>
      </w:r>
      <w:r w:rsidR="00E5476A">
        <w:rPr>
          <w:rFonts w:ascii="Times New Roman" w:hAnsi="Times New Roman" w:cs="Times New Roman"/>
          <w:bCs/>
          <w:sz w:val="24"/>
          <w:szCs w:val="24"/>
        </w:rPr>
        <w:t xml:space="preserve">. </w:t>
      </w:r>
    </w:p>
    <w:p w14:paraId="4259F0E6" w14:textId="70F509EB" w:rsidR="0064378D" w:rsidRDefault="00F110E5" w:rsidP="00E5476A">
      <w:pPr>
        <w:spacing w:after="0" w:line="480" w:lineRule="auto"/>
        <w:ind w:firstLine="720"/>
        <w:rPr>
          <w:rFonts w:ascii="Times New Roman" w:hAnsi="Times New Roman" w:cs="Times New Roman"/>
          <w:sz w:val="24"/>
          <w:szCs w:val="24"/>
        </w:rPr>
      </w:pPr>
      <w:r w:rsidRPr="00F110E5">
        <w:rPr>
          <w:rFonts w:ascii="Times New Roman" w:hAnsi="Times New Roman" w:cs="Times New Roman"/>
          <w:bCs/>
          <w:sz w:val="24"/>
          <w:szCs w:val="24"/>
        </w:rPr>
        <w:t>Additional recommendations would be to engage in cultural competency while law making</w:t>
      </w:r>
      <w:r>
        <w:rPr>
          <w:rFonts w:ascii="Times New Roman" w:hAnsi="Times New Roman" w:cs="Times New Roman"/>
          <w:bCs/>
          <w:sz w:val="24"/>
          <w:szCs w:val="24"/>
        </w:rPr>
        <w:t xml:space="preserve"> </w:t>
      </w:r>
      <w:r w:rsidR="00C85089">
        <w:rPr>
          <w:rFonts w:ascii="Times New Roman" w:hAnsi="Times New Roman" w:cs="Times New Roman"/>
          <w:bCs/>
          <w:sz w:val="24"/>
          <w:szCs w:val="24"/>
        </w:rPr>
        <w:t xml:space="preserve">and </w:t>
      </w:r>
      <w:r w:rsidRPr="00F110E5">
        <w:rPr>
          <w:rFonts w:ascii="Times New Roman" w:hAnsi="Times New Roman" w:cs="Times New Roman"/>
          <w:bCs/>
          <w:sz w:val="24"/>
          <w:szCs w:val="24"/>
        </w:rPr>
        <w:t>consider</w:t>
      </w:r>
      <w:r w:rsidR="00C85089">
        <w:rPr>
          <w:rFonts w:ascii="Times New Roman" w:hAnsi="Times New Roman" w:cs="Times New Roman"/>
          <w:bCs/>
          <w:sz w:val="24"/>
          <w:szCs w:val="24"/>
        </w:rPr>
        <w:t>ing</w:t>
      </w:r>
      <w:r w:rsidRPr="00F110E5">
        <w:rPr>
          <w:rFonts w:ascii="Times New Roman" w:hAnsi="Times New Roman" w:cs="Times New Roman"/>
          <w:bCs/>
          <w:sz w:val="24"/>
          <w:szCs w:val="24"/>
        </w:rPr>
        <w:t xml:space="preserve"> more innovative options.</w:t>
      </w:r>
      <w:r>
        <w:rPr>
          <w:rFonts w:ascii="Times New Roman" w:hAnsi="Times New Roman" w:cs="Times New Roman"/>
          <w:sz w:val="24"/>
          <w:szCs w:val="24"/>
        </w:rPr>
        <w:t xml:space="preserve"> By engaging actively in cultural competency, a law maker could understand events like Souls to the Polls and adjust their legislation according</w:t>
      </w:r>
      <w:r w:rsidR="00E5476A">
        <w:rPr>
          <w:rFonts w:ascii="Times New Roman" w:hAnsi="Times New Roman" w:cs="Times New Roman"/>
          <w:sz w:val="24"/>
          <w:szCs w:val="24"/>
        </w:rPr>
        <w:t>ly</w:t>
      </w:r>
      <w:r>
        <w:rPr>
          <w:rFonts w:ascii="Times New Roman" w:hAnsi="Times New Roman" w:cs="Times New Roman"/>
          <w:sz w:val="24"/>
          <w:szCs w:val="24"/>
        </w:rPr>
        <w:t xml:space="preserve">. Using empathy </w:t>
      </w:r>
      <w:r w:rsidR="00C85089">
        <w:rPr>
          <w:rFonts w:ascii="Times New Roman" w:hAnsi="Times New Roman" w:cs="Times New Roman"/>
          <w:sz w:val="24"/>
          <w:szCs w:val="24"/>
        </w:rPr>
        <w:t>while</w:t>
      </w:r>
      <w:r>
        <w:rPr>
          <w:rFonts w:ascii="Times New Roman" w:hAnsi="Times New Roman" w:cs="Times New Roman"/>
          <w:sz w:val="24"/>
          <w:szCs w:val="24"/>
        </w:rPr>
        <w:t xml:space="preserve"> engag</w:t>
      </w:r>
      <w:r w:rsidR="00C85089">
        <w:rPr>
          <w:rFonts w:ascii="Times New Roman" w:hAnsi="Times New Roman" w:cs="Times New Roman"/>
          <w:sz w:val="24"/>
          <w:szCs w:val="24"/>
        </w:rPr>
        <w:t>ing</w:t>
      </w:r>
      <w:r>
        <w:rPr>
          <w:rFonts w:ascii="Times New Roman" w:hAnsi="Times New Roman" w:cs="Times New Roman"/>
          <w:sz w:val="24"/>
          <w:szCs w:val="24"/>
        </w:rPr>
        <w:t xml:space="preserve"> with constituents is a valuable tool to gain this cultural competency. </w:t>
      </w:r>
      <w:r w:rsidR="00C85089">
        <w:rPr>
          <w:rFonts w:ascii="Times New Roman" w:hAnsi="Times New Roman" w:cs="Times New Roman"/>
          <w:sz w:val="24"/>
          <w:szCs w:val="24"/>
        </w:rPr>
        <w:t>As mentioned, Georgia could have look</w:t>
      </w:r>
      <w:r w:rsidR="00A57826">
        <w:rPr>
          <w:rFonts w:ascii="Times New Roman" w:hAnsi="Times New Roman" w:cs="Times New Roman"/>
          <w:sz w:val="24"/>
          <w:szCs w:val="24"/>
        </w:rPr>
        <w:t>ed</w:t>
      </w:r>
      <w:r w:rsidR="00C85089">
        <w:rPr>
          <w:rFonts w:ascii="Times New Roman" w:hAnsi="Times New Roman" w:cs="Times New Roman"/>
          <w:sz w:val="24"/>
          <w:szCs w:val="24"/>
        </w:rPr>
        <w:t xml:space="preserve"> elsewhere to create their policies or been a trailblazer in utilizing modern technology to increase access and security simultaneously. In the information age, recent technology, like blockchain</w:t>
      </w:r>
      <w:r w:rsidR="0064378D">
        <w:rPr>
          <w:rFonts w:ascii="Times New Roman" w:hAnsi="Times New Roman" w:cs="Times New Roman"/>
          <w:sz w:val="24"/>
          <w:szCs w:val="24"/>
        </w:rPr>
        <w:t xml:space="preserve"> (</w:t>
      </w:r>
      <w:proofErr w:type="spellStart"/>
      <w:r w:rsidR="0064378D" w:rsidRPr="0064378D">
        <w:rPr>
          <w:rFonts w:ascii="Times New Roman" w:hAnsi="Times New Roman" w:cs="Times New Roman"/>
          <w:bCs/>
          <w:sz w:val="24"/>
          <w:szCs w:val="24"/>
        </w:rPr>
        <w:t>Jafar</w:t>
      </w:r>
      <w:proofErr w:type="spellEnd"/>
      <w:r w:rsidR="0064378D" w:rsidRPr="0064378D">
        <w:rPr>
          <w:rFonts w:ascii="Times New Roman" w:hAnsi="Times New Roman" w:cs="Times New Roman"/>
          <w:bCs/>
          <w:sz w:val="24"/>
          <w:szCs w:val="24"/>
        </w:rPr>
        <w:t>, Aziz,</w:t>
      </w:r>
      <w:r w:rsidR="0064378D">
        <w:rPr>
          <w:rFonts w:ascii="Times New Roman" w:hAnsi="Times New Roman" w:cs="Times New Roman"/>
          <w:bCs/>
          <w:sz w:val="24"/>
          <w:szCs w:val="24"/>
        </w:rPr>
        <w:t xml:space="preserve"> </w:t>
      </w:r>
      <w:proofErr w:type="spellStart"/>
      <w:r w:rsidR="0064378D" w:rsidRPr="0064378D">
        <w:rPr>
          <w:rFonts w:ascii="Times New Roman" w:hAnsi="Times New Roman" w:cs="Times New Roman"/>
          <w:bCs/>
          <w:sz w:val="24"/>
          <w:szCs w:val="24"/>
        </w:rPr>
        <w:t>Shukur</w:t>
      </w:r>
      <w:proofErr w:type="spellEnd"/>
      <w:r w:rsidR="0064378D" w:rsidRPr="0064378D">
        <w:rPr>
          <w:rFonts w:ascii="Times New Roman" w:hAnsi="Times New Roman" w:cs="Times New Roman"/>
          <w:bCs/>
          <w:sz w:val="24"/>
          <w:szCs w:val="24"/>
        </w:rPr>
        <w:t xml:space="preserve">, </w:t>
      </w:r>
      <w:r w:rsidR="0064378D">
        <w:rPr>
          <w:rFonts w:ascii="Times New Roman" w:hAnsi="Times New Roman" w:cs="Times New Roman"/>
          <w:bCs/>
          <w:sz w:val="24"/>
          <w:szCs w:val="24"/>
        </w:rPr>
        <w:t>2021)</w:t>
      </w:r>
      <w:r w:rsidR="00C85089">
        <w:rPr>
          <w:rFonts w:ascii="Times New Roman" w:hAnsi="Times New Roman" w:cs="Times New Roman"/>
          <w:sz w:val="24"/>
          <w:szCs w:val="24"/>
        </w:rPr>
        <w:t xml:space="preserve"> can be used to create a secure form of voting while also improving accessibility. Should voting concerns arise for Georgia, or any other state, these factors should be considered while addressing </w:t>
      </w:r>
      <w:r w:rsidR="0064378D">
        <w:rPr>
          <w:rFonts w:ascii="Times New Roman" w:hAnsi="Times New Roman" w:cs="Times New Roman"/>
          <w:sz w:val="24"/>
          <w:szCs w:val="24"/>
        </w:rPr>
        <w:t xml:space="preserve">a vital constitutional right to our democracy. </w:t>
      </w:r>
    </w:p>
    <w:p w14:paraId="0DA9D025" w14:textId="77777777" w:rsidR="00E5476A" w:rsidRPr="00A45071" w:rsidRDefault="00E5476A" w:rsidP="00E5476A">
      <w:pPr>
        <w:spacing w:after="0" w:line="480" w:lineRule="auto"/>
        <w:ind w:firstLine="720"/>
        <w:rPr>
          <w:rFonts w:ascii="Times New Roman" w:hAnsi="Times New Roman" w:cs="Times New Roman"/>
          <w:sz w:val="24"/>
          <w:szCs w:val="24"/>
        </w:rPr>
      </w:pPr>
    </w:p>
    <w:bookmarkEnd w:id="0"/>
    <w:bookmarkEnd w:id="1"/>
    <w:p w14:paraId="02DF6474" w14:textId="3442593A" w:rsidR="00F110E5" w:rsidRPr="00F110E5" w:rsidRDefault="003A47C8" w:rsidP="00F110E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Reference</w:t>
      </w:r>
      <w:r w:rsidR="00F110E5">
        <w:rPr>
          <w:rFonts w:ascii="Times New Roman" w:hAnsi="Times New Roman" w:cs="Times New Roman"/>
          <w:b/>
          <w:sz w:val="24"/>
          <w:szCs w:val="24"/>
        </w:rPr>
        <w:t>s</w:t>
      </w:r>
    </w:p>
    <w:p w14:paraId="02E2BF2A" w14:textId="648A6AD4" w:rsidR="00607B31" w:rsidRDefault="00607B31" w:rsidP="00A913E2">
      <w:pPr>
        <w:spacing w:after="0" w:line="480" w:lineRule="auto"/>
        <w:ind w:left="720" w:hanging="720"/>
        <w:rPr>
          <w:rFonts w:ascii="Times New Roman" w:hAnsi="Times New Roman" w:cs="Times New Roman"/>
          <w:bCs/>
          <w:sz w:val="24"/>
          <w:szCs w:val="24"/>
        </w:rPr>
      </w:pPr>
      <w:r>
        <w:rPr>
          <w:rFonts w:ascii="Times New Roman" w:hAnsi="Times New Roman" w:cs="Times New Roman"/>
          <w:bCs/>
          <w:sz w:val="24"/>
          <w:szCs w:val="24"/>
        </w:rPr>
        <w:t>Alexander, A, &amp; Fields, G. (2022, December 10).</w:t>
      </w:r>
      <w:r w:rsidRPr="00607B31">
        <w:t xml:space="preserve"> </w:t>
      </w:r>
      <w:r w:rsidRPr="00607B31">
        <w:rPr>
          <w:rFonts w:ascii="Times New Roman" w:hAnsi="Times New Roman" w:cs="Times New Roman"/>
          <w:bCs/>
          <w:sz w:val="24"/>
          <w:szCs w:val="24"/>
        </w:rPr>
        <w:t>Effect of Georgia’s voting law unclear, despite high turnout</w:t>
      </w:r>
      <w:r>
        <w:rPr>
          <w:rFonts w:ascii="Times New Roman" w:hAnsi="Times New Roman" w:cs="Times New Roman"/>
          <w:bCs/>
          <w:sz w:val="24"/>
          <w:szCs w:val="24"/>
        </w:rPr>
        <w:t xml:space="preserve">. Associated Press. </w:t>
      </w:r>
      <w:hyperlink r:id="rId8" w:history="1">
        <w:r w:rsidRPr="005973ED">
          <w:rPr>
            <w:rStyle w:val="Hyperlink"/>
            <w:rFonts w:ascii="Times New Roman" w:hAnsi="Times New Roman" w:cs="Times New Roman"/>
            <w:bCs/>
            <w:sz w:val="24"/>
            <w:szCs w:val="24"/>
          </w:rPr>
          <w:t>https://apnews.com/article/2022-midterm-elections-georgia-state-government-89b374bfafdba5b673a46b240a5e3e1f</w:t>
        </w:r>
      </w:hyperlink>
      <w:r>
        <w:rPr>
          <w:rFonts w:ascii="Times New Roman" w:hAnsi="Times New Roman" w:cs="Times New Roman"/>
          <w:bCs/>
          <w:sz w:val="24"/>
          <w:szCs w:val="24"/>
        </w:rPr>
        <w:t xml:space="preserve">  </w:t>
      </w:r>
    </w:p>
    <w:p w14:paraId="7F3CC9AE" w14:textId="50C21071" w:rsidR="00754874" w:rsidRDefault="00754874" w:rsidP="00A913E2">
      <w:pPr>
        <w:spacing w:after="0" w:line="48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Baker, A. (2021, April 9th). Kentucky See Largest Election Reform since 1891. </w:t>
      </w:r>
      <w:r w:rsidR="0026615D">
        <w:rPr>
          <w:rFonts w:ascii="Times New Roman" w:hAnsi="Times New Roman" w:cs="Times New Roman"/>
          <w:bCs/>
          <w:sz w:val="24"/>
          <w:szCs w:val="24"/>
        </w:rPr>
        <w:t xml:space="preserve">We’re Your Mountain Television. </w:t>
      </w:r>
      <w:hyperlink r:id="rId9" w:history="1">
        <w:r w:rsidR="0026615D" w:rsidRPr="005973ED">
          <w:rPr>
            <w:rStyle w:val="Hyperlink"/>
            <w:rFonts w:ascii="Times New Roman" w:hAnsi="Times New Roman" w:cs="Times New Roman"/>
            <w:bCs/>
            <w:sz w:val="24"/>
            <w:szCs w:val="24"/>
          </w:rPr>
          <w:t>https://www.wymt.com/2021/04/09/kentucky-sees-largest-election-reform-since-1891/</w:t>
        </w:r>
      </w:hyperlink>
      <w:r w:rsidR="0026615D">
        <w:rPr>
          <w:rFonts w:ascii="Times New Roman" w:hAnsi="Times New Roman" w:cs="Times New Roman"/>
          <w:bCs/>
          <w:sz w:val="24"/>
          <w:szCs w:val="24"/>
        </w:rPr>
        <w:t xml:space="preserve"> </w:t>
      </w:r>
    </w:p>
    <w:p w14:paraId="148F99C5" w14:textId="673BE13D" w:rsidR="00B62FB2" w:rsidRDefault="00B62FB2" w:rsidP="00A913E2">
      <w:pPr>
        <w:spacing w:after="0" w:line="48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Ballotpedia. (2022). Mike Dugan. Ballotpedia. </w:t>
      </w:r>
      <w:hyperlink r:id="rId10" w:history="1">
        <w:r w:rsidRPr="005973ED">
          <w:rPr>
            <w:rStyle w:val="Hyperlink"/>
            <w:rFonts w:ascii="Times New Roman" w:hAnsi="Times New Roman" w:cs="Times New Roman"/>
            <w:bCs/>
            <w:sz w:val="24"/>
            <w:szCs w:val="24"/>
          </w:rPr>
          <w:t>https://ballotpedia.org/Mike_Dugan</w:t>
        </w:r>
      </w:hyperlink>
      <w:r>
        <w:rPr>
          <w:rFonts w:ascii="Times New Roman" w:hAnsi="Times New Roman" w:cs="Times New Roman"/>
          <w:bCs/>
          <w:sz w:val="24"/>
          <w:szCs w:val="24"/>
        </w:rPr>
        <w:t xml:space="preserve"> </w:t>
      </w:r>
    </w:p>
    <w:p w14:paraId="2073C993" w14:textId="4AB3CE97" w:rsidR="00A913E2" w:rsidRDefault="00A913E2" w:rsidP="00A913E2">
      <w:pPr>
        <w:spacing w:after="0" w:line="480" w:lineRule="auto"/>
        <w:ind w:left="720" w:hanging="720"/>
        <w:rPr>
          <w:rFonts w:ascii="Times New Roman" w:hAnsi="Times New Roman" w:cs="Times New Roman"/>
          <w:bCs/>
          <w:sz w:val="24"/>
          <w:szCs w:val="24"/>
        </w:rPr>
      </w:pPr>
      <w:r w:rsidRPr="00A913E2">
        <w:rPr>
          <w:rFonts w:ascii="Times New Roman" w:hAnsi="Times New Roman" w:cs="Times New Roman"/>
          <w:bCs/>
          <w:sz w:val="24"/>
          <w:szCs w:val="24"/>
        </w:rPr>
        <w:t xml:space="preserve">Beauchamp, Z. (2021, March 26). Georgia’s restrictive new voting law, explained. </w:t>
      </w:r>
      <w:r w:rsidRPr="00011B05">
        <w:rPr>
          <w:rFonts w:ascii="Times New Roman" w:hAnsi="Times New Roman" w:cs="Times New Roman"/>
          <w:bCs/>
          <w:i/>
          <w:iCs/>
          <w:sz w:val="24"/>
          <w:szCs w:val="24"/>
        </w:rPr>
        <w:t>Vox</w:t>
      </w:r>
      <w:r w:rsidRPr="00A913E2">
        <w:rPr>
          <w:rFonts w:ascii="Times New Roman" w:hAnsi="Times New Roman" w:cs="Times New Roman"/>
          <w:bCs/>
          <w:sz w:val="24"/>
          <w:szCs w:val="24"/>
        </w:rPr>
        <w:t>.</w:t>
      </w:r>
      <w:r w:rsidR="0017392E">
        <w:rPr>
          <w:rFonts w:ascii="Times New Roman" w:hAnsi="Times New Roman" w:cs="Times New Roman"/>
          <w:bCs/>
          <w:sz w:val="24"/>
          <w:szCs w:val="24"/>
        </w:rPr>
        <w:t xml:space="preserve"> </w:t>
      </w:r>
      <w:r w:rsidRPr="00A913E2">
        <w:rPr>
          <w:rFonts w:ascii="Times New Roman" w:hAnsi="Times New Roman" w:cs="Times New Roman"/>
          <w:bCs/>
          <w:sz w:val="24"/>
          <w:szCs w:val="24"/>
        </w:rPr>
        <w:t>Retrieved fro</w:t>
      </w:r>
      <w:r>
        <w:rPr>
          <w:rFonts w:ascii="Times New Roman" w:hAnsi="Times New Roman" w:cs="Times New Roman"/>
          <w:bCs/>
          <w:sz w:val="24"/>
          <w:szCs w:val="24"/>
        </w:rPr>
        <w:t xml:space="preserve">m </w:t>
      </w:r>
      <w:hyperlink r:id="rId11" w:history="1">
        <w:r w:rsidR="00923C39" w:rsidRPr="005973ED">
          <w:rPr>
            <w:rStyle w:val="Hyperlink"/>
            <w:rFonts w:ascii="Times New Roman" w:hAnsi="Times New Roman" w:cs="Times New Roman"/>
            <w:bCs/>
            <w:sz w:val="24"/>
            <w:szCs w:val="24"/>
          </w:rPr>
          <w:t>https://www.vox.com/22352112/georgia-voting-sb-202-explained</w:t>
        </w:r>
      </w:hyperlink>
      <w:r w:rsidR="00923C39">
        <w:rPr>
          <w:rFonts w:ascii="Times New Roman" w:hAnsi="Times New Roman" w:cs="Times New Roman"/>
          <w:bCs/>
          <w:sz w:val="24"/>
          <w:szCs w:val="24"/>
        </w:rPr>
        <w:t xml:space="preserve"> </w:t>
      </w:r>
    </w:p>
    <w:p w14:paraId="4A9D2C80" w14:textId="01AE31B2" w:rsidR="003A17EC" w:rsidRDefault="00EE031D" w:rsidP="003A17EC">
      <w:pPr>
        <w:spacing w:after="0" w:line="480" w:lineRule="auto"/>
        <w:ind w:left="720" w:hanging="720"/>
        <w:rPr>
          <w:rFonts w:ascii="Times New Roman" w:hAnsi="Times New Roman" w:cs="Times New Roman"/>
          <w:bCs/>
          <w:sz w:val="24"/>
          <w:szCs w:val="24"/>
        </w:rPr>
      </w:pPr>
      <w:r w:rsidRPr="00EE031D">
        <w:rPr>
          <w:rFonts w:ascii="Times New Roman" w:hAnsi="Times New Roman" w:cs="Times New Roman"/>
          <w:bCs/>
          <w:sz w:val="24"/>
          <w:szCs w:val="24"/>
        </w:rPr>
        <w:lastRenderedPageBreak/>
        <w:t xml:space="preserve">Brennan Center for Justice. (2021, October 21). Voting Laws Roundup: October 2021. Brennan Center for Justice. </w:t>
      </w:r>
      <w:hyperlink r:id="rId12" w:history="1">
        <w:r w:rsidRPr="00D60EB8">
          <w:rPr>
            <w:rStyle w:val="Hyperlink"/>
            <w:rFonts w:ascii="Times New Roman" w:hAnsi="Times New Roman" w:cs="Times New Roman"/>
            <w:bCs/>
            <w:sz w:val="24"/>
            <w:szCs w:val="24"/>
          </w:rPr>
          <w:t>https://www.brennancenter.org/our-work/research-reports/voting-laws-roundup-october-2021</w:t>
        </w:r>
      </w:hyperlink>
      <w:r>
        <w:rPr>
          <w:rFonts w:ascii="Times New Roman" w:hAnsi="Times New Roman" w:cs="Times New Roman"/>
          <w:bCs/>
          <w:sz w:val="24"/>
          <w:szCs w:val="24"/>
        </w:rPr>
        <w:t xml:space="preserve"> </w:t>
      </w:r>
    </w:p>
    <w:p w14:paraId="12B52AAC" w14:textId="09640E74" w:rsidR="007A564D" w:rsidRDefault="007A564D" w:rsidP="003A17EC">
      <w:pPr>
        <w:spacing w:after="0" w:line="480" w:lineRule="auto"/>
        <w:ind w:left="720" w:hanging="720"/>
        <w:rPr>
          <w:rFonts w:ascii="Times New Roman" w:hAnsi="Times New Roman" w:cs="Times New Roman"/>
          <w:bCs/>
          <w:sz w:val="24"/>
          <w:szCs w:val="24"/>
        </w:rPr>
      </w:pPr>
      <w:r w:rsidRPr="007A564D">
        <w:rPr>
          <w:rFonts w:ascii="Times New Roman" w:hAnsi="Times New Roman" w:cs="Times New Roman"/>
          <w:bCs/>
          <w:sz w:val="24"/>
          <w:szCs w:val="24"/>
        </w:rPr>
        <w:t xml:space="preserve">Bump, P. (2022). The 2020 election was neither stolen nor rigged: A primer. The Washington Post. Retrieved from </w:t>
      </w:r>
      <w:hyperlink r:id="rId13" w:history="1">
        <w:r w:rsidRPr="001E2C5F">
          <w:rPr>
            <w:rStyle w:val="Hyperlink"/>
            <w:rFonts w:ascii="Times New Roman" w:hAnsi="Times New Roman" w:cs="Times New Roman"/>
            <w:bCs/>
            <w:sz w:val="24"/>
            <w:szCs w:val="24"/>
          </w:rPr>
          <w:t>https://www.washingtonpost.com/politics/2022/09/15/2020-election-trump-false-fraud-claims/</w:t>
        </w:r>
      </w:hyperlink>
      <w:r w:rsidRPr="007A564D">
        <w:rPr>
          <w:rFonts w:ascii="Times New Roman" w:hAnsi="Times New Roman" w:cs="Times New Roman"/>
          <w:bCs/>
          <w:sz w:val="24"/>
          <w:szCs w:val="24"/>
        </w:rPr>
        <w:t>.</w:t>
      </w:r>
      <w:r>
        <w:rPr>
          <w:rFonts w:ascii="Times New Roman" w:hAnsi="Times New Roman" w:cs="Times New Roman"/>
          <w:bCs/>
          <w:sz w:val="24"/>
          <w:szCs w:val="24"/>
        </w:rPr>
        <w:t xml:space="preserve"> </w:t>
      </w:r>
    </w:p>
    <w:p w14:paraId="457EA3C1" w14:textId="73013E8D" w:rsidR="00544EE7" w:rsidRDefault="00544EE7" w:rsidP="00A913E2">
      <w:pPr>
        <w:spacing w:after="0" w:line="48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Department of Justice. (2022, November 22). United States vs Georgia. Department of Justice. </w:t>
      </w:r>
      <w:hyperlink r:id="rId14" w:history="1">
        <w:r w:rsidRPr="005973ED">
          <w:rPr>
            <w:rStyle w:val="Hyperlink"/>
            <w:rFonts w:ascii="Times New Roman" w:hAnsi="Times New Roman" w:cs="Times New Roman"/>
            <w:bCs/>
            <w:sz w:val="24"/>
            <w:szCs w:val="24"/>
          </w:rPr>
          <w:t>https://www.justice.gov/crt/case/united-states-v-state-georgia-0</w:t>
        </w:r>
      </w:hyperlink>
      <w:r>
        <w:rPr>
          <w:rFonts w:ascii="Times New Roman" w:hAnsi="Times New Roman" w:cs="Times New Roman"/>
          <w:bCs/>
          <w:sz w:val="24"/>
          <w:szCs w:val="24"/>
        </w:rPr>
        <w:t xml:space="preserve"> </w:t>
      </w:r>
    </w:p>
    <w:p w14:paraId="6BC4CD09" w14:textId="6771200C" w:rsidR="00544EE7" w:rsidRDefault="00544EE7" w:rsidP="00A913E2">
      <w:pPr>
        <w:spacing w:after="0" w:line="48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Department of Justice, Office of Public Affairs. (2021, June 25). </w:t>
      </w:r>
      <w:r w:rsidRPr="00544EE7">
        <w:rPr>
          <w:rFonts w:ascii="Times New Roman" w:hAnsi="Times New Roman" w:cs="Times New Roman"/>
          <w:bCs/>
          <w:sz w:val="24"/>
          <w:szCs w:val="24"/>
        </w:rPr>
        <w:t>Justice Department Files Lawsuit Against the State of Georgia to Stop Racially Discriminatory Provisions of New Voting Law</w:t>
      </w:r>
      <w:r>
        <w:rPr>
          <w:rFonts w:ascii="Times New Roman" w:hAnsi="Times New Roman" w:cs="Times New Roman"/>
          <w:bCs/>
          <w:sz w:val="24"/>
          <w:szCs w:val="24"/>
        </w:rPr>
        <w:t xml:space="preserve">. Department of Justice. </w:t>
      </w:r>
      <w:hyperlink r:id="rId15" w:anchor=":~:text=The%20U.S.%20Justice%20Department%20announced,into%20law%20in%20March%202021" w:history="1">
        <w:r w:rsidRPr="005973ED">
          <w:rPr>
            <w:rStyle w:val="Hyperlink"/>
            <w:rFonts w:ascii="Times New Roman" w:hAnsi="Times New Roman" w:cs="Times New Roman"/>
            <w:bCs/>
            <w:sz w:val="24"/>
            <w:szCs w:val="24"/>
          </w:rPr>
          <w:t>https://www.justice.gov/opa/pr/justice-department-files-lawsuit-against-state-georgia-stop-racially-discriminatory#:~:text=The%20U.S.%20Justice%20Department%20announced,into%20law%20in%20March%202021</w:t>
        </w:r>
      </w:hyperlink>
      <w:r w:rsidRPr="00544EE7">
        <w:rPr>
          <w:rFonts w:ascii="Times New Roman" w:hAnsi="Times New Roman" w:cs="Times New Roman"/>
          <w:bCs/>
          <w:sz w:val="24"/>
          <w:szCs w:val="24"/>
        </w:rPr>
        <w:t>.</w:t>
      </w:r>
      <w:r>
        <w:rPr>
          <w:rFonts w:ascii="Times New Roman" w:hAnsi="Times New Roman" w:cs="Times New Roman"/>
          <w:bCs/>
          <w:sz w:val="24"/>
          <w:szCs w:val="24"/>
        </w:rPr>
        <w:t xml:space="preserve"> </w:t>
      </w:r>
    </w:p>
    <w:p w14:paraId="79E7660A" w14:textId="7E782522" w:rsidR="00923C39" w:rsidRPr="00A913E2" w:rsidRDefault="00923C39" w:rsidP="00A913E2">
      <w:pPr>
        <w:spacing w:after="0" w:line="48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Georgia Democrats. (2022, May 2). </w:t>
      </w:r>
      <w:r w:rsidRPr="00923C39">
        <w:rPr>
          <w:rFonts w:ascii="Times New Roman" w:hAnsi="Times New Roman" w:cs="Times New Roman"/>
          <w:bCs/>
          <w:sz w:val="24"/>
          <w:szCs w:val="24"/>
        </w:rPr>
        <w:t>Kemp Admits SB 202 was Result of Frustration with 2020 Election Results</w:t>
      </w:r>
      <w:r>
        <w:rPr>
          <w:rFonts w:ascii="Times New Roman" w:hAnsi="Times New Roman" w:cs="Times New Roman"/>
          <w:bCs/>
          <w:sz w:val="24"/>
          <w:szCs w:val="24"/>
        </w:rPr>
        <w:t xml:space="preserve">. Georgia Democrats. </w:t>
      </w:r>
      <w:hyperlink r:id="rId16" w:history="1">
        <w:r w:rsidRPr="005973ED">
          <w:rPr>
            <w:rStyle w:val="Hyperlink"/>
            <w:rFonts w:ascii="Times New Roman" w:hAnsi="Times New Roman" w:cs="Times New Roman"/>
            <w:bCs/>
            <w:sz w:val="24"/>
            <w:szCs w:val="24"/>
          </w:rPr>
          <w:t>https://www.georgiademocrat.org/kemp-admits-sb-202-was-result-of-frustration-with-2020-election-results/</w:t>
        </w:r>
      </w:hyperlink>
      <w:r>
        <w:rPr>
          <w:rFonts w:ascii="Times New Roman" w:hAnsi="Times New Roman" w:cs="Times New Roman"/>
          <w:bCs/>
          <w:sz w:val="24"/>
          <w:szCs w:val="24"/>
        </w:rPr>
        <w:t xml:space="preserve"> </w:t>
      </w:r>
    </w:p>
    <w:p w14:paraId="23AC3C36" w14:textId="54E0C747" w:rsidR="0029771C" w:rsidRDefault="0029771C" w:rsidP="00A913E2">
      <w:pPr>
        <w:spacing w:after="0" w:line="48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Eggers, A. et al. (2021). </w:t>
      </w:r>
      <w:r w:rsidRPr="0029771C">
        <w:rPr>
          <w:rFonts w:ascii="Times New Roman" w:hAnsi="Times New Roman" w:cs="Times New Roman"/>
          <w:bCs/>
          <w:sz w:val="24"/>
          <w:szCs w:val="24"/>
        </w:rPr>
        <w:t>No Evidence for Systematic Voter Fraud: A Guide to Statistical Claims about the 2020 Election.</w:t>
      </w:r>
      <w:r>
        <w:rPr>
          <w:rFonts w:ascii="Times New Roman" w:hAnsi="Times New Roman" w:cs="Times New Roman"/>
          <w:bCs/>
          <w:sz w:val="24"/>
          <w:szCs w:val="24"/>
        </w:rPr>
        <w:t xml:space="preserve"> </w:t>
      </w:r>
      <w:r>
        <w:rPr>
          <w:rFonts w:ascii="Times New Roman" w:hAnsi="Times New Roman" w:cs="Times New Roman"/>
          <w:bCs/>
          <w:i/>
          <w:iCs/>
          <w:sz w:val="24"/>
          <w:szCs w:val="24"/>
        </w:rPr>
        <w:t>Proceedings of the National Academy for Science</w:t>
      </w:r>
      <w:r>
        <w:rPr>
          <w:rFonts w:ascii="Times New Roman" w:hAnsi="Times New Roman" w:cs="Times New Roman"/>
          <w:bCs/>
          <w:sz w:val="24"/>
          <w:szCs w:val="24"/>
        </w:rPr>
        <w:t xml:space="preserve">. Vol 118, No. 45. </w:t>
      </w:r>
      <w:hyperlink r:id="rId17" w:history="1">
        <w:r w:rsidRPr="005973ED">
          <w:rPr>
            <w:rStyle w:val="Hyperlink"/>
            <w:rFonts w:ascii="Times New Roman" w:hAnsi="Times New Roman" w:cs="Times New Roman"/>
            <w:bCs/>
            <w:sz w:val="24"/>
            <w:szCs w:val="24"/>
          </w:rPr>
          <w:t>https://doi.org/10.1073/pnas.2103619118</w:t>
        </w:r>
      </w:hyperlink>
      <w:r>
        <w:rPr>
          <w:rFonts w:ascii="Times New Roman" w:hAnsi="Times New Roman" w:cs="Times New Roman"/>
          <w:bCs/>
          <w:sz w:val="24"/>
          <w:szCs w:val="24"/>
        </w:rPr>
        <w:t xml:space="preserve"> </w:t>
      </w:r>
    </w:p>
    <w:p w14:paraId="1508D8D5" w14:textId="22B68F86" w:rsidR="00A913E2" w:rsidRDefault="00A913E2" w:rsidP="00A913E2">
      <w:pPr>
        <w:spacing w:after="0" w:line="480" w:lineRule="auto"/>
        <w:ind w:left="720" w:hanging="720"/>
        <w:rPr>
          <w:rFonts w:ascii="Times New Roman" w:hAnsi="Times New Roman" w:cs="Times New Roman"/>
          <w:bCs/>
          <w:sz w:val="24"/>
          <w:szCs w:val="24"/>
        </w:rPr>
      </w:pPr>
      <w:r w:rsidRPr="00A913E2">
        <w:rPr>
          <w:rFonts w:ascii="Times New Roman" w:hAnsi="Times New Roman" w:cs="Times New Roman"/>
          <w:bCs/>
          <w:sz w:val="24"/>
          <w:szCs w:val="24"/>
        </w:rPr>
        <w:t>Election Integrity Act of 2021 (Ga.) s. 2.13 (U.S.).</w:t>
      </w:r>
      <w:r w:rsidR="00CC411F">
        <w:rPr>
          <w:rFonts w:ascii="Times New Roman" w:hAnsi="Times New Roman" w:cs="Times New Roman"/>
          <w:bCs/>
          <w:sz w:val="24"/>
          <w:szCs w:val="24"/>
        </w:rPr>
        <w:t xml:space="preserve"> (2021).</w:t>
      </w:r>
      <w:r w:rsidRPr="00A913E2">
        <w:rPr>
          <w:rFonts w:ascii="Times New Roman" w:hAnsi="Times New Roman" w:cs="Times New Roman"/>
          <w:bCs/>
          <w:sz w:val="24"/>
          <w:szCs w:val="24"/>
        </w:rPr>
        <w:t xml:space="preserve"> Retrieved from </w:t>
      </w:r>
      <w:hyperlink r:id="rId18" w:history="1">
        <w:r w:rsidRPr="0086206E">
          <w:rPr>
            <w:rStyle w:val="Hyperlink"/>
            <w:rFonts w:ascii="Times New Roman" w:hAnsi="Times New Roman" w:cs="Times New Roman"/>
            <w:bCs/>
            <w:sz w:val="24"/>
            <w:szCs w:val="24"/>
          </w:rPr>
          <w:t>https://www.legis.ga.gov/api/legislation/document/20212022/201498</w:t>
        </w:r>
      </w:hyperlink>
      <w:r w:rsidRPr="00A913E2">
        <w:rPr>
          <w:rFonts w:ascii="Times New Roman" w:hAnsi="Times New Roman" w:cs="Times New Roman"/>
          <w:bCs/>
          <w:sz w:val="24"/>
          <w:szCs w:val="24"/>
        </w:rPr>
        <w:t>.</w:t>
      </w:r>
      <w:r>
        <w:rPr>
          <w:rFonts w:ascii="Times New Roman" w:hAnsi="Times New Roman" w:cs="Times New Roman"/>
          <w:bCs/>
          <w:sz w:val="24"/>
          <w:szCs w:val="24"/>
        </w:rPr>
        <w:t xml:space="preserve"> </w:t>
      </w:r>
    </w:p>
    <w:p w14:paraId="1B02B572" w14:textId="4870A1F4" w:rsidR="000F40BA" w:rsidRPr="00A913E2" w:rsidRDefault="000F40BA" w:rsidP="00A913E2">
      <w:pPr>
        <w:spacing w:after="0" w:line="480" w:lineRule="auto"/>
        <w:ind w:left="720" w:hanging="720"/>
        <w:rPr>
          <w:rFonts w:ascii="Times New Roman" w:hAnsi="Times New Roman" w:cs="Times New Roman"/>
          <w:bCs/>
          <w:sz w:val="24"/>
          <w:szCs w:val="24"/>
        </w:rPr>
      </w:pPr>
      <w:r w:rsidRPr="000F40BA">
        <w:rPr>
          <w:rFonts w:ascii="Times New Roman" w:hAnsi="Times New Roman" w:cs="Times New Roman"/>
          <w:bCs/>
          <w:sz w:val="24"/>
          <w:szCs w:val="24"/>
        </w:rPr>
        <w:lastRenderedPageBreak/>
        <w:t xml:space="preserve">Federal Judicial Center. Civil Rights Act of 1870. Retrieved from </w:t>
      </w:r>
      <w:hyperlink r:id="rId19" w:history="1">
        <w:r w:rsidRPr="00D60EB8">
          <w:rPr>
            <w:rStyle w:val="Hyperlink"/>
            <w:rFonts w:ascii="Times New Roman" w:hAnsi="Times New Roman" w:cs="Times New Roman"/>
            <w:bCs/>
            <w:sz w:val="24"/>
            <w:szCs w:val="24"/>
          </w:rPr>
          <w:t>https://www.fjc.gov/history/timeline/civil-rights-act-1870</w:t>
        </w:r>
      </w:hyperlink>
      <w:r w:rsidRPr="000F40BA">
        <w:rPr>
          <w:rFonts w:ascii="Times New Roman" w:hAnsi="Times New Roman" w:cs="Times New Roman"/>
          <w:bCs/>
          <w:sz w:val="24"/>
          <w:szCs w:val="24"/>
        </w:rPr>
        <w:t>.</w:t>
      </w:r>
      <w:r>
        <w:rPr>
          <w:rFonts w:ascii="Times New Roman" w:hAnsi="Times New Roman" w:cs="Times New Roman"/>
          <w:bCs/>
          <w:sz w:val="24"/>
          <w:szCs w:val="24"/>
        </w:rPr>
        <w:t xml:space="preserve"> </w:t>
      </w:r>
    </w:p>
    <w:p w14:paraId="0F732159" w14:textId="7A354C60" w:rsidR="00A913E2" w:rsidRPr="00A913E2" w:rsidRDefault="00A913E2" w:rsidP="00A913E2">
      <w:pPr>
        <w:spacing w:after="0" w:line="480" w:lineRule="auto"/>
        <w:ind w:left="720" w:hanging="720"/>
        <w:rPr>
          <w:rFonts w:ascii="Times New Roman" w:hAnsi="Times New Roman" w:cs="Times New Roman"/>
          <w:bCs/>
          <w:sz w:val="24"/>
          <w:szCs w:val="24"/>
        </w:rPr>
      </w:pPr>
      <w:r w:rsidRPr="00A913E2">
        <w:rPr>
          <w:rFonts w:ascii="Times New Roman" w:hAnsi="Times New Roman" w:cs="Times New Roman"/>
          <w:bCs/>
          <w:sz w:val="24"/>
          <w:szCs w:val="24"/>
        </w:rPr>
        <w:t>Fowler, S. (2021). Kemp Signs 98-Page Omnibus Elections Bill. G</w:t>
      </w:r>
      <w:r w:rsidR="00011B05">
        <w:rPr>
          <w:rFonts w:ascii="Times New Roman" w:hAnsi="Times New Roman" w:cs="Times New Roman"/>
          <w:bCs/>
          <w:sz w:val="24"/>
          <w:szCs w:val="24"/>
        </w:rPr>
        <w:t xml:space="preserve">eorgia </w:t>
      </w:r>
      <w:r w:rsidRPr="00A913E2">
        <w:rPr>
          <w:rFonts w:ascii="Times New Roman" w:hAnsi="Times New Roman" w:cs="Times New Roman"/>
          <w:bCs/>
          <w:sz w:val="24"/>
          <w:szCs w:val="24"/>
        </w:rPr>
        <w:t>P</w:t>
      </w:r>
      <w:r w:rsidR="00011B05">
        <w:rPr>
          <w:rFonts w:ascii="Times New Roman" w:hAnsi="Times New Roman" w:cs="Times New Roman"/>
          <w:bCs/>
          <w:sz w:val="24"/>
          <w:szCs w:val="24"/>
        </w:rPr>
        <w:t xml:space="preserve">ublic </w:t>
      </w:r>
      <w:r w:rsidRPr="00A913E2">
        <w:rPr>
          <w:rFonts w:ascii="Times New Roman" w:hAnsi="Times New Roman" w:cs="Times New Roman"/>
          <w:bCs/>
          <w:sz w:val="24"/>
          <w:szCs w:val="24"/>
        </w:rPr>
        <w:t>B</w:t>
      </w:r>
      <w:r w:rsidR="00011B05">
        <w:rPr>
          <w:rFonts w:ascii="Times New Roman" w:hAnsi="Times New Roman" w:cs="Times New Roman"/>
          <w:bCs/>
          <w:sz w:val="24"/>
          <w:szCs w:val="24"/>
        </w:rPr>
        <w:t>roadcasting</w:t>
      </w:r>
      <w:r w:rsidRPr="00A913E2">
        <w:rPr>
          <w:rFonts w:ascii="Times New Roman" w:hAnsi="Times New Roman" w:cs="Times New Roman"/>
          <w:bCs/>
          <w:sz w:val="24"/>
          <w:szCs w:val="24"/>
        </w:rPr>
        <w:t>. Retrieved from</w:t>
      </w:r>
      <w:r>
        <w:rPr>
          <w:rFonts w:ascii="Times New Roman" w:hAnsi="Times New Roman" w:cs="Times New Roman"/>
          <w:bCs/>
          <w:sz w:val="24"/>
          <w:szCs w:val="24"/>
        </w:rPr>
        <w:t xml:space="preserve"> </w:t>
      </w:r>
      <w:hyperlink r:id="rId20" w:history="1">
        <w:r w:rsidRPr="0086206E">
          <w:rPr>
            <w:rStyle w:val="Hyperlink"/>
            <w:rFonts w:ascii="Times New Roman" w:hAnsi="Times New Roman" w:cs="Times New Roman"/>
            <w:bCs/>
            <w:sz w:val="24"/>
            <w:szCs w:val="24"/>
          </w:rPr>
          <w:t>https://www.gpb.org/news/2021/03/25/kemp-signs-98-page-omnibus-elections-bill</w:t>
        </w:r>
      </w:hyperlink>
      <w:r w:rsidRPr="00A913E2">
        <w:rPr>
          <w:rFonts w:ascii="Times New Roman" w:hAnsi="Times New Roman" w:cs="Times New Roman"/>
          <w:bCs/>
          <w:sz w:val="24"/>
          <w:szCs w:val="24"/>
        </w:rPr>
        <w:t>.</w:t>
      </w:r>
      <w:r>
        <w:rPr>
          <w:rFonts w:ascii="Times New Roman" w:hAnsi="Times New Roman" w:cs="Times New Roman"/>
          <w:bCs/>
          <w:sz w:val="24"/>
          <w:szCs w:val="24"/>
        </w:rPr>
        <w:t xml:space="preserve"> </w:t>
      </w:r>
    </w:p>
    <w:p w14:paraId="4ED30F20" w14:textId="71EEA873" w:rsidR="00A913E2" w:rsidRDefault="00A913E2" w:rsidP="00A913E2">
      <w:pPr>
        <w:spacing w:after="0" w:line="480" w:lineRule="auto"/>
        <w:ind w:left="720" w:hanging="720"/>
        <w:rPr>
          <w:rFonts w:ascii="Times New Roman" w:hAnsi="Times New Roman" w:cs="Times New Roman"/>
          <w:bCs/>
          <w:sz w:val="24"/>
          <w:szCs w:val="24"/>
        </w:rPr>
      </w:pPr>
      <w:r w:rsidRPr="00A913E2">
        <w:rPr>
          <w:rFonts w:ascii="Times New Roman" w:hAnsi="Times New Roman" w:cs="Times New Roman"/>
          <w:bCs/>
          <w:sz w:val="24"/>
          <w:szCs w:val="24"/>
        </w:rPr>
        <w:t xml:space="preserve">Fowler, S. (2021). What Does Georgia’s New Voting Law SB 202 Do? </w:t>
      </w:r>
      <w:r w:rsidR="00A763E6">
        <w:rPr>
          <w:rFonts w:ascii="Times New Roman" w:hAnsi="Times New Roman" w:cs="Times New Roman"/>
          <w:bCs/>
          <w:sz w:val="24"/>
          <w:szCs w:val="24"/>
        </w:rPr>
        <w:t xml:space="preserve">Georgia Public </w:t>
      </w:r>
      <w:r w:rsidRPr="00A913E2">
        <w:rPr>
          <w:rFonts w:ascii="Times New Roman" w:hAnsi="Times New Roman" w:cs="Times New Roman"/>
          <w:bCs/>
          <w:sz w:val="24"/>
          <w:szCs w:val="24"/>
        </w:rPr>
        <w:t>B</w:t>
      </w:r>
      <w:r w:rsidR="00A763E6">
        <w:rPr>
          <w:rFonts w:ascii="Times New Roman" w:hAnsi="Times New Roman" w:cs="Times New Roman"/>
          <w:bCs/>
          <w:sz w:val="24"/>
          <w:szCs w:val="24"/>
        </w:rPr>
        <w:t>roadcasting</w:t>
      </w:r>
      <w:r w:rsidRPr="00A913E2">
        <w:rPr>
          <w:rFonts w:ascii="Times New Roman" w:hAnsi="Times New Roman" w:cs="Times New Roman"/>
          <w:bCs/>
          <w:sz w:val="24"/>
          <w:szCs w:val="24"/>
        </w:rPr>
        <w:t>. Retrieved from</w:t>
      </w:r>
      <w:r>
        <w:rPr>
          <w:rFonts w:ascii="Times New Roman" w:hAnsi="Times New Roman" w:cs="Times New Roman"/>
          <w:bCs/>
          <w:sz w:val="24"/>
          <w:szCs w:val="24"/>
        </w:rPr>
        <w:t xml:space="preserve"> </w:t>
      </w:r>
      <w:hyperlink r:id="rId21" w:history="1">
        <w:r w:rsidRPr="0086206E">
          <w:rPr>
            <w:rStyle w:val="Hyperlink"/>
            <w:rFonts w:ascii="Times New Roman" w:hAnsi="Times New Roman" w:cs="Times New Roman"/>
            <w:bCs/>
            <w:sz w:val="24"/>
            <w:szCs w:val="24"/>
          </w:rPr>
          <w:t>https://www.gpb.org/news/2021/03/27/what-does-georgias-new-voting-law-sb-202-do</w:t>
        </w:r>
      </w:hyperlink>
      <w:r w:rsidRPr="00A913E2">
        <w:rPr>
          <w:rFonts w:ascii="Times New Roman" w:hAnsi="Times New Roman" w:cs="Times New Roman"/>
          <w:bCs/>
          <w:sz w:val="24"/>
          <w:szCs w:val="24"/>
        </w:rPr>
        <w:t>.</w:t>
      </w:r>
      <w:r>
        <w:rPr>
          <w:rFonts w:ascii="Times New Roman" w:hAnsi="Times New Roman" w:cs="Times New Roman"/>
          <w:bCs/>
          <w:sz w:val="24"/>
          <w:szCs w:val="24"/>
        </w:rPr>
        <w:t xml:space="preserve"> </w:t>
      </w:r>
    </w:p>
    <w:p w14:paraId="5EEA275B" w14:textId="4E2BA132" w:rsidR="00322621" w:rsidRPr="00322621" w:rsidRDefault="00322621" w:rsidP="00322621">
      <w:pPr>
        <w:spacing w:after="0" w:line="480" w:lineRule="auto"/>
        <w:ind w:left="720" w:hanging="720"/>
        <w:rPr>
          <w:rFonts w:ascii="Times New Roman" w:hAnsi="Times New Roman" w:cs="Times New Roman"/>
          <w:bCs/>
          <w:sz w:val="24"/>
          <w:szCs w:val="24"/>
        </w:rPr>
      </w:pPr>
      <w:r w:rsidRPr="00322621">
        <w:rPr>
          <w:rFonts w:ascii="Times New Roman" w:hAnsi="Times New Roman" w:cs="Times New Roman"/>
          <w:bCs/>
          <w:sz w:val="24"/>
          <w:szCs w:val="24"/>
        </w:rPr>
        <w:t xml:space="preserve">Georgia Code, Ga. Stat. § 21-2-332. (2010). </w:t>
      </w:r>
      <w:hyperlink r:id="rId22" w:history="1">
        <w:r w:rsidRPr="005973ED">
          <w:rPr>
            <w:rStyle w:val="Hyperlink"/>
            <w:rFonts w:ascii="Times New Roman" w:hAnsi="Times New Roman" w:cs="Times New Roman"/>
            <w:bCs/>
            <w:sz w:val="24"/>
            <w:szCs w:val="24"/>
          </w:rPr>
          <w:t>https://law.justia.com/codes/georgia/2010/title-21/chapter-2/article-9/part-2/21-2-332/</w:t>
        </w:r>
      </w:hyperlink>
      <w:r w:rsidRPr="00322621">
        <w:rPr>
          <w:rFonts w:ascii="Times New Roman" w:hAnsi="Times New Roman" w:cs="Times New Roman"/>
          <w:bCs/>
          <w:sz w:val="24"/>
          <w:szCs w:val="24"/>
        </w:rPr>
        <w:t>.</w:t>
      </w:r>
      <w:r>
        <w:rPr>
          <w:rFonts w:ascii="Times New Roman" w:hAnsi="Times New Roman" w:cs="Times New Roman"/>
          <w:bCs/>
          <w:sz w:val="24"/>
          <w:szCs w:val="24"/>
        </w:rPr>
        <w:t xml:space="preserve"> </w:t>
      </w:r>
    </w:p>
    <w:p w14:paraId="57F4ACFE" w14:textId="20FE8A9A" w:rsidR="00322621" w:rsidRPr="00322621" w:rsidRDefault="00322621" w:rsidP="00322621">
      <w:pPr>
        <w:spacing w:after="0" w:line="480" w:lineRule="auto"/>
        <w:ind w:left="720" w:hanging="720"/>
        <w:rPr>
          <w:rFonts w:ascii="Times New Roman" w:hAnsi="Times New Roman" w:cs="Times New Roman"/>
          <w:bCs/>
          <w:sz w:val="24"/>
          <w:szCs w:val="24"/>
        </w:rPr>
      </w:pPr>
      <w:r w:rsidRPr="00322621">
        <w:rPr>
          <w:rFonts w:ascii="Times New Roman" w:hAnsi="Times New Roman" w:cs="Times New Roman"/>
          <w:bCs/>
          <w:sz w:val="24"/>
          <w:szCs w:val="24"/>
        </w:rPr>
        <w:t xml:space="preserve">Georgia Code, Ga. Stat. § 21-2-385. (2010). </w:t>
      </w:r>
      <w:hyperlink r:id="rId23" w:history="1">
        <w:r w:rsidRPr="005973ED">
          <w:rPr>
            <w:rStyle w:val="Hyperlink"/>
            <w:rFonts w:ascii="Times New Roman" w:hAnsi="Times New Roman" w:cs="Times New Roman"/>
            <w:bCs/>
            <w:sz w:val="24"/>
            <w:szCs w:val="24"/>
          </w:rPr>
          <w:t>https://law.justia.com/codes/georgia/2010/title-21/chapter-2/article-10/21-2-385/</w:t>
        </w:r>
      </w:hyperlink>
      <w:r w:rsidRPr="00322621">
        <w:rPr>
          <w:rFonts w:ascii="Times New Roman" w:hAnsi="Times New Roman" w:cs="Times New Roman"/>
          <w:bCs/>
          <w:sz w:val="24"/>
          <w:szCs w:val="24"/>
        </w:rPr>
        <w:t>.</w:t>
      </w:r>
      <w:r>
        <w:rPr>
          <w:rFonts w:ascii="Times New Roman" w:hAnsi="Times New Roman" w:cs="Times New Roman"/>
          <w:bCs/>
          <w:sz w:val="24"/>
          <w:szCs w:val="24"/>
        </w:rPr>
        <w:t xml:space="preserve"> </w:t>
      </w:r>
    </w:p>
    <w:p w14:paraId="609D6B6E" w14:textId="65046643" w:rsidR="00322621" w:rsidRPr="00322621" w:rsidRDefault="00322621" w:rsidP="00322621">
      <w:pPr>
        <w:spacing w:after="0" w:line="480" w:lineRule="auto"/>
        <w:ind w:left="720" w:hanging="720"/>
        <w:rPr>
          <w:rFonts w:ascii="Times New Roman" w:hAnsi="Times New Roman" w:cs="Times New Roman"/>
          <w:bCs/>
          <w:sz w:val="24"/>
          <w:szCs w:val="24"/>
        </w:rPr>
      </w:pPr>
      <w:r w:rsidRPr="00322621">
        <w:rPr>
          <w:rFonts w:ascii="Times New Roman" w:hAnsi="Times New Roman" w:cs="Times New Roman"/>
          <w:bCs/>
          <w:sz w:val="24"/>
          <w:szCs w:val="24"/>
        </w:rPr>
        <w:t xml:space="preserve">Georgia Code, Ga. Stat. § 21-2-387. (2010). </w:t>
      </w:r>
      <w:hyperlink r:id="rId24" w:history="1">
        <w:r w:rsidRPr="005973ED">
          <w:rPr>
            <w:rStyle w:val="Hyperlink"/>
            <w:rFonts w:ascii="Times New Roman" w:hAnsi="Times New Roman" w:cs="Times New Roman"/>
            <w:bCs/>
            <w:sz w:val="24"/>
            <w:szCs w:val="24"/>
          </w:rPr>
          <w:t>https://law.justia.com/codes/georgia/2010/title-21/chapter-2/article-10/21-2-387/</w:t>
        </w:r>
      </w:hyperlink>
      <w:r w:rsidRPr="00322621">
        <w:rPr>
          <w:rFonts w:ascii="Times New Roman" w:hAnsi="Times New Roman" w:cs="Times New Roman"/>
          <w:bCs/>
          <w:sz w:val="24"/>
          <w:szCs w:val="24"/>
        </w:rPr>
        <w:t>.</w:t>
      </w:r>
      <w:r>
        <w:rPr>
          <w:rFonts w:ascii="Times New Roman" w:hAnsi="Times New Roman" w:cs="Times New Roman"/>
          <w:bCs/>
          <w:sz w:val="24"/>
          <w:szCs w:val="24"/>
        </w:rPr>
        <w:t xml:space="preserve"> </w:t>
      </w:r>
    </w:p>
    <w:p w14:paraId="573A96F4" w14:textId="18CF08EE" w:rsidR="00322621" w:rsidRDefault="00322621" w:rsidP="00322621">
      <w:pPr>
        <w:spacing w:after="0" w:line="480" w:lineRule="auto"/>
        <w:ind w:left="720" w:hanging="720"/>
        <w:rPr>
          <w:rFonts w:ascii="Times New Roman" w:hAnsi="Times New Roman" w:cs="Times New Roman"/>
          <w:bCs/>
          <w:sz w:val="24"/>
          <w:szCs w:val="24"/>
        </w:rPr>
      </w:pPr>
      <w:r w:rsidRPr="00322621">
        <w:rPr>
          <w:rFonts w:ascii="Times New Roman" w:hAnsi="Times New Roman" w:cs="Times New Roman"/>
          <w:bCs/>
          <w:sz w:val="24"/>
          <w:szCs w:val="24"/>
        </w:rPr>
        <w:t xml:space="preserve">Georgia Code, Ga, Stat. § 21-2-388. (2010). </w:t>
      </w:r>
      <w:hyperlink r:id="rId25" w:history="1">
        <w:r w:rsidRPr="005973ED">
          <w:rPr>
            <w:rStyle w:val="Hyperlink"/>
            <w:rFonts w:ascii="Times New Roman" w:hAnsi="Times New Roman" w:cs="Times New Roman"/>
            <w:bCs/>
            <w:sz w:val="24"/>
            <w:szCs w:val="24"/>
          </w:rPr>
          <w:t>https://law.justia.com/codes/georgia/2010/title-21/chapter-2/article-10/21-2-388/</w:t>
        </w:r>
      </w:hyperlink>
      <w:r w:rsidRPr="00322621">
        <w:rPr>
          <w:rFonts w:ascii="Times New Roman" w:hAnsi="Times New Roman" w:cs="Times New Roman"/>
          <w:bCs/>
          <w:sz w:val="24"/>
          <w:szCs w:val="24"/>
        </w:rPr>
        <w:t>.</w:t>
      </w:r>
      <w:r>
        <w:rPr>
          <w:rFonts w:ascii="Times New Roman" w:hAnsi="Times New Roman" w:cs="Times New Roman"/>
          <w:bCs/>
          <w:sz w:val="24"/>
          <w:szCs w:val="24"/>
        </w:rPr>
        <w:t xml:space="preserve"> </w:t>
      </w:r>
      <w:r w:rsidR="00C531E2">
        <w:rPr>
          <w:rFonts w:ascii="Times New Roman" w:hAnsi="Times New Roman" w:cs="Times New Roman"/>
          <w:bCs/>
          <w:sz w:val="24"/>
          <w:szCs w:val="24"/>
        </w:rPr>
        <w:t xml:space="preserve">   </w:t>
      </w:r>
    </w:p>
    <w:p w14:paraId="6F66FEEA" w14:textId="6CC7B2ED" w:rsidR="00C531E2" w:rsidRPr="00C531E2" w:rsidRDefault="00C531E2" w:rsidP="00C531E2">
      <w:pPr>
        <w:spacing w:after="0" w:line="480" w:lineRule="auto"/>
        <w:ind w:left="720" w:hanging="720"/>
        <w:rPr>
          <w:rFonts w:ascii="Times New Roman" w:hAnsi="Times New Roman" w:cs="Times New Roman"/>
          <w:bCs/>
          <w:sz w:val="24"/>
          <w:szCs w:val="24"/>
        </w:rPr>
      </w:pPr>
      <w:r w:rsidRPr="00C531E2">
        <w:rPr>
          <w:rFonts w:ascii="Times New Roman" w:hAnsi="Times New Roman" w:cs="Times New Roman"/>
          <w:bCs/>
          <w:sz w:val="24"/>
          <w:szCs w:val="24"/>
        </w:rPr>
        <w:t xml:space="preserve">Georgia Election Code, Title 21-Elections Chapter 2-Elections and Primaries Generally. (2010). </w:t>
      </w:r>
      <w:hyperlink r:id="rId26" w:history="1">
        <w:r w:rsidRPr="005973ED">
          <w:rPr>
            <w:rStyle w:val="Hyperlink"/>
            <w:rFonts w:ascii="Times New Roman" w:hAnsi="Times New Roman" w:cs="Times New Roman"/>
            <w:bCs/>
            <w:sz w:val="24"/>
            <w:szCs w:val="24"/>
          </w:rPr>
          <w:t>https://law.justia.com/codes/georgia/2010/title-21/chapter-2</w:t>
        </w:r>
      </w:hyperlink>
      <w:r w:rsidRPr="00C531E2">
        <w:rPr>
          <w:rFonts w:ascii="Times New Roman" w:hAnsi="Times New Roman" w:cs="Times New Roman"/>
          <w:bCs/>
          <w:sz w:val="24"/>
          <w:szCs w:val="24"/>
        </w:rPr>
        <w:t>.</w:t>
      </w:r>
      <w:r>
        <w:rPr>
          <w:rFonts w:ascii="Times New Roman" w:hAnsi="Times New Roman" w:cs="Times New Roman"/>
          <w:bCs/>
          <w:sz w:val="24"/>
          <w:szCs w:val="24"/>
        </w:rPr>
        <w:t xml:space="preserve"> </w:t>
      </w:r>
    </w:p>
    <w:p w14:paraId="599660AF" w14:textId="6E0C1315" w:rsidR="00C531E2" w:rsidRDefault="00C531E2" w:rsidP="00C531E2">
      <w:pPr>
        <w:spacing w:after="0" w:line="480" w:lineRule="auto"/>
        <w:ind w:left="720" w:hanging="720"/>
        <w:rPr>
          <w:rFonts w:ascii="Times New Roman" w:hAnsi="Times New Roman" w:cs="Times New Roman"/>
          <w:bCs/>
          <w:sz w:val="24"/>
          <w:szCs w:val="24"/>
        </w:rPr>
      </w:pPr>
      <w:r w:rsidRPr="00C531E2">
        <w:rPr>
          <w:rFonts w:ascii="Times New Roman" w:hAnsi="Times New Roman" w:cs="Times New Roman"/>
          <w:bCs/>
          <w:sz w:val="24"/>
          <w:szCs w:val="24"/>
        </w:rPr>
        <w:t xml:space="preserve">Georgia Election Results 2020. (6 January 2021). POLITICO. Retrieved from </w:t>
      </w:r>
      <w:hyperlink r:id="rId27" w:history="1">
        <w:r w:rsidRPr="005973ED">
          <w:rPr>
            <w:rStyle w:val="Hyperlink"/>
            <w:rFonts w:ascii="Times New Roman" w:hAnsi="Times New Roman" w:cs="Times New Roman"/>
            <w:bCs/>
            <w:sz w:val="24"/>
            <w:szCs w:val="24"/>
          </w:rPr>
          <w:t>https://www.politico.com/2020-election/results/georgia/</w:t>
        </w:r>
      </w:hyperlink>
      <w:r w:rsidRPr="00C531E2">
        <w:rPr>
          <w:rFonts w:ascii="Times New Roman" w:hAnsi="Times New Roman" w:cs="Times New Roman"/>
          <w:bCs/>
          <w:sz w:val="24"/>
          <w:szCs w:val="24"/>
        </w:rPr>
        <w:t>.</w:t>
      </w:r>
      <w:r>
        <w:rPr>
          <w:rFonts w:ascii="Times New Roman" w:hAnsi="Times New Roman" w:cs="Times New Roman"/>
          <w:bCs/>
          <w:sz w:val="24"/>
          <w:szCs w:val="24"/>
        </w:rPr>
        <w:t xml:space="preserve"> </w:t>
      </w:r>
    </w:p>
    <w:p w14:paraId="61CE9260" w14:textId="3EF36A26" w:rsidR="00586A97" w:rsidRPr="00586A97" w:rsidRDefault="00586A97" w:rsidP="00A913E2">
      <w:pPr>
        <w:spacing w:after="0" w:line="48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Georgia Secretary of State Office. (2022, October 26th). </w:t>
      </w:r>
      <w:r w:rsidRPr="00586A97">
        <w:rPr>
          <w:rFonts w:ascii="Times New Roman" w:hAnsi="Times New Roman" w:cs="Times New Roman"/>
          <w:bCs/>
          <w:sz w:val="24"/>
          <w:szCs w:val="24"/>
        </w:rPr>
        <w:t>Georgia Voters Continue Steady Record</w:t>
      </w:r>
      <w:r>
        <w:rPr>
          <w:rFonts w:ascii="Times New Roman" w:hAnsi="Times New Roman" w:cs="Times New Roman"/>
          <w:bCs/>
          <w:sz w:val="24"/>
          <w:szCs w:val="24"/>
        </w:rPr>
        <w:t>-Breaking</w:t>
      </w:r>
      <w:r w:rsidRPr="00586A97">
        <w:rPr>
          <w:rFonts w:ascii="Times New Roman" w:hAnsi="Times New Roman" w:cs="Times New Roman"/>
          <w:bCs/>
          <w:sz w:val="24"/>
          <w:szCs w:val="24"/>
        </w:rPr>
        <w:t xml:space="preserve"> Turnout Through Day Nine</w:t>
      </w:r>
      <w:r>
        <w:rPr>
          <w:rFonts w:ascii="Times New Roman" w:hAnsi="Times New Roman" w:cs="Times New Roman"/>
          <w:bCs/>
          <w:sz w:val="24"/>
          <w:szCs w:val="24"/>
        </w:rPr>
        <w:t xml:space="preserve">. </w:t>
      </w:r>
      <w:r>
        <w:rPr>
          <w:rFonts w:ascii="Times New Roman" w:hAnsi="Times New Roman" w:cs="Times New Roman"/>
          <w:bCs/>
          <w:i/>
          <w:iCs/>
          <w:sz w:val="24"/>
          <w:szCs w:val="24"/>
        </w:rPr>
        <w:t>Georgia Secretary of State Office</w:t>
      </w:r>
      <w:r>
        <w:rPr>
          <w:rFonts w:ascii="Times New Roman" w:hAnsi="Times New Roman" w:cs="Times New Roman"/>
          <w:bCs/>
          <w:sz w:val="24"/>
          <w:szCs w:val="24"/>
        </w:rPr>
        <w:t xml:space="preserve">. </w:t>
      </w:r>
      <w:hyperlink r:id="rId28" w:history="1">
        <w:r w:rsidRPr="005973ED">
          <w:rPr>
            <w:rStyle w:val="Hyperlink"/>
            <w:rFonts w:ascii="Times New Roman" w:hAnsi="Times New Roman" w:cs="Times New Roman"/>
            <w:bCs/>
            <w:sz w:val="24"/>
            <w:szCs w:val="24"/>
          </w:rPr>
          <w:t>https://sos.ga.gov/news/georgia-voters-continue-steady-record-breaking-turnout-through-day-nine</w:t>
        </w:r>
      </w:hyperlink>
      <w:r>
        <w:rPr>
          <w:rFonts w:ascii="Times New Roman" w:hAnsi="Times New Roman" w:cs="Times New Roman"/>
          <w:bCs/>
          <w:sz w:val="24"/>
          <w:szCs w:val="24"/>
        </w:rPr>
        <w:t xml:space="preserve"> </w:t>
      </w:r>
    </w:p>
    <w:p w14:paraId="11F81685" w14:textId="741DF090" w:rsidR="00A913E2" w:rsidRPr="00A913E2" w:rsidRDefault="0088689B" w:rsidP="00A913E2">
      <w:pPr>
        <w:spacing w:after="0" w:line="48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Cornell Law School. </w:t>
      </w:r>
      <w:r w:rsidR="00A913E2" w:rsidRPr="0088689B">
        <w:rPr>
          <w:rFonts w:ascii="Times New Roman" w:hAnsi="Times New Roman" w:cs="Times New Roman"/>
          <w:bCs/>
          <w:i/>
          <w:iCs/>
          <w:sz w:val="24"/>
          <w:szCs w:val="24"/>
        </w:rPr>
        <w:t xml:space="preserve">Intimidation of voters, 18 U.S.C. § 594 </w:t>
      </w:r>
      <w:r w:rsidR="00A913E2" w:rsidRPr="00A913E2">
        <w:rPr>
          <w:rFonts w:ascii="Times New Roman" w:hAnsi="Times New Roman" w:cs="Times New Roman"/>
          <w:bCs/>
          <w:sz w:val="24"/>
          <w:szCs w:val="24"/>
        </w:rPr>
        <w:t>(1948). Retrieved fr</w:t>
      </w:r>
      <w:r w:rsidR="00A913E2">
        <w:rPr>
          <w:rFonts w:ascii="Times New Roman" w:hAnsi="Times New Roman" w:cs="Times New Roman"/>
          <w:bCs/>
          <w:sz w:val="24"/>
          <w:szCs w:val="24"/>
        </w:rPr>
        <w:t xml:space="preserve">om </w:t>
      </w:r>
      <w:hyperlink r:id="rId29" w:history="1">
        <w:r w:rsidR="00A913E2" w:rsidRPr="0086206E">
          <w:rPr>
            <w:rStyle w:val="Hyperlink"/>
            <w:rFonts w:ascii="Times New Roman" w:hAnsi="Times New Roman" w:cs="Times New Roman"/>
            <w:bCs/>
            <w:sz w:val="24"/>
            <w:szCs w:val="24"/>
          </w:rPr>
          <w:t>https://www.law.cornell.edu/uscode/text/18/594</w:t>
        </w:r>
      </w:hyperlink>
      <w:r w:rsidR="00A913E2" w:rsidRPr="00A913E2">
        <w:rPr>
          <w:rFonts w:ascii="Times New Roman" w:hAnsi="Times New Roman" w:cs="Times New Roman"/>
          <w:bCs/>
          <w:sz w:val="24"/>
          <w:szCs w:val="24"/>
        </w:rPr>
        <w:t>.</w:t>
      </w:r>
      <w:r w:rsidR="00A913E2">
        <w:rPr>
          <w:rFonts w:ascii="Times New Roman" w:hAnsi="Times New Roman" w:cs="Times New Roman"/>
          <w:bCs/>
          <w:sz w:val="24"/>
          <w:szCs w:val="24"/>
        </w:rPr>
        <w:t xml:space="preserve"> </w:t>
      </w:r>
    </w:p>
    <w:p w14:paraId="04E1EFD7" w14:textId="24F6DB61" w:rsidR="0064378D" w:rsidRDefault="0064378D" w:rsidP="00A913E2">
      <w:pPr>
        <w:spacing w:after="0" w:line="480" w:lineRule="auto"/>
        <w:ind w:left="720" w:hanging="720"/>
        <w:rPr>
          <w:rFonts w:ascii="Times New Roman" w:hAnsi="Times New Roman" w:cs="Times New Roman"/>
          <w:bCs/>
          <w:sz w:val="24"/>
          <w:szCs w:val="24"/>
        </w:rPr>
      </w:pPr>
      <w:proofErr w:type="spellStart"/>
      <w:r w:rsidRPr="0064378D">
        <w:rPr>
          <w:rFonts w:ascii="Times New Roman" w:hAnsi="Times New Roman" w:cs="Times New Roman"/>
          <w:bCs/>
          <w:sz w:val="24"/>
          <w:szCs w:val="24"/>
        </w:rPr>
        <w:t>Jafar</w:t>
      </w:r>
      <w:proofErr w:type="spellEnd"/>
      <w:r w:rsidRPr="0064378D">
        <w:rPr>
          <w:rFonts w:ascii="Times New Roman" w:hAnsi="Times New Roman" w:cs="Times New Roman"/>
          <w:bCs/>
          <w:sz w:val="24"/>
          <w:szCs w:val="24"/>
        </w:rPr>
        <w:t xml:space="preserve">, U., Aziz, M. J. A., &amp; </w:t>
      </w:r>
      <w:proofErr w:type="spellStart"/>
      <w:r w:rsidRPr="0064378D">
        <w:rPr>
          <w:rFonts w:ascii="Times New Roman" w:hAnsi="Times New Roman" w:cs="Times New Roman"/>
          <w:bCs/>
          <w:sz w:val="24"/>
          <w:szCs w:val="24"/>
        </w:rPr>
        <w:t>Shukur</w:t>
      </w:r>
      <w:proofErr w:type="spellEnd"/>
      <w:r w:rsidRPr="0064378D">
        <w:rPr>
          <w:rFonts w:ascii="Times New Roman" w:hAnsi="Times New Roman" w:cs="Times New Roman"/>
          <w:bCs/>
          <w:sz w:val="24"/>
          <w:szCs w:val="24"/>
        </w:rPr>
        <w:t xml:space="preserve">, Z. (2021). </w:t>
      </w:r>
      <w:r w:rsidRPr="0064378D">
        <w:rPr>
          <w:rFonts w:ascii="Times New Roman" w:hAnsi="Times New Roman" w:cs="Times New Roman"/>
          <w:bCs/>
          <w:i/>
          <w:iCs/>
          <w:sz w:val="24"/>
          <w:szCs w:val="24"/>
        </w:rPr>
        <w:t>Blockchain for Electronic Voting System-Review and Open Research Challenges</w:t>
      </w:r>
      <w:r w:rsidRPr="0064378D">
        <w:rPr>
          <w:rFonts w:ascii="Times New Roman" w:hAnsi="Times New Roman" w:cs="Times New Roman"/>
          <w:bCs/>
          <w:sz w:val="24"/>
          <w:szCs w:val="24"/>
        </w:rPr>
        <w:t>. Sensors (Basel, Switzerland), 21(17), 5874. https://doi.org/10.3390/s21175874</w:t>
      </w:r>
    </w:p>
    <w:p w14:paraId="0091AB8A" w14:textId="33BD6BEB" w:rsidR="000F40BA" w:rsidRDefault="00A913E2" w:rsidP="00A913E2">
      <w:pPr>
        <w:spacing w:after="0" w:line="480" w:lineRule="auto"/>
        <w:ind w:left="720" w:hanging="720"/>
        <w:rPr>
          <w:rFonts w:ascii="Times New Roman" w:hAnsi="Times New Roman" w:cs="Times New Roman"/>
          <w:bCs/>
          <w:sz w:val="24"/>
          <w:szCs w:val="24"/>
        </w:rPr>
      </w:pPr>
      <w:r w:rsidRPr="00A913E2">
        <w:rPr>
          <w:rFonts w:ascii="Times New Roman" w:hAnsi="Times New Roman" w:cs="Times New Roman"/>
          <w:bCs/>
          <w:sz w:val="24"/>
          <w:szCs w:val="24"/>
        </w:rPr>
        <w:t xml:space="preserve">Kraft, M. E. &amp; Furlong, S. R. (2021). </w:t>
      </w:r>
      <w:r w:rsidRPr="00011B05">
        <w:rPr>
          <w:rFonts w:ascii="Times New Roman" w:hAnsi="Times New Roman" w:cs="Times New Roman"/>
          <w:bCs/>
          <w:i/>
          <w:iCs/>
          <w:sz w:val="24"/>
          <w:szCs w:val="24"/>
        </w:rPr>
        <w:t>Public Policy: Politics, Analysis, and Alternatives</w:t>
      </w:r>
      <w:r w:rsidRPr="00A913E2">
        <w:rPr>
          <w:rFonts w:ascii="Times New Roman" w:hAnsi="Times New Roman" w:cs="Times New Roman"/>
          <w:bCs/>
          <w:sz w:val="24"/>
          <w:szCs w:val="24"/>
        </w:rPr>
        <w:t>. SAG</w:t>
      </w:r>
      <w:r w:rsidR="000F40BA">
        <w:rPr>
          <w:rFonts w:ascii="Times New Roman" w:hAnsi="Times New Roman" w:cs="Times New Roman"/>
          <w:bCs/>
          <w:sz w:val="24"/>
          <w:szCs w:val="24"/>
        </w:rPr>
        <w:t xml:space="preserve">E </w:t>
      </w:r>
      <w:r w:rsidRPr="00A913E2">
        <w:rPr>
          <w:rFonts w:ascii="Times New Roman" w:hAnsi="Times New Roman" w:cs="Times New Roman"/>
          <w:bCs/>
          <w:sz w:val="24"/>
          <w:szCs w:val="24"/>
        </w:rPr>
        <w:t>Publications.</w:t>
      </w:r>
    </w:p>
    <w:p w14:paraId="6D154EE8" w14:textId="1099687C" w:rsidR="00B62FB2" w:rsidRDefault="00B62FB2" w:rsidP="000F40BA">
      <w:pPr>
        <w:spacing w:after="0" w:line="480" w:lineRule="auto"/>
        <w:ind w:left="720" w:hanging="720"/>
        <w:rPr>
          <w:rFonts w:ascii="Times New Roman" w:hAnsi="Times New Roman" w:cs="Times New Roman"/>
          <w:bCs/>
          <w:sz w:val="24"/>
          <w:szCs w:val="24"/>
        </w:rPr>
      </w:pPr>
      <w:proofErr w:type="spellStart"/>
      <w:r>
        <w:rPr>
          <w:rFonts w:ascii="Times New Roman" w:hAnsi="Times New Roman" w:cs="Times New Roman"/>
          <w:bCs/>
          <w:sz w:val="24"/>
          <w:szCs w:val="24"/>
        </w:rPr>
        <w:t>Legiscan</w:t>
      </w:r>
      <w:proofErr w:type="spellEnd"/>
      <w:r>
        <w:rPr>
          <w:rFonts w:ascii="Times New Roman" w:hAnsi="Times New Roman" w:cs="Times New Roman"/>
          <w:bCs/>
          <w:sz w:val="24"/>
          <w:szCs w:val="24"/>
        </w:rPr>
        <w:t xml:space="preserve">. (2021). </w:t>
      </w:r>
      <w:r w:rsidRPr="00B62FB2">
        <w:rPr>
          <w:rFonts w:ascii="Times New Roman" w:hAnsi="Times New Roman" w:cs="Times New Roman"/>
          <w:bCs/>
          <w:i/>
          <w:iCs/>
          <w:sz w:val="24"/>
          <w:szCs w:val="24"/>
        </w:rPr>
        <w:t>Georgia Senate Bill 202</w:t>
      </w:r>
      <w:r>
        <w:rPr>
          <w:rFonts w:ascii="Times New Roman" w:hAnsi="Times New Roman" w:cs="Times New Roman"/>
          <w:bCs/>
          <w:sz w:val="24"/>
          <w:szCs w:val="24"/>
        </w:rPr>
        <w:t xml:space="preserve">. Legiscan.com. </w:t>
      </w:r>
      <w:hyperlink r:id="rId30" w:history="1">
        <w:r w:rsidRPr="005973ED">
          <w:rPr>
            <w:rStyle w:val="Hyperlink"/>
            <w:rFonts w:ascii="Times New Roman" w:hAnsi="Times New Roman" w:cs="Times New Roman"/>
            <w:bCs/>
            <w:sz w:val="24"/>
            <w:szCs w:val="24"/>
          </w:rPr>
          <w:t>https://legiscan.com/GA/sponsors/SB202/2021</w:t>
        </w:r>
      </w:hyperlink>
      <w:r>
        <w:rPr>
          <w:rFonts w:ascii="Times New Roman" w:hAnsi="Times New Roman" w:cs="Times New Roman"/>
          <w:bCs/>
          <w:sz w:val="24"/>
          <w:szCs w:val="24"/>
        </w:rPr>
        <w:t xml:space="preserve"> </w:t>
      </w:r>
    </w:p>
    <w:p w14:paraId="684A1F6E" w14:textId="0E2DF47A" w:rsidR="00ED3C20" w:rsidRPr="00B62FB2" w:rsidRDefault="00ED3C20" w:rsidP="000F40BA">
      <w:pPr>
        <w:spacing w:after="0" w:line="480" w:lineRule="auto"/>
        <w:ind w:left="720" w:hanging="720"/>
        <w:rPr>
          <w:rFonts w:ascii="Times New Roman" w:hAnsi="Times New Roman" w:cs="Times New Roman"/>
          <w:bCs/>
          <w:sz w:val="24"/>
          <w:szCs w:val="24"/>
        </w:rPr>
      </w:pPr>
      <w:proofErr w:type="spellStart"/>
      <w:r>
        <w:rPr>
          <w:rFonts w:ascii="Times New Roman" w:hAnsi="Times New Roman" w:cs="Times New Roman"/>
          <w:bCs/>
          <w:sz w:val="24"/>
          <w:szCs w:val="24"/>
        </w:rPr>
        <w:t>Legiscan</w:t>
      </w:r>
      <w:proofErr w:type="spellEnd"/>
      <w:r>
        <w:rPr>
          <w:rFonts w:ascii="Times New Roman" w:hAnsi="Times New Roman" w:cs="Times New Roman"/>
          <w:bCs/>
          <w:sz w:val="24"/>
          <w:szCs w:val="24"/>
        </w:rPr>
        <w:t xml:space="preserve">. (2021). Kentucky House Bill 574. Legiscan.com. </w:t>
      </w:r>
      <w:hyperlink r:id="rId31" w:history="1">
        <w:r w:rsidRPr="005973ED">
          <w:rPr>
            <w:rStyle w:val="Hyperlink"/>
            <w:rFonts w:ascii="Times New Roman" w:hAnsi="Times New Roman" w:cs="Times New Roman"/>
            <w:bCs/>
            <w:sz w:val="24"/>
            <w:szCs w:val="24"/>
          </w:rPr>
          <w:t>https://legiscan.com/KY/bill/HB574/2021</w:t>
        </w:r>
      </w:hyperlink>
      <w:r>
        <w:rPr>
          <w:rFonts w:ascii="Times New Roman" w:hAnsi="Times New Roman" w:cs="Times New Roman"/>
          <w:bCs/>
          <w:sz w:val="24"/>
          <w:szCs w:val="24"/>
        </w:rPr>
        <w:t xml:space="preserve"> </w:t>
      </w:r>
    </w:p>
    <w:p w14:paraId="7584A243" w14:textId="7BE075D4" w:rsidR="00A913E2" w:rsidRDefault="000F40BA" w:rsidP="000F40BA">
      <w:pPr>
        <w:spacing w:after="0" w:line="480" w:lineRule="auto"/>
        <w:ind w:left="720" w:hanging="720"/>
        <w:rPr>
          <w:rFonts w:ascii="Times New Roman" w:hAnsi="Times New Roman" w:cs="Times New Roman"/>
          <w:bCs/>
          <w:sz w:val="24"/>
          <w:szCs w:val="24"/>
        </w:rPr>
      </w:pPr>
      <w:r w:rsidRPr="000F40BA">
        <w:rPr>
          <w:rFonts w:ascii="Times New Roman" w:hAnsi="Times New Roman" w:cs="Times New Roman"/>
          <w:bCs/>
          <w:sz w:val="24"/>
          <w:szCs w:val="24"/>
        </w:rPr>
        <w:t xml:space="preserve">Library of Congress. The Civil Rights Act of 1964: A Long Struggle for Freedom. Retrieved from </w:t>
      </w:r>
      <w:hyperlink r:id="rId32" w:anchor="obj110" w:history="1">
        <w:r w:rsidRPr="00D60EB8">
          <w:rPr>
            <w:rStyle w:val="Hyperlink"/>
            <w:rFonts w:ascii="Times New Roman" w:hAnsi="Times New Roman" w:cs="Times New Roman"/>
            <w:bCs/>
            <w:sz w:val="24"/>
            <w:szCs w:val="24"/>
          </w:rPr>
          <w:t>https://www.loc.gov/exhibits/civil-rights-act/civil-rights-era.html#obj110</w:t>
        </w:r>
      </w:hyperlink>
      <w:r w:rsidRPr="000F40BA">
        <w:rPr>
          <w:rFonts w:ascii="Times New Roman" w:hAnsi="Times New Roman" w:cs="Times New Roman"/>
          <w:bCs/>
          <w:sz w:val="24"/>
          <w:szCs w:val="24"/>
        </w:rPr>
        <w:t>.</w:t>
      </w:r>
      <w:r>
        <w:rPr>
          <w:rFonts w:ascii="Times New Roman" w:hAnsi="Times New Roman" w:cs="Times New Roman"/>
          <w:bCs/>
          <w:sz w:val="24"/>
          <w:szCs w:val="24"/>
        </w:rPr>
        <w:t xml:space="preserve"> </w:t>
      </w:r>
      <w:r w:rsidR="00A913E2" w:rsidRPr="00A913E2">
        <w:rPr>
          <w:rFonts w:ascii="Times New Roman" w:hAnsi="Times New Roman" w:cs="Times New Roman"/>
          <w:bCs/>
          <w:sz w:val="24"/>
          <w:szCs w:val="24"/>
        </w:rPr>
        <w:t xml:space="preserve"> </w:t>
      </w:r>
    </w:p>
    <w:p w14:paraId="1AC6ED0C" w14:textId="325C6EF0" w:rsidR="00EE031D" w:rsidRDefault="00EE031D" w:rsidP="00A913E2">
      <w:pPr>
        <w:spacing w:after="0" w:line="480" w:lineRule="auto"/>
        <w:ind w:left="720" w:hanging="720"/>
        <w:rPr>
          <w:rFonts w:ascii="Times New Roman" w:hAnsi="Times New Roman" w:cs="Times New Roman"/>
          <w:bCs/>
          <w:sz w:val="24"/>
          <w:szCs w:val="24"/>
        </w:rPr>
      </w:pPr>
      <w:r w:rsidRPr="00EE031D">
        <w:rPr>
          <w:rFonts w:ascii="Times New Roman" w:hAnsi="Times New Roman" w:cs="Times New Roman"/>
          <w:bCs/>
          <w:sz w:val="24"/>
          <w:szCs w:val="24"/>
        </w:rPr>
        <w:t>Nadler, B</w:t>
      </w:r>
      <w:r w:rsidR="0017392E">
        <w:rPr>
          <w:rFonts w:ascii="Times New Roman" w:hAnsi="Times New Roman" w:cs="Times New Roman"/>
          <w:bCs/>
          <w:sz w:val="24"/>
          <w:szCs w:val="24"/>
        </w:rPr>
        <w:t>.</w:t>
      </w:r>
      <w:r w:rsidRPr="00EE031D">
        <w:rPr>
          <w:rFonts w:ascii="Times New Roman" w:hAnsi="Times New Roman" w:cs="Times New Roman"/>
          <w:bCs/>
          <w:sz w:val="24"/>
          <w:szCs w:val="24"/>
        </w:rPr>
        <w:t xml:space="preserve"> &amp; Amy, J. (2021, March 26). Georgia gov. Kemps signs </w:t>
      </w:r>
      <w:r w:rsidR="0017392E">
        <w:rPr>
          <w:rFonts w:ascii="Times New Roman" w:hAnsi="Times New Roman" w:cs="Times New Roman"/>
          <w:bCs/>
          <w:sz w:val="24"/>
          <w:szCs w:val="24"/>
        </w:rPr>
        <w:t>GOP</w:t>
      </w:r>
      <w:r w:rsidR="0017392E" w:rsidRPr="00EE031D">
        <w:rPr>
          <w:rFonts w:ascii="Times New Roman" w:hAnsi="Times New Roman" w:cs="Times New Roman"/>
          <w:bCs/>
          <w:sz w:val="24"/>
          <w:szCs w:val="24"/>
        </w:rPr>
        <w:t xml:space="preserve"> </w:t>
      </w:r>
      <w:r w:rsidRPr="00EE031D">
        <w:rPr>
          <w:rFonts w:ascii="Times New Roman" w:hAnsi="Times New Roman" w:cs="Times New Roman"/>
          <w:bCs/>
          <w:sz w:val="24"/>
          <w:szCs w:val="24"/>
        </w:rPr>
        <w:t xml:space="preserve">election bill amid </w:t>
      </w:r>
      <w:proofErr w:type="gramStart"/>
      <w:r w:rsidRPr="00EE031D">
        <w:rPr>
          <w:rFonts w:ascii="Times New Roman" w:hAnsi="Times New Roman" w:cs="Times New Roman"/>
          <w:bCs/>
          <w:sz w:val="24"/>
          <w:szCs w:val="24"/>
        </w:rPr>
        <w:t>outcry</w:t>
      </w:r>
      <w:proofErr w:type="gramEnd"/>
      <w:r w:rsidRPr="00EE031D">
        <w:rPr>
          <w:rFonts w:ascii="Times New Roman" w:hAnsi="Times New Roman" w:cs="Times New Roman"/>
          <w:bCs/>
          <w:sz w:val="24"/>
          <w:szCs w:val="24"/>
        </w:rPr>
        <w:t xml:space="preserve">. Associated Press. </w:t>
      </w:r>
      <w:hyperlink r:id="rId33" w:history="1">
        <w:r w:rsidRPr="00D60EB8">
          <w:rPr>
            <w:rStyle w:val="Hyperlink"/>
            <w:rFonts w:ascii="Times New Roman" w:hAnsi="Times New Roman" w:cs="Times New Roman"/>
            <w:bCs/>
            <w:sz w:val="24"/>
            <w:szCs w:val="24"/>
          </w:rPr>
          <w:t>https://apnews.com/article/donald-trump-legislature-bills-state-elections-voting-rights-b2b014cc81894a50fc513168a5f1d0b8</w:t>
        </w:r>
      </w:hyperlink>
      <w:r>
        <w:rPr>
          <w:rFonts w:ascii="Times New Roman" w:hAnsi="Times New Roman" w:cs="Times New Roman"/>
          <w:bCs/>
          <w:sz w:val="24"/>
          <w:szCs w:val="24"/>
        </w:rPr>
        <w:t xml:space="preserve"> </w:t>
      </w:r>
    </w:p>
    <w:p w14:paraId="3E65A5E5" w14:textId="4705A6AB" w:rsidR="00EC74DF" w:rsidRDefault="000F40BA" w:rsidP="006E4A1C">
      <w:pPr>
        <w:spacing w:after="0" w:line="480" w:lineRule="auto"/>
        <w:ind w:left="720" w:hanging="720"/>
        <w:rPr>
          <w:rFonts w:ascii="Times New Roman" w:hAnsi="Times New Roman" w:cs="Times New Roman"/>
          <w:bCs/>
          <w:sz w:val="24"/>
          <w:szCs w:val="24"/>
        </w:rPr>
      </w:pPr>
      <w:r w:rsidRPr="000F40BA">
        <w:rPr>
          <w:rFonts w:ascii="Times New Roman" w:hAnsi="Times New Roman" w:cs="Times New Roman"/>
          <w:bCs/>
          <w:sz w:val="24"/>
          <w:szCs w:val="24"/>
        </w:rPr>
        <w:t xml:space="preserve">National Park Service. Civil Rights Act of 1964. Retrieved from </w:t>
      </w:r>
      <w:hyperlink r:id="rId34" w:history="1">
        <w:r w:rsidRPr="00D60EB8">
          <w:rPr>
            <w:rStyle w:val="Hyperlink"/>
            <w:rFonts w:ascii="Times New Roman" w:hAnsi="Times New Roman" w:cs="Times New Roman"/>
            <w:bCs/>
            <w:sz w:val="24"/>
            <w:szCs w:val="24"/>
          </w:rPr>
          <w:t>https://www.nps.gov/articles/civil-rights-act.htm</w:t>
        </w:r>
      </w:hyperlink>
      <w:r w:rsidRPr="000F40BA">
        <w:rPr>
          <w:rFonts w:ascii="Times New Roman" w:hAnsi="Times New Roman" w:cs="Times New Roman"/>
          <w:bCs/>
          <w:sz w:val="24"/>
          <w:szCs w:val="24"/>
        </w:rPr>
        <w:t>.</w:t>
      </w:r>
      <w:r>
        <w:rPr>
          <w:rFonts w:ascii="Times New Roman" w:hAnsi="Times New Roman" w:cs="Times New Roman"/>
          <w:bCs/>
          <w:sz w:val="24"/>
          <w:szCs w:val="24"/>
        </w:rPr>
        <w:t xml:space="preserve"> </w:t>
      </w:r>
    </w:p>
    <w:p w14:paraId="1D9FC2B0" w14:textId="57021704" w:rsidR="00EC74DF" w:rsidRPr="001C59CF" w:rsidRDefault="00EC74DF" w:rsidP="00A913E2">
      <w:pPr>
        <w:spacing w:after="0" w:line="48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Republican Policy Committee. (2022, June). </w:t>
      </w:r>
      <w:r w:rsidRPr="00EC74DF">
        <w:rPr>
          <w:rFonts w:ascii="Times New Roman" w:hAnsi="Times New Roman" w:cs="Times New Roman"/>
          <w:bCs/>
          <w:sz w:val="24"/>
          <w:szCs w:val="24"/>
        </w:rPr>
        <w:t>MYTH V. FACT: GEORGIA'S ELECTION INTEGRITY ACT</w:t>
      </w:r>
      <w:r>
        <w:rPr>
          <w:rFonts w:ascii="Times New Roman" w:hAnsi="Times New Roman" w:cs="Times New Roman"/>
          <w:bCs/>
          <w:sz w:val="24"/>
          <w:szCs w:val="24"/>
        </w:rPr>
        <w:t xml:space="preserve">. </w:t>
      </w:r>
      <w:r>
        <w:rPr>
          <w:rFonts w:ascii="Times New Roman" w:hAnsi="Times New Roman" w:cs="Times New Roman"/>
          <w:bCs/>
          <w:i/>
          <w:iCs/>
          <w:sz w:val="24"/>
          <w:szCs w:val="24"/>
        </w:rPr>
        <w:t>Republican Policy Committee</w:t>
      </w:r>
      <w:r w:rsidR="001C59CF">
        <w:rPr>
          <w:rFonts w:ascii="Times New Roman" w:hAnsi="Times New Roman" w:cs="Times New Roman"/>
          <w:bCs/>
          <w:sz w:val="24"/>
          <w:szCs w:val="24"/>
        </w:rPr>
        <w:t xml:space="preserve">. </w:t>
      </w:r>
      <w:hyperlink r:id="rId35" w:history="1">
        <w:r w:rsidR="001C59CF" w:rsidRPr="005973ED">
          <w:rPr>
            <w:rStyle w:val="Hyperlink"/>
            <w:rFonts w:ascii="Times New Roman" w:hAnsi="Times New Roman" w:cs="Times New Roman"/>
            <w:bCs/>
            <w:sz w:val="24"/>
            <w:szCs w:val="24"/>
          </w:rPr>
          <w:t>https://www.rpc.senate.gov/policy-papers/myth-v-fact-georgias-election-integrity-act</w:t>
        </w:r>
      </w:hyperlink>
      <w:r w:rsidR="001C59CF">
        <w:rPr>
          <w:rFonts w:ascii="Times New Roman" w:hAnsi="Times New Roman" w:cs="Times New Roman"/>
          <w:bCs/>
          <w:sz w:val="24"/>
          <w:szCs w:val="24"/>
        </w:rPr>
        <w:t xml:space="preserve"> </w:t>
      </w:r>
    </w:p>
    <w:p w14:paraId="6DC8FBEC" w14:textId="5C9A118A" w:rsidR="000F40BA" w:rsidRDefault="000F40BA" w:rsidP="00A913E2">
      <w:pPr>
        <w:spacing w:after="0" w:line="480" w:lineRule="auto"/>
        <w:ind w:left="720" w:hanging="720"/>
        <w:rPr>
          <w:rFonts w:ascii="Times New Roman" w:hAnsi="Times New Roman" w:cs="Times New Roman"/>
          <w:bCs/>
          <w:sz w:val="24"/>
          <w:szCs w:val="24"/>
        </w:rPr>
      </w:pPr>
      <w:r w:rsidRPr="000F40BA">
        <w:rPr>
          <w:rFonts w:ascii="Times New Roman" w:hAnsi="Times New Roman" w:cs="Times New Roman"/>
          <w:bCs/>
          <w:sz w:val="24"/>
          <w:szCs w:val="24"/>
        </w:rPr>
        <w:lastRenderedPageBreak/>
        <w:t>Schneider, A., &amp; Ingram, H., (1993, June). Social constructions of target populations: implications for politics and policy. The American Political Science Review, Vol 87 (no. 2)</w:t>
      </w:r>
      <w:r w:rsidR="00D037D1">
        <w:rPr>
          <w:rFonts w:ascii="Times New Roman" w:hAnsi="Times New Roman" w:cs="Times New Roman"/>
          <w:bCs/>
          <w:sz w:val="24"/>
          <w:szCs w:val="24"/>
        </w:rPr>
        <w:t xml:space="preserve"> pg.</w:t>
      </w:r>
      <w:r w:rsidRPr="000F40BA">
        <w:rPr>
          <w:rFonts w:ascii="Times New Roman" w:hAnsi="Times New Roman" w:cs="Times New Roman"/>
          <w:bCs/>
          <w:sz w:val="24"/>
          <w:szCs w:val="24"/>
        </w:rPr>
        <w:t xml:space="preserve"> 334-347. </w:t>
      </w:r>
      <w:hyperlink r:id="rId36" w:history="1">
        <w:r w:rsidRPr="00D60EB8">
          <w:rPr>
            <w:rStyle w:val="Hyperlink"/>
            <w:rFonts w:ascii="Times New Roman" w:hAnsi="Times New Roman" w:cs="Times New Roman"/>
            <w:bCs/>
            <w:sz w:val="24"/>
            <w:szCs w:val="24"/>
          </w:rPr>
          <w:t>http://www.jstor.org/stable/2939044?origin=JSTOR-pdf</w:t>
        </w:r>
      </w:hyperlink>
      <w:r>
        <w:rPr>
          <w:rFonts w:ascii="Times New Roman" w:hAnsi="Times New Roman" w:cs="Times New Roman"/>
          <w:bCs/>
          <w:sz w:val="24"/>
          <w:szCs w:val="24"/>
        </w:rPr>
        <w:t xml:space="preserve"> </w:t>
      </w:r>
    </w:p>
    <w:p w14:paraId="282648D0" w14:textId="2B403EBA" w:rsidR="000F40BA" w:rsidRDefault="000F40BA" w:rsidP="00A913E2">
      <w:pPr>
        <w:spacing w:after="0" w:line="480" w:lineRule="auto"/>
        <w:ind w:left="720" w:hanging="720"/>
        <w:rPr>
          <w:rFonts w:ascii="Times New Roman" w:hAnsi="Times New Roman" w:cs="Times New Roman"/>
          <w:bCs/>
          <w:sz w:val="24"/>
          <w:szCs w:val="24"/>
        </w:rPr>
      </w:pPr>
      <w:r w:rsidRPr="000F40BA">
        <w:rPr>
          <w:rFonts w:ascii="Times New Roman" w:hAnsi="Times New Roman" w:cs="Times New Roman"/>
          <w:bCs/>
          <w:sz w:val="24"/>
          <w:szCs w:val="24"/>
        </w:rPr>
        <w:t xml:space="preserve">United States House of Representatives. The Civil Rights Act of 1957. History, Art &amp; Archives. Retrieved from </w:t>
      </w:r>
      <w:hyperlink r:id="rId37" w:history="1">
        <w:r w:rsidRPr="00D60EB8">
          <w:rPr>
            <w:rStyle w:val="Hyperlink"/>
            <w:rFonts w:ascii="Times New Roman" w:hAnsi="Times New Roman" w:cs="Times New Roman"/>
            <w:bCs/>
            <w:sz w:val="24"/>
            <w:szCs w:val="24"/>
          </w:rPr>
          <w:t>https://history.house.gov/Historical-Highlights/1951-2000/The-Civil-Rights-Act-of-1957/</w:t>
        </w:r>
      </w:hyperlink>
      <w:r w:rsidRPr="000F40BA">
        <w:rPr>
          <w:rFonts w:ascii="Times New Roman" w:hAnsi="Times New Roman" w:cs="Times New Roman"/>
          <w:bCs/>
          <w:sz w:val="24"/>
          <w:szCs w:val="24"/>
        </w:rPr>
        <w:t>.</w:t>
      </w:r>
      <w:r>
        <w:rPr>
          <w:rFonts w:ascii="Times New Roman" w:hAnsi="Times New Roman" w:cs="Times New Roman"/>
          <w:bCs/>
          <w:sz w:val="24"/>
          <w:szCs w:val="24"/>
        </w:rPr>
        <w:t xml:space="preserve"> </w:t>
      </w:r>
    </w:p>
    <w:p w14:paraId="5AB32230" w14:textId="26A57F4B" w:rsidR="003A17EC" w:rsidRPr="00A913E2" w:rsidRDefault="003A17EC" w:rsidP="00A913E2">
      <w:pPr>
        <w:spacing w:after="0" w:line="48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Watkins, M. (2021, March 29th). Kentucky Lawmakers Pass Key Reforms Including Early Voting. Courier Journal. </w:t>
      </w:r>
      <w:hyperlink r:id="rId38" w:history="1">
        <w:r w:rsidR="00D05B8D" w:rsidRPr="005973ED">
          <w:rPr>
            <w:rStyle w:val="Hyperlink"/>
            <w:rFonts w:ascii="Times New Roman" w:hAnsi="Times New Roman" w:cs="Times New Roman"/>
            <w:bCs/>
            <w:sz w:val="24"/>
            <w:szCs w:val="24"/>
          </w:rPr>
          <w:t>https://www.courier-journal.com/story/news/politics/ky-general-assembly/2021/03/29/kentucky-house-passes-bill-allow-three-days-early-voting-pass/7045488002/</w:t>
        </w:r>
      </w:hyperlink>
      <w:r w:rsidR="00D05B8D">
        <w:rPr>
          <w:rFonts w:ascii="Times New Roman" w:hAnsi="Times New Roman" w:cs="Times New Roman"/>
          <w:bCs/>
          <w:sz w:val="24"/>
          <w:szCs w:val="24"/>
        </w:rPr>
        <w:t xml:space="preserve"> </w:t>
      </w:r>
    </w:p>
    <w:p w14:paraId="31EA5546" w14:textId="295F978D" w:rsidR="00E74353" w:rsidRDefault="00E74353" w:rsidP="00E74353">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14:paraId="78A40C28" w14:textId="77777777" w:rsidR="00E74353" w:rsidRPr="00533FCE" w:rsidRDefault="00E74353" w:rsidP="00E74353">
      <w:pPr>
        <w:keepNext/>
        <w:spacing w:after="0" w:line="240" w:lineRule="auto"/>
        <w:outlineLvl w:val="2"/>
        <w:rPr>
          <w:b/>
          <w:bCs/>
          <w:i/>
        </w:rPr>
      </w:pPr>
      <w:r>
        <w:rPr>
          <w:b/>
          <w:bCs/>
          <w:i/>
        </w:rPr>
        <w:lastRenderedPageBreak/>
        <w:t>Written Assignment</w:t>
      </w:r>
      <w:r w:rsidRPr="00533FCE">
        <w:rPr>
          <w:b/>
          <w:bCs/>
          <w:i/>
        </w:rPr>
        <w:t xml:space="preserve"> Grading Rubric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8"/>
        <w:gridCol w:w="2462"/>
        <w:gridCol w:w="2471"/>
        <w:gridCol w:w="2469"/>
      </w:tblGrid>
      <w:tr w:rsidR="00E74353" w:rsidRPr="00533FCE" w14:paraId="738C8F0B" w14:textId="77777777" w:rsidTr="001A400B">
        <w:trPr>
          <w:cantSplit/>
          <w:tblHeader/>
        </w:trPr>
        <w:tc>
          <w:tcPr>
            <w:tcW w:w="1998" w:type="dxa"/>
          </w:tcPr>
          <w:p w14:paraId="487341EF" w14:textId="77777777" w:rsidR="00E74353" w:rsidRPr="00533FCE" w:rsidRDefault="00E74353" w:rsidP="00E74353">
            <w:pPr>
              <w:widowControl w:val="0"/>
              <w:autoSpaceDE w:val="0"/>
              <w:autoSpaceDN w:val="0"/>
              <w:adjustRightInd w:val="0"/>
              <w:spacing w:after="0" w:line="240" w:lineRule="auto"/>
              <w:jc w:val="center"/>
              <w:rPr>
                <w:szCs w:val="20"/>
              </w:rPr>
            </w:pPr>
          </w:p>
        </w:tc>
        <w:tc>
          <w:tcPr>
            <w:tcW w:w="2526" w:type="dxa"/>
          </w:tcPr>
          <w:p w14:paraId="08B53AC7" w14:textId="77777777" w:rsidR="00E74353" w:rsidRPr="00533FCE" w:rsidRDefault="00E74353" w:rsidP="00E74353">
            <w:pPr>
              <w:widowControl w:val="0"/>
              <w:autoSpaceDE w:val="0"/>
              <w:autoSpaceDN w:val="0"/>
              <w:adjustRightInd w:val="0"/>
              <w:spacing w:after="0" w:line="240" w:lineRule="auto"/>
              <w:jc w:val="center"/>
              <w:rPr>
                <w:b/>
                <w:szCs w:val="20"/>
              </w:rPr>
            </w:pPr>
            <w:r w:rsidRPr="00533FCE">
              <w:rPr>
                <w:b/>
                <w:szCs w:val="20"/>
              </w:rPr>
              <w:t>Excellent = 5</w:t>
            </w:r>
          </w:p>
        </w:tc>
        <w:tc>
          <w:tcPr>
            <w:tcW w:w="2526" w:type="dxa"/>
          </w:tcPr>
          <w:p w14:paraId="2B9CACAD" w14:textId="77777777" w:rsidR="00E74353" w:rsidRPr="00533FCE" w:rsidRDefault="00E74353" w:rsidP="00E74353">
            <w:pPr>
              <w:widowControl w:val="0"/>
              <w:autoSpaceDE w:val="0"/>
              <w:autoSpaceDN w:val="0"/>
              <w:adjustRightInd w:val="0"/>
              <w:spacing w:after="0" w:line="240" w:lineRule="auto"/>
              <w:jc w:val="center"/>
              <w:rPr>
                <w:b/>
                <w:szCs w:val="20"/>
              </w:rPr>
            </w:pPr>
            <w:r w:rsidRPr="00533FCE">
              <w:rPr>
                <w:b/>
                <w:szCs w:val="20"/>
              </w:rPr>
              <w:t>Good = 3 - 4</w:t>
            </w:r>
          </w:p>
        </w:tc>
        <w:tc>
          <w:tcPr>
            <w:tcW w:w="2526" w:type="dxa"/>
          </w:tcPr>
          <w:p w14:paraId="34992E28" w14:textId="77777777" w:rsidR="00E74353" w:rsidRPr="00533FCE" w:rsidRDefault="00E74353" w:rsidP="00E74353">
            <w:pPr>
              <w:widowControl w:val="0"/>
              <w:autoSpaceDE w:val="0"/>
              <w:autoSpaceDN w:val="0"/>
              <w:adjustRightInd w:val="0"/>
              <w:spacing w:after="0" w:line="240" w:lineRule="auto"/>
              <w:jc w:val="center"/>
              <w:rPr>
                <w:b/>
                <w:szCs w:val="20"/>
              </w:rPr>
            </w:pPr>
            <w:r w:rsidRPr="00533FCE">
              <w:rPr>
                <w:b/>
                <w:szCs w:val="20"/>
              </w:rPr>
              <w:t>Unsatisfactory = 1 - 2</w:t>
            </w:r>
          </w:p>
        </w:tc>
      </w:tr>
      <w:tr w:rsidR="00E74353" w:rsidRPr="00533FCE" w14:paraId="30875236" w14:textId="77777777" w:rsidTr="001A400B">
        <w:trPr>
          <w:cantSplit/>
        </w:trPr>
        <w:tc>
          <w:tcPr>
            <w:tcW w:w="1998" w:type="dxa"/>
          </w:tcPr>
          <w:p w14:paraId="72588304" w14:textId="77777777" w:rsidR="00E74353" w:rsidRPr="00533FCE" w:rsidRDefault="00E74353" w:rsidP="00E74353">
            <w:pPr>
              <w:widowControl w:val="0"/>
              <w:autoSpaceDE w:val="0"/>
              <w:autoSpaceDN w:val="0"/>
              <w:adjustRightInd w:val="0"/>
              <w:spacing w:after="0" w:line="240" w:lineRule="auto"/>
              <w:jc w:val="center"/>
              <w:rPr>
                <w:szCs w:val="20"/>
              </w:rPr>
            </w:pPr>
          </w:p>
          <w:p w14:paraId="48A7318E" w14:textId="77777777" w:rsidR="00E74353" w:rsidRPr="00533FCE" w:rsidRDefault="00E74353" w:rsidP="00E74353">
            <w:pPr>
              <w:widowControl w:val="0"/>
              <w:autoSpaceDE w:val="0"/>
              <w:autoSpaceDN w:val="0"/>
              <w:adjustRightInd w:val="0"/>
              <w:spacing w:after="0" w:line="240" w:lineRule="auto"/>
              <w:jc w:val="center"/>
              <w:rPr>
                <w:b/>
                <w:szCs w:val="20"/>
              </w:rPr>
            </w:pPr>
            <w:r w:rsidRPr="00533FCE">
              <w:rPr>
                <w:b/>
                <w:szCs w:val="20"/>
              </w:rPr>
              <w:t>Format</w:t>
            </w:r>
          </w:p>
          <w:p w14:paraId="5124ED3A" w14:textId="77777777" w:rsidR="00E74353" w:rsidRPr="00533FCE" w:rsidRDefault="00E74353" w:rsidP="00E74353">
            <w:pPr>
              <w:widowControl w:val="0"/>
              <w:autoSpaceDE w:val="0"/>
              <w:autoSpaceDN w:val="0"/>
              <w:adjustRightInd w:val="0"/>
              <w:spacing w:after="0" w:line="240" w:lineRule="auto"/>
              <w:jc w:val="center"/>
              <w:rPr>
                <w:szCs w:val="20"/>
              </w:rPr>
            </w:pPr>
          </w:p>
          <w:p w14:paraId="510287EE" w14:textId="77777777" w:rsidR="00E74353" w:rsidRDefault="00E74353" w:rsidP="00E74353">
            <w:pPr>
              <w:widowControl w:val="0"/>
              <w:autoSpaceDE w:val="0"/>
              <w:autoSpaceDN w:val="0"/>
              <w:adjustRightInd w:val="0"/>
              <w:spacing w:after="0" w:line="240" w:lineRule="auto"/>
              <w:jc w:val="center"/>
              <w:rPr>
                <w:szCs w:val="20"/>
              </w:rPr>
            </w:pPr>
            <w:r w:rsidRPr="00533FCE">
              <w:rPr>
                <w:szCs w:val="20"/>
              </w:rPr>
              <w:t>10% = score * 2</w:t>
            </w:r>
          </w:p>
          <w:p w14:paraId="10AD9F58" w14:textId="76DE2715" w:rsidR="00F54368" w:rsidRPr="00533FCE" w:rsidRDefault="00F54368" w:rsidP="00E74353">
            <w:pPr>
              <w:widowControl w:val="0"/>
              <w:autoSpaceDE w:val="0"/>
              <w:autoSpaceDN w:val="0"/>
              <w:adjustRightInd w:val="0"/>
              <w:spacing w:after="0" w:line="240" w:lineRule="auto"/>
              <w:jc w:val="center"/>
              <w:rPr>
                <w:szCs w:val="20"/>
              </w:rPr>
            </w:pPr>
            <w:r>
              <w:rPr>
                <w:szCs w:val="20"/>
              </w:rPr>
              <w:t>4</w:t>
            </w:r>
            <w:r w:rsidR="0017392E">
              <w:rPr>
                <w:szCs w:val="20"/>
              </w:rPr>
              <w:t>.</w:t>
            </w:r>
            <w:r w:rsidR="008F5D11">
              <w:rPr>
                <w:szCs w:val="20"/>
              </w:rPr>
              <w:t>7</w:t>
            </w:r>
            <w:r w:rsidR="0017392E">
              <w:rPr>
                <w:szCs w:val="20"/>
              </w:rPr>
              <w:t>5</w:t>
            </w:r>
            <w:r>
              <w:rPr>
                <w:szCs w:val="20"/>
              </w:rPr>
              <w:t>*2=9</w:t>
            </w:r>
            <w:r w:rsidR="008F5D11">
              <w:rPr>
                <w:szCs w:val="20"/>
              </w:rPr>
              <w:t>.5</w:t>
            </w:r>
          </w:p>
        </w:tc>
        <w:tc>
          <w:tcPr>
            <w:tcW w:w="2526" w:type="dxa"/>
          </w:tcPr>
          <w:p w14:paraId="6FC69B34" w14:textId="77777777" w:rsidR="00E74353" w:rsidRPr="007A564D" w:rsidRDefault="00E74353" w:rsidP="00E74353">
            <w:pPr>
              <w:widowControl w:val="0"/>
              <w:numPr>
                <w:ilvl w:val="0"/>
                <w:numId w:val="3"/>
              </w:numPr>
              <w:autoSpaceDE w:val="0"/>
              <w:autoSpaceDN w:val="0"/>
              <w:adjustRightInd w:val="0"/>
              <w:spacing w:after="0" w:line="240" w:lineRule="auto"/>
              <w:ind w:left="346"/>
              <w:rPr>
                <w:szCs w:val="20"/>
              </w:rPr>
            </w:pPr>
            <w:r w:rsidRPr="007A564D">
              <w:rPr>
                <w:i/>
                <w:iCs/>
                <w:szCs w:val="20"/>
              </w:rPr>
              <w:t>Every</w:t>
            </w:r>
            <w:r w:rsidRPr="007A564D">
              <w:rPr>
                <w:szCs w:val="20"/>
              </w:rPr>
              <w:t xml:space="preserve"> format and citation item noted in the syllabus is adhered to correctly</w:t>
            </w:r>
          </w:p>
          <w:p w14:paraId="313D087C" w14:textId="77777777" w:rsidR="00E74353" w:rsidRPr="007A564D" w:rsidRDefault="00E74353" w:rsidP="00E74353">
            <w:pPr>
              <w:widowControl w:val="0"/>
              <w:numPr>
                <w:ilvl w:val="0"/>
                <w:numId w:val="3"/>
              </w:numPr>
              <w:autoSpaceDE w:val="0"/>
              <w:autoSpaceDN w:val="0"/>
              <w:adjustRightInd w:val="0"/>
              <w:spacing w:after="0" w:line="240" w:lineRule="auto"/>
              <w:ind w:left="346"/>
              <w:rPr>
                <w:szCs w:val="20"/>
              </w:rPr>
            </w:pPr>
            <w:r w:rsidRPr="007A564D">
              <w:rPr>
                <w:szCs w:val="20"/>
              </w:rPr>
              <w:t>Microsoft Word is used with automatic formatting tools</w:t>
            </w:r>
          </w:p>
        </w:tc>
        <w:tc>
          <w:tcPr>
            <w:tcW w:w="2526" w:type="dxa"/>
          </w:tcPr>
          <w:p w14:paraId="0D7B5AC9" w14:textId="77777777" w:rsidR="00E74353" w:rsidRPr="007A564D" w:rsidRDefault="00E74353" w:rsidP="00E74353">
            <w:pPr>
              <w:widowControl w:val="0"/>
              <w:numPr>
                <w:ilvl w:val="0"/>
                <w:numId w:val="3"/>
              </w:numPr>
              <w:autoSpaceDE w:val="0"/>
              <w:autoSpaceDN w:val="0"/>
              <w:adjustRightInd w:val="0"/>
              <w:spacing w:after="0" w:line="240" w:lineRule="auto"/>
              <w:ind w:left="346"/>
              <w:rPr>
                <w:szCs w:val="20"/>
              </w:rPr>
            </w:pPr>
            <w:r w:rsidRPr="007A564D">
              <w:rPr>
                <w:i/>
                <w:iCs/>
                <w:szCs w:val="20"/>
              </w:rPr>
              <w:t>Most</w:t>
            </w:r>
            <w:r w:rsidRPr="007A564D">
              <w:rPr>
                <w:szCs w:val="20"/>
              </w:rPr>
              <w:t xml:space="preserve"> format and citation items noted in the syllabus are adhered to correctly</w:t>
            </w:r>
          </w:p>
          <w:p w14:paraId="50568D69" w14:textId="77777777" w:rsidR="00E74353" w:rsidRPr="007A564D" w:rsidRDefault="00E74353" w:rsidP="00E74353">
            <w:pPr>
              <w:widowControl w:val="0"/>
              <w:numPr>
                <w:ilvl w:val="0"/>
                <w:numId w:val="3"/>
              </w:numPr>
              <w:autoSpaceDE w:val="0"/>
              <w:autoSpaceDN w:val="0"/>
              <w:adjustRightInd w:val="0"/>
              <w:spacing w:after="0" w:line="240" w:lineRule="auto"/>
              <w:ind w:left="346"/>
              <w:rPr>
                <w:szCs w:val="20"/>
              </w:rPr>
            </w:pPr>
            <w:r w:rsidRPr="007A564D">
              <w:rPr>
                <w:szCs w:val="20"/>
              </w:rPr>
              <w:t>Microsoft Word is used with only some formatting tools</w:t>
            </w:r>
          </w:p>
        </w:tc>
        <w:tc>
          <w:tcPr>
            <w:tcW w:w="2526" w:type="dxa"/>
          </w:tcPr>
          <w:p w14:paraId="237BDE6C" w14:textId="77777777" w:rsidR="00E74353" w:rsidRPr="00E41A9C" w:rsidRDefault="00E74353" w:rsidP="00E74353">
            <w:pPr>
              <w:widowControl w:val="0"/>
              <w:numPr>
                <w:ilvl w:val="0"/>
                <w:numId w:val="3"/>
              </w:numPr>
              <w:autoSpaceDE w:val="0"/>
              <w:autoSpaceDN w:val="0"/>
              <w:adjustRightInd w:val="0"/>
              <w:spacing w:after="0" w:line="240" w:lineRule="auto"/>
              <w:ind w:left="346"/>
              <w:rPr>
                <w:szCs w:val="20"/>
              </w:rPr>
            </w:pPr>
            <w:r w:rsidRPr="00E41A9C">
              <w:rPr>
                <w:i/>
                <w:iCs/>
                <w:szCs w:val="20"/>
              </w:rPr>
              <w:t>Few</w:t>
            </w:r>
            <w:r w:rsidRPr="00E41A9C">
              <w:rPr>
                <w:szCs w:val="20"/>
              </w:rPr>
              <w:t xml:space="preserve"> format and citation items noted in the syllabus are adhered to correctly</w:t>
            </w:r>
          </w:p>
          <w:p w14:paraId="62109093" w14:textId="77777777" w:rsidR="00E74353" w:rsidRPr="00E41A9C" w:rsidRDefault="00E74353" w:rsidP="00E74353">
            <w:pPr>
              <w:widowControl w:val="0"/>
              <w:numPr>
                <w:ilvl w:val="0"/>
                <w:numId w:val="3"/>
              </w:numPr>
              <w:autoSpaceDE w:val="0"/>
              <w:autoSpaceDN w:val="0"/>
              <w:adjustRightInd w:val="0"/>
              <w:spacing w:after="0" w:line="240" w:lineRule="auto"/>
              <w:ind w:left="346"/>
              <w:rPr>
                <w:szCs w:val="20"/>
              </w:rPr>
            </w:pPr>
            <w:r w:rsidRPr="00E41A9C">
              <w:rPr>
                <w:szCs w:val="20"/>
              </w:rPr>
              <w:t>Microsoft Word is used without formatting tools</w:t>
            </w:r>
          </w:p>
        </w:tc>
      </w:tr>
      <w:tr w:rsidR="00E74353" w:rsidRPr="00533FCE" w14:paraId="53ACD4F5" w14:textId="77777777" w:rsidTr="001A400B">
        <w:trPr>
          <w:cantSplit/>
        </w:trPr>
        <w:tc>
          <w:tcPr>
            <w:tcW w:w="1998" w:type="dxa"/>
          </w:tcPr>
          <w:p w14:paraId="5269B04B" w14:textId="77777777" w:rsidR="00E74353" w:rsidRPr="00533FCE" w:rsidRDefault="00E74353" w:rsidP="00E74353">
            <w:pPr>
              <w:widowControl w:val="0"/>
              <w:autoSpaceDE w:val="0"/>
              <w:autoSpaceDN w:val="0"/>
              <w:adjustRightInd w:val="0"/>
              <w:spacing w:after="0" w:line="240" w:lineRule="auto"/>
              <w:jc w:val="center"/>
              <w:rPr>
                <w:szCs w:val="20"/>
              </w:rPr>
            </w:pPr>
          </w:p>
          <w:p w14:paraId="3B9CFC72" w14:textId="77777777" w:rsidR="00E74353" w:rsidRPr="00533FCE" w:rsidRDefault="00E74353" w:rsidP="00E74353">
            <w:pPr>
              <w:widowControl w:val="0"/>
              <w:autoSpaceDE w:val="0"/>
              <w:autoSpaceDN w:val="0"/>
              <w:adjustRightInd w:val="0"/>
              <w:spacing w:after="0" w:line="240" w:lineRule="auto"/>
              <w:jc w:val="center"/>
              <w:rPr>
                <w:b/>
                <w:szCs w:val="20"/>
              </w:rPr>
            </w:pPr>
            <w:r w:rsidRPr="00533FCE">
              <w:rPr>
                <w:b/>
                <w:szCs w:val="20"/>
              </w:rPr>
              <w:t>Writing Style</w:t>
            </w:r>
          </w:p>
          <w:p w14:paraId="108D7B08" w14:textId="77777777" w:rsidR="00E74353" w:rsidRPr="00533FCE" w:rsidRDefault="00E74353" w:rsidP="00E74353">
            <w:pPr>
              <w:widowControl w:val="0"/>
              <w:autoSpaceDE w:val="0"/>
              <w:autoSpaceDN w:val="0"/>
              <w:adjustRightInd w:val="0"/>
              <w:spacing w:after="0" w:line="240" w:lineRule="auto"/>
              <w:jc w:val="center"/>
              <w:rPr>
                <w:szCs w:val="20"/>
              </w:rPr>
            </w:pPr>
          </w:p>
          <w:p w14:paraId="1EB59EAD" w14:textId="77777777" w:rsidR="00E74353" w:rsidRPr="00533FCE" w:rsidRDefault="00E74353" w:rsidP="00E74353">
            <w:pPr>
              <w:widowControl w:val="0"/>
              <w:autoSpaceDE w:val="0"/>
              <w:autoSpaceDN w:val="0"/>
              <w:adjustRightInd w:val="0"/>
              <w:spacing w:after="0" w:line="240" w:lineRule="auto"/>
              <w:jc w:val="center"/>
              <w:rPr>
                <w:szCs w:val="20"/>
              </w:rPr>
            </w:pPr>
            <w:r w:rsidRPr="00533FCE">
              <w:rPr>
                <w:szCs w:val="20"/>
              </w:rPr>
              <w:t>20% = score * 4</w:t>
            </w:r>
          </w:p>
          <w:p w14:paraId="3895123D" w14:textId="637EB20B" w:rsidR="00E74353" w:rsidRPr="00533FCE" w:rsidRDefault="00F54368" w:rsidP="00E74353">
            <w:pPr>
              <w:widowControl w:val="0"/>
              <w:autoSpaceDE w:val="0"/>
              <w:autoSpaceDN w:val="0"/>
              <w:adjustRightInd w:val="0"/>
              <w:spacing w:after="0" w:line="240" w:lineRule="auto"/>
              <w:jc w:val="center"/>
              <w:rPr>
                <w:szCs w:val="20"/>
              </w:rPr>
            </w:pPr>
            <w:r>
              <w:rPr>
                <w:szCs w:val="20"/>
              </w:rPr>
              <w:t>4*4=1</w:t>
            </w:r>
            <w:r w:rsidR="00505E8C">
              <w:rPr>
                <w:szCs w:val="20"/>
              </w:rPr>
              <w:t>6</w:t>
            </w:r>
          </w:p>
        </w:tc>
        <w:tc>
          <w:tcPr>
            <w:tcW w:w="2526" w:type="dxa"/>
          </w:tcPr>
          <w:p w14:paraId="49E97B43" w14:textId="77777777" w:rsidR="00E74353" w:rsidRPr="007A564D" w:rsidRDefault="00E74353" w:rsidP="00E74353">
            <w:pPr>
              <w:widowControl w:val="0"/>
              <w:numPr>
                <w:ilvl w:val="0"/>
                <w:numId w:val="2"/>
              </w:numPr>
              <w:autoSpaceDE w:val="0"/>
              <w:autoSpaceDN w:val="0"/>
              <w:adjustRightInd w:val="0"/>
              <w:spacing w:after="0" w:line="240" w:lineRule="auto"/>
              <w:ind w:left="306"/>
              <w:rPr>
                <w:szCs w:val="20"/>
              </w:rPr>
            </w:pPr>
            <w:r w:rsidRPr="007A564D">
              <w:rPr>
                <w:szCs w:val="20"/>
              </w:rPr>
              <w:t>Well-organized and logical</w:t>
            </w:r>
          </w:p>
          <w:p w14:paraId="1D2A8FA9" w14:textId="77777777" w:rsidR="00E74353" w:rsidRPr="007A564D" w:rsidRDefault="00E74353" w:rsidP="00E74353">
            <w:pPr>
              <w:widowControl w:val="0"/>
              <w:numPr>
                <w:ilvl w:val="0"/>
                <w:numId w:val="2"/>
              </w:numPr>
              <w:autoSpaceDE w:val="0"/>
              <w:autoSpaceDN w:val="0"/>
              <w:adjustRightInd w:val="0"/>
              <w:spacing w:after="0" w:line="240" w:lineRule="auto"/>
              <w:ind w:left="306"/>
              <w:rPr>
                <w:szCs w:val="20"/>
              </w:rPr>
            </w:pPr>
            <w:r w:rsidRPr="007A564D">
              <w:rPr>
                <w:szCs w:val="20"/>
              </w:rPr>
              <w:t>Clear outline that follows the assignment</w:t>
            </w:r>
          </w:p>
          <w:p w14:paraId="04D60377" w14:textId="77777777" w:rsidR="00E74353" w:rsidRPr="007A564D" w:rsidRDefault="00E74353" w:rsidP="00E74353">
            <w:pPr>
              <w:widowControl w:val="0"/>
              <w:numPr>
                <w:ilvl w:val="0"/>
                <w:numId w:val="2"/>
              </w:numPr>
              <w:autoSpaceDE w:val="0"/>
              <w:autoSpaceDN w:val="0"/>
              <w:adjustRightInd w:val="0"/>
              <w:spacing w:after="0" w:line="240" w:lineRule="auto"/>
              <w:ind w:left="306"/>
              <w:rPr>
                <w:szCs w:val="20"/>
              </w:rPr>
            </w:pPr>
            <w:r w:rsidRPr="007A564D">
              <w:rPr>
                <w:szCs w:val="20"/>
              </w:rPr>
              <w:t>Grammar, sentence structure, spelling, and punctuation is correct</w:t>
            </w:r>
          </w:p>
          <w:p w14:paraId="214FA122" w14:textId="77777777" w:rsidR="00E74353" w:rsidRPr="007A564D" w:rsidRDefault="00E74353" w:rsidP="00E74353">
            <w:pPr>
              <w:widowControl w:val="0"/>
              <w:numPr>
                <w:ilvl w:val="0"/>
                <w:numId w:val="2"/>
              </w:numPr>
              <w:autoSpaceDE w:val="0"/>
              <w:autoSpaceDN w:val="0"/>
              <w:adjustRightInd w:val="0"/>
              <w:spacing w:after="0" w:line="240" w:lineRule="auto"/>
              <w:ind w:left="306"/>
              <w:rPr>
                <w:szCs w:val="20"/>
              </w:rPr>
            </w:pPr>
            <w:r w:rsidRPr="007A564D">
              <w:rPr>
                <w:szCs w:val="20"/>
              </w:rPr>
              <w:t>Professional voice—concise, clear, direct, and opinion where appropriate</w:t>
            </w:r>
          </w:p>
        </w:tc>
        <w:tc>
          <w:tcPr>
            <w:tcW w:w="2526" w:type="dxa"/>
          </w:tcPr>
          <w:p w14:paraId="06E551F9" w14:textId="77777777" w:rsidR="00E74353" w:rsidRPr="007A564D" w:rsidRDefault="00E74353" w:rsidP="00E74353">
            <w:pPr>
              <w:widowControl w:val="0"/>
              <w:numPr>
                <w:ilvl w:val="0"/>
                <w:numId w:val="2"/>
              </w:numPr>
              <w:autoSpaceDE w:val="0"/>
              <w:autoSpaceDN w:val="0"/>
              <w:adjustRightInd w:val="0"/>
              <w:spacing w:after="0" w:line="240" w:lineRule="auto"/>
              <w:ind w:left="306"/>
              <w:rPr>
                <w:szCs w:val="20"/>
              </w:rPr>
            </w:pPr>
            <w:r w:rsidRPr="007A564D">
              <w:rPr>
                <w:szCs w:val="20"/>
              </w:rPr>
              <w:t>Somewhat organized and logical</w:t>
            </w:r>
          </w:p>
          <w:p w14:paraId="26866EE9" w14:textId="77777777" w:rsidR="00E74353" w:rsidRPr="007A564D" w:rsidRDefault="00E74353" w:rsidP="00E74353">
            <w:pPr>
              <w:widowControl w:val="0"/>
              <w:numPr>
                <w:ilvl w:val="0"/>
                <w:numId w:val="2"/>
              </w:numPr>
              <w:autoSpaceDE w:val="0"/>
              <w:autoSpaceDN w:val="0"/>
              <w:adjustRightInd w:val="0"/>
              <w:spacing w:after="0" w:line="240" w:lineRule="auto"/>
              <w:ind w:left="306"/>
              <w:rPr>
                <w:szCs w:val="20"/>
              </w:rPr>
            </w:pPr>
            <w:r w:rsidRPr="007A564D">
              <w:rPr>
                <w:szCs w:val="20"/>
              </w:rPr>
              <w:t>Assignment elements included, but difficult to follow</w:t>
            </w:r>
          </w:p>
          <w:p w14:paraId="0E59B5FE" w14:textId="77777777" w:rsidR="00E74353" w:rsidRPr="007A564D" w:rsidRDefault="00E74353" w:rsidP="00E74353">
            <w:pPr>
              <w:widowControl w:val="0"/>
              <w:numPr>
                <w:ilvl w:val="0"/>
                <w:numId w:val="2"/>
              </w:numPr>
              <w:autoSpaceDE w:val="0"/>
              <w:autoSpaceDN w:val="0"/>
              <w:adjustRightInd w:val="0"/>
              <w:spacing w:after="0" w:line="240" w:lineRule="auto"/>
              <w:ind w:left="306"/>
              <w:rPr>
                <w:szCs w:val="20"/>
              </w:rPr>
            </w:pPr>
            <w:r w:rsidRPr="007A564D">
              <w:rPr>
                <w:szCs w:val="20"/>
              </w:rPr>
              <w:t>Some grammar, sentence structure, spelling, and/or punctuation errors</w:t>
            </w:r>
          </w:p>
          <w:p w14:paraId="22A7807B" w14:textId="77777777" w:rsidR="00E74353" w:rsidRPr="007A564D" w:rsidRDefault="00E74353" w:rsidP="00E74353">
            <w:pPr>
              <w:widowControl w:val="0"/>
              <w:numPr>
                <w:ilvl w:val="0"/>
                <w:numId w:val="2"/>
              </w:numPr>
              <w:autoSpaceDE w:val="0"/>
              <w:autoSpaceDN w:val="0"/>
              <w:adjustRightInd w:val="0"/>
              <w:spacing w:after="0" w:line="240" w:lineRule="auto"/>
              <w:ind w:left="306"/>
              <w:rPr>
                <w:szCs w:val="20"/>
              </w:rPr>
            </w:pPr>
            <w:r w:rsidRPr="007A564D">
              <w:rPr>
                <w:szCs w:val="20"/>
              </w:rPr>
              <w:t>Journalistic voice—repetitive, off-topic content (fluff) and opinion where inappropriate</w:t>
            </w:r>
          </w:p>
        </w:tc>
        <w:tc>
          <w:tcPr>
            <w:tcW w:w="2526" w:type="dxa"/>
          </w:tcPr>
          <w:p w14:paraId="0EF8B2CC" w14:textId="77777777" w:rsidR="00E74353" w:rsidRPr="00E41A9C" w:rsidRDefault="00E74353" w:rsidP="00E74353">
            <w:pPr>
              <w:widowControl w:val="0"/>
              <w:numPr>
                <w:ilvl w:val="0"/>
                <w:numId w:val="2"/>
              </w:numPr>
              <w:autoSpaceDE w:val="0"/>
              <w:autoSpaceDN w:val="0"/>
              <w:adjustRightInd w:val="0"/>
              <w:spacing w:after="0" w:line="240" w:lineRule="auto"/>
              <w:ind w:left="306"/>
              <w:rPr>
                <w:szCs w:val="20"/>
              </w:rPr>
            </w:pPr>
            <w:r w:rsidRPr="00E41A9C">
              <w:rPr>
                <w:szCs w:val="20"/>
              </w:rPr>
              <w:t>Disorganized or illogical</w:t>
            </w:r>
          </w:p>
          <w:p w14:paraId="75EFF3DA" w14:textId="77777777" w:rsidR="00E74353" w:rsidRPr="00E41A9C" w:rsidRDefault="00E74353" w:rsidP="00E74353">
            <w:pPr>
              <w:widowControl w:val="0"/>
              <w:numPr>
                <w:ilvl w:val="0"/>
                <w:numId w:val="2"/>
              </w:numPr>
              <w:autoSpaceDE w:val="0"/>
              <w:autoSpaceDN w:val="0"/>
              <w:adjustRightInd w:val="0"/>
              <w:spacing w:after="0" w:line="240" w:lineRule="auto"/>
              <w:ind w:left="306"/>
              <w:rPr>
                <w:szCs w:val="20"/>
              </w:rPr>
            </w:pPr>
            <w:r w:rsidRPr="00E41A9C">
              <w:rPr>
                <w:szCs w:val="20"/>
              </w:rPr>
              <w:t>Unclear coverage of assignment elements</w:t>
            </w:r>
          </w:p>
          <w:p w14:paraId="116AF7CC" w14:textId="77777777" w:rsidR="00E74353" w:rsidRPr="00E41A9C" w:rsidRDefault="00E74353" w:rsidP="00E74353">
            <w:pPr>
              <w:widowControl w:val="0"/>
              <w:numPr>
                <w:ilvl w:val="0"/>
                <w:numId w:val="2"/>
              </w:numPr>
              <w:autoSpaceDE w:val="0"/>
              <w:autoSpaceDN w:val="0"/>
              <w:adjustRightInd w:val="0"/>
              <w:spacing w:after="0" w:line="240" w:lineRule="auto"/>
              <w:ind w:left="306"/>
              <w:rPr>
                <w:szCs w:val="20"/>
              </w:rPr>
            </w:pPr>
            <w:r w:rsidRPr="00E41A9C">
              <w:rPr>
                <w:szCs w:val="20"/>
              </w:rPr>
              <w:t xml:space="preserve">Numerous </w:t>
            </w:r>
            <w:proofErr w:type="gramStart"/>
            <w:r w:rsidRPr="00E41A9C">
              <w:rPr>
                <w:szCs w:val="20"/>
              </w:rPr>
              <w:t>grammar</w:t>
            </w:r>
            <w:proofErr w:type="gramEnd"/>
            <w:r w:rsidRPr="00E41A9C">
              <w:rPr>
                <w:szCs w:val="20"/>
              </w:rPr>
              <w:t>, sentence structure, spelling, and/or punctuation errors</w:t>
            </w:r>
          </w:p>
          <w:p w14:paraId="4FB0FB7D" w14:textId="77777777" w:rsidR="00E74353" w:rsidRPr="00E41A9C" w:rsidRDefault="00E74353" w:rsidP="00E74353">
            <w:pPr>
              <w:widowControl w:val="0"/>
              <w:numPr>
                <w:ilvl w:val="0"/>
                <w:numId w:val="2"/>
              </w:numPr>
              <w:autoSpaceDE w:val="0"/>
              <w:autoSpaceDN w:val="0"/>
              <w:adjustRightInd w:val="0"/>
              <w:spacing w:after="0" w:line="240" w:lineRule="auto"/>
              <w:ind w:left="306"/>
              <w:rPr>
                <w:szCs w:val="20"/>
              </w:rPr>
            </w:pPr>
            <w:r w:rsidRPr="00E41A9C">
              <w:rPr>
                <w:szCs w:val="20"/>
              </w:rPr>
              <w:t>Non-academic voice—mostly opinion, redundant, wandering</w:t>
            </w:r>
          </w:p>
        </w:tc>
      </w:tr>
      <w:tr w:rsidR="00E74353" w:rsidRPr="00533FCE" w14:paraId="27CC0429" w14:textId="77777777" w:rsidTr="001A400B">
        <w:trPr>
          <w:cantSplit/>
        </w:trPr>
        <w:tc>
          <w:tcPr>
            <w:tcW w:w="1998" w:type="dxa"/>
          </w:tcPr>
          <w:p w14:paraId="2872A015" w14:textId="77777777" w:rsidR="00E74353" w:rsidRPr="00533FCE" w:rsidRDefault="00E74353" w:rsidP="00E74353">
            <w:pPr>
              <w:widowControl w:val="0"/>
              <w:autoSpaceDE w:val="0"/>
              <w:autoSpaceDN w:val="0"/>
              <w:adjustRightInd w:val="0"/>
              <w:spacing w:after="0" w:line="240" w:lineRule="auto"/>
              <w:jc w:val="center"/>
              <w:rPr>
                <w:szCs w:val="20"/>
              </w:rPr>
            </w:pPr>
          </w:p>
          <w:p w14:paraId="507420BE" w14:textId="77777777" w:rsidR="00E74353" w:rsidRPr="00533FCE" w:rsidRDefault="00E74353" w:rsidP="00E74353">
            <w:pPr>
              <w:widowControl w:val="0"/>
              <w:autoSpaceDE w:val="0"/>
              <w:autoSpaceDN w:val="0"/>
              <w:adjustRightInd w:val="0"/>
              <w:spacing w:after="0" w:line="240" w:lineRule="auto"/>
              <w:jc w:val="center"/>
              <w:rPr>
                <w:b/>
                <w:szCs w:val="20"/>
              </w:rPr>
            </w:pPr>
            <w:r w:rsidRPr="00533FCE">
              <w:rPr>
                <w:b/>
                <w:szCs w:val="20"/>
              </w:rPr>
              <w:t>Substantive Content</w:t>
            </w:r>
          </w:p>
          <w:p w14:paraId="1218EE12" w14:textId="77777777" w:rsidR="00E74353" w:rsidRPr="00533FCE" w:rsidRDefault="00E74353" w:rsidP="00E74353">
            <w:pPr>
              <w:widowControl w:val="0"/>
              <w:autoSpaceDE w:val="0"/>
              <w:autoSpaceDN w:val="0"/>
              <w:adjustRightInd w:val="0"/>
              <w:spacing w:after="0" w:line="240" w:lineRule="auto"/>
              <w:jc w:val="center"/>
              <w:rPr>
                <w:szCs w:val="20"/>
              </w:rPr>
            </w:pPr>
          </w:p>
          <w:p w14:paraId="6171E23B" w14:textId="77777777" w:rsidR="00E74353" w:rsidRPr="00533FCE" w:rsidRDefault="00E74353" w:rsidP="00E74353">
            <w:pPr>
              <w:widowControl w:val="0"/>
              <w:autoSpaceDE w:val="0"/>
              <w:autoSpaceDN w:val="0"/>
              <w:adjustRightInd w:val="0"/>
              <w:spacing w:after="0" w:line="240" w:lineRule="auto"/>
              <w:jc w:val="center"/>
              <w:rPr>
                <w:szCs w:val="20"/>
              </w:rPr>
            </w:pPr>
            <w:r w:rsidRPr="00533FCE">
              <w:rPr>
                <w:szCs w:val="20"/>
              </w:rPr>
              <w:t>70% = score * 14</w:t>
            </w:r>
          </w:p>
          <w:p w14:paraId="6900EC64" w14:textId="4A19926B" w:rsidR="00E74353" w:rsidRPr="00533FCE" w:rsidRDefault="00AC0F12" w:rsidP="00E74353">
            <w:pPr>
              <w:widowControl w:val="0"/>
              <w:autoSpaceDE w:val="0"/>
              <w:autoSpaceDN w:val="0"/>
              <w:adjustRightInd w:val="0"/>
              <w:spacing w:after="0" w:line="240" w:lineRule="auto"/>
              <w:jc w:val="center"/>
              <w:rPr>
                <w:szCs w:val="20"/>
              </w:rPr>
            </w:pPr>
            <w:r>
              <w:rPr>
                <w:szCs w:val="20"/>
              </w:rPr>
              <w:t>4</w:t>
            </w:r>
            <w:r w:rsidR="00F54368">
              <w:rPr>
                <w:szCs w:val="20"/>
              </w:rPr>
              <w:t>*14=</w:t>
            </w:r>
            <w:r w:rsidR="008F5D11">
              <w:rPr>
                <w:szCs w:val="20"/>
              </w:rPr>
              <w:t>70</w:t>
            </w:r>
          </w:p>
        </w:tc>
        <w:tc>
          <w:tcPr>
            <w:tcW w:w="2526" w:type="dxa"/>
          </w:tcPr>
          <w:p w14:paraId="637994F0" w14:textId="77777777" w:rsidR="00E74353" w:rsidRPr="007A564D" w:rsidRDefault="00E74353" w:rsidP="00E74353">
            <w:pPr>
              <w:widowControl w:val="0"/>
              <w:numPr>
                <w:ilvl w:val="0"/>
                <w:numId w:val="1"/>
              </w:numPr>
              <w:autoSpaceDE w:val="0"/>
              <w:autoSpaceDN w:val="0"/>
              <w:adjustRightInd w:val="0"/>
              <w:spacing w:after="0" w:line="240" w:lineRule="auto"/>
              <w:ind w:left="315"/>
              <w:rPr>
                <w:szCs w:val="20"/>
              </w:rPr>
            </w:pPr>
            <w:r w:rsidRPr="007A564D">
              <w:rPr>
                <w:szCs w:val="20"/>
              </w:rPr>
              <w:t>Fully and correctly covers all substantive content requested</w:t>
            </w:r>
          </w:p>
          <w:p w14:paraId="4A53A882" w14:textId="77777777" w:rsidR="00E74353" w:rsidRPr="007A564D" w:rsidRDefault="00E74353" w:rsidP="00E74353">
            <w:pPr>
              <w:widowControl w:val="0"/>
              <w:numPr>
                <w:ilvl w:val="0"/>
                <w:numId w:val="1"/>
              </w:numPr>
              <w:autoSpaceDE w:val="0"/>
              <w:autoSpaceDN w:val="0"/>
              <w:adjustRightInd w:val="0"/>
              <w:spacing w:after="0" w:line="240" w:lineRule="auto"/>
              <w:ind w:left="315"/>
              <w:rPr>
                <w:szCs w:val="20"/>
              </w:rPr>
            </w:pPr>
            <w:r w:rsidRPr="007A564D">
              <w:rPr>
                <w:szCs w:val="20"/>
              </w:rPr>
              <w:t xml:space="preserve">Conclusions are logical based on what is covered </w:t>
            </w:r>
          </w:p>
        </w:tc>
        <w:tc>
          <w:tcPr>
            <w:tcW w:w="2526" w:type="dxa"/>
          </w:tcPr>
          <w:p w14:paraId="06745D98" w14:textId="77777777" w:rsidR="00E74353" w:rsidRPr="00E41A9C" w:rsidRDefault="00E74353" w:rsidP="00E74353">
            <w:pPr>
              <w:widowControl w:val="0"/>
              <w:numPr>
                <w:ilvl w:val="0"/>
                <w:numId w:val="1"/>
              </w:numPr>
              <w:autoSpaceDE w:val="0"/>
              <w:autoSpaceDN w:val="0"/>
              <w:adjustRightInd w:val="0"/>
              <w:spacing w:after="0" w:line="240" w:lineRule="auto"/>
              <w:ind w:left="315"/>
              <w:rPr>
                <w:szCs w:val="20"/>
              </w:rPr>
            </w:pPr>
            <w:r w:rsidRPr="00E41A9C">
              <w:rPr>
                <w:szCs w:val="20"/>
              </w:rPr>
              <w:t>Covers most substantive content requested correctly</w:t>
            </w:r>
          </w:p>
          <w:p w14:paraId="393745F1" w14:textId="77777777" w:rsidR="00E74353" w:rsidRPr="00E41A9C" w:rsidRDefault="00E74353" w:rsidP="00E74353">
            <w:pPr>
              <w:widowControl w:val="0"/>
              <w:numPr>
                <w:ilvl w:val="0"/>
                <w:numId w:val="1"/>
              </w:numPr>
              <w:autoSpaceDE w:val="0"/>
              <w:autoSpaceDN w:val="0"/>
              <w:adjustRightInd w:val="0"/>
              <w:spacing w:after="0" w:line="240" w:lineRule="auto"/>
              <w:ind w:left="315"/>
              <w:rPr>
                <w:szCs w:val="20"/>
              </w:rPr>
            </w:pPr>
            <w:r w:rsidRPr="00E41A9C">
              <w:rPr>
                <w:szCs w:val="20"/>
              </w:rPr>
              <w:t>Conclusions mostly follow what is covered</w:t>
            </w:r>
          </w:p>
        </w:tc>
        <w:tc>
          <w:tcPr>
            <w:tcW w:w="2526" w:type="dxa"/>
          </w:tcPr>
          <w:p w14:paraId="18831175" w14:textId="77777777" w:rsidR="00E74353" w:rsidRPr="00E41A9C" w:rsidRDefault="00E74353" w:rsidP="00E74353">
            <w:pPr>
              <w:widowControl w:val="0"/>
              <w:numPr>
                <w:ilvl w:val="0"/>
                <w:numId w:val="1"/>
              </w:numPr>
              <w:autoSpaceDE w:val="0"/>
              <w:autoSpaceDN w:val="0"/>
              <w:adjustRightInd w:val="0"/>
              <w:spacing w:after="0" w:line="240" w:lineRule="auto"/>
              <w:ind w:left="315"/>
              <w:rPr>
                <w:szCs w:val="20"/>
              </w:rPr>
            </w:pPr>
            <w:r w:rsidRPr="00E41A9C">
              <w:rPr>
                <w:szCs w:val="20"/>
              </w:rPr>
              <w:t>Covers little to no substantive content requested or covers it incorrectly</w:t>
            </w:r>
          </w:p>
          <w:p w14:paraId="77418659" w14:textId="77777777" w:rsidR="00E74353" w:rsidRPr="00E41A9C" w:rsidRDefault="00E74353" w:rsidP="00E74353">
            <w:pPr>
              <w:widowControl w:val="0"/>
              <w:numPr>
                <w:ilvl w:val="0"/>
                <w:numId w:val="1"/>
              </w:numPr>
              <w:autoSpaceDE w:val="0"/>
              <w:autoSpaceDN w:val="0"/>
              <w:adjustRightInd w:val="0"/>
              <w:spacing w:after="0" w:line="240" w:lineRule="auto"/>
              <w:ind w:left="315"/>
              <w:rPr>
                <w:szCs w:val="20"/>
              </w:rPr>
            </w:pPr>
            <w:r w:rsidRPr="00E41A9C">
              <w:rPr>
                <w:szCs w:val="20"/>
              </w:rPr>
              <w:t>Conclusions disconnected from what is covered or missing</w:t>
            </w:r>
          </w:p>
        </w:tc>
      </w:tr>
    </w:tbl>
    <w:p w14:paraId="5345CD72" w14:textId="4090D3A7" w:rsidR="00E41A9C" w:rsidRPr="003A47C8" w:rsidRDefault="00E41A9C" w:rsidP="00E41A9C">
      <w:pPr>
        <w:spacing w:after="0" w:line="240" w:lineRule="auto"/>
        <w:rPr>
          <w:rFonts w:ascii="Times New Roman" w:hAnsi="Times New Roman" w:cs="Times New Roman"/>
          <w:bCs/>
          <w:sz w:val="24"/>
          <w:szCs w:val="24"/>
        </w:rPr>
      </w:pPr>
    </w:p>
    <w:p w14:paraId="48EDAEDE" w14:textId="711835CE" w:rsidR="00505E8C" w:rsidRPr="003A47C8" w:rsidRDefault="00505E8C" w:rsidP="000A13A0">
      <w:pPr>
        <w:spacing w:after="0" w:line="240" w:lineRule="auto"/>
        <w:rPr>
          <w:rFonts w:ascii="Times New Roman" w:hAnsi="Times New Roman" w:cs="Times New Roman"/>
          <w:bCs/>
          <w:sz w:val="24"/>
          <w:szCs w:val="24"/>
        </w:rPr>
      </w:pPr>
    </w:p>
    <w:sectPr w:rsidR="00505E8C" w:rsidRPr="003A47C8" w:rsidSect="00301324">
      <w:headerReference w:type="default" r:id="rId3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79A7" w14:textId="77777777" w:rsidR="008C23B0" w:rsidRDefault="008C23B0" w:rsidP="00301324">
      <w:pPr>
        <w:spacing w:after="0" w:line="240" w:lineRule="auto"/>
      </w:pPr>
      <w:r>
        <w:separator/>
      </w:r>
    </w:p>
  </w:endnote>
  <w:endnote w:type="continuationSeparator" w:id="0">
    <w:p w14:paraId="2C879503" w14:textId="77777777" w:rsidR="008C23B0" w:rsidRDefault="008C23B0" w:rsidP="0030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4451" w14:textId="77777777" w:rsidR="008C23B0" w:rsidRDefault="008C23B0" w:rsidP="00301324">
      <w:pPr>
        <w:spacing w:after="0" w:line="240" w:lineRule="auto"/>
      </w:pPr>
      <w:r>
        <w:separator/>
      </w:r>
    </w:p>
  </w:footnote>
  <w:footnote w:type="continuationSeparator" w:id="0">
    <w:p w14:paraId="2442A03F" w14:textId="77777777" w:rsidR="008C23B0" w:rsidRDefault="008C23B0" w:rsidP="00301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1857183402"/>
      <w:docPartObj>
        <w:docPartGallery w:val="Page Numbers (Top of Page)"/>
        <w:docPartUnique/>
      </w:docPartObj>
    </w:sdtPr>
    <w:sdtEndPr>
      <w:rPr>
        <w:noProof/>
        <w:sz w:val="28"/>
        <w:szCs w:val="28"/>
      </w:rPr>
    </w:sdtEndPr>
    <w:sdtContent>
      <w:p w14:paraId="500D3E10" w14:textId="60F1AD62" w:rsidR="00301324" w:rsidRPr="00E00EF4" w:rsidRDefault="00301324" w:rsidP="00301324">
        <w:pPr>
          <w:pStyle w:val="Header"/>
          <w:jc w:val="right"/>
          <w:rPr>
            <w:rFonts w:asciiTheme="majorBidi" w:hAnsiTheme="majorBidi" w:cstheme="majorBidi"/>
            <w:noProof/>
            <w:sz w:val="28"/>
            <w:szCs w:val="28"/>
          </w:rPr>
        </w:pPr>
        <w:r w:rsidRPr="00E00EF4">
          <w:rPr>
            <w:rFonts w:asciiTheme="majorBidi" w:hAnsiTheme="majorBidi" w:cstheme="majorBidi"/>
            <w:sz w:val="24"/>
            <w:szCs w:val="24"/>
          </w:rPr>
          <w:fldChar w:fldCharType="begin"/>
        </w:r>
        <w:r w:rsidRPr="00E00EF4">
          <w:rPr>
            <w:rFonts w:asciiTheme="majorBidi" w:hAnsiTheme="majorBidi" w:cstheme="majorBidi"/>
            <w:sz w:val="24"/>
            <w:szCs w:val="24"/>
          </w:rPr>
          <w:instrText xml:space="preserve"> PAGE   \* MERGEFORMAT </w:instrText>
        </w:r>
        <w:r w:rsidRPr="00E00EF4">
          <w:rPr>
            <w:rFonts w:asciiTheme="majorBidi" w:hAnsiTheme="majorBidi" w:cstheme="majorBidi"/>
            <w:sz w:val="24"/>
            <w:szCs w:val="24"/>
          </w:rPr>
          <w:fldChar w:fldCharType="separate"/>
        </w:r>
        <w:r w:rsidRPr="00E00EF4">
          <w:rPr>
            <w:rFonts w:asciiTheme="majorBidi" w:hAnsiTheme="majorBidi" w:cstheme="majorBidi"/>
            <w:noProof/>
            <w:sz w:val="24"/>
            <w:szCs w:val="24"/>
          </w:rPr>
          <w:t>2</w:t>
        </w:r>
        <w:r w:rsidRPr="00E00EF4">
          <w:rPr>
            <w:rFonts w:asciiTheme="majorBidi" w:hAnsiTheme="majorBidi" w:cstheme="majorBidi"/>
            <w:noProof/>
            <w:sz w:val="24"/>
            <w:szCs w:val="24"/>
          </w:rPr>
          <w:fldChar w:fldCharType="end"/>
        </w:r>
      </w:p>
    </w:sdtContent>
  </w:sdt>
  <w:p w14:paraId="1AA40D16" w14:textId="77777777" w:rsidR="00301324" w:rsidRDefault="00301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95D62"/>
    <w:multiLevelType w:val="hybridMultilevel"/>
    <w:tmpl w:val="9E966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515EE4"/>
    <w:multiLevelType w:val="hybridMultilevel"/>
    <w:tmpl w:val="59D0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433895"/>
    <w:multiLevelType w:val="hybridMultilevel"/>
    <w:tmpl w:val="B7ACE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4290122">
    <w:abstractNumId w:val="0"/>
  </w:num>
  <w:num w:numId="2" w16cid:durableId="166789888">
    <w:abstractNumId w:val="1"/>
  </w:num>
  <w:num w:numId="3" w16cid:durableId="1198350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24"/>
    <w:rsid w:val="00001FD9"/>
    <w:rsid w:val="00011B05"/>
    <w:rsid w:val="000375AE"/>
    <w:rsid w:val="00044224"/>
    <w:rsid w:val="000704ED"/>
    <w:rsid w:val="000A13A0"/>
    <w:rsid w:val="000A17DE"/>
    <w:rsid w:val="000C4A7B"/>
    <w:rsid w:val="000D415E"/>
    <w:rsid w:val="000F40BA"/>
    <w:rsid w:val="00102804"/>
    <w:rsid w:val="00130127"/>
    <w:rsid w:val="00136803"/>
    <w:rsid w:val="001706E8"/>
    <w:rsid w:val="00170970"/>
    <w:rsid w:val="0017392E"/>
    <w:rsid w:val="00186604"/>
    <w:rsid w:val="001A2460"/>
    <w:rsid w:val="001B4042"/>
    <w:rsid w:val="001C59CF"/>
    <w:rsid w:val="001F1B3D"/>
    <w:rsid w:val="001F61BE"/>
    <w:rsid w:val="00224065"/>
    <w:rsid w:val="002503E3"/>
    <w:rsid w:val="0026615D"/>
    <w:rsid w:val="00271627"/>
    <w:rsid w:val="00296694"/>
    <w:rsid w:val="0029771C"/>
    <w:rsid w:val="002B2696"/>
    <w:rsid w:val="002B6A19"/>
    <w:rsid w:val="002C1D20"/>
    <w:rsid w:val="002D50D2"/>
    <w:rsid w:val="00301324"/>
    <w:rsid w:val="003126D4"/>
    <w:rsid w:val="00322621"/>
    <w:rsid w:val="00340BC8"/>
    <w:rsid w:val="00356643"/>
    <w:rsid w:val="003918C3"/>
    <w:rsid w:val="00391EA3"/>
    <w:rsid w:val="0039496D"/>
    <w:rsid w:val="003A17EC"/>
    <w:rsid w:val="003A1CD4"/>
    <w:rsid w:val="003A33B9"/>
    <w:rsid w:val="003A47C8"/>
    <w:rsid w:val="003C7789"/>
    <w:rsid w:val="003F30A0"/>
    <w:rsid w:val="00412E87"/>
    <w:rsid w:val="004530B7"/>
    <w:rsid w:val="004574D8"/>
    <w:rsid w:val="00475426"/>
    <w:rsid w:val="004B4EF1"/>
    <w:rsid w:val="004D0612"/>
    <w:rsid w:val="004E10C3"/>
    <w:rsid w:val="00505E8C"/>
    <w:rsid w:val="00507906"/>
    <w:rsid w:val="00544EE7"/>
    <w:rsid w:val="00546A7C"/>
    <w:rsid w:val="0058025A"/>
    <w:rsid w:val="00586A97"/>
    <w:rsid w:val="005A757A"/>
    <w:rsid w:val="005D03DC"/>
    <w:rsid w:val="006024BE"/>
    <w:rsid w:val="00607B31"/>
    <w:rsid w:val="006315A1"/>
    <w:rsid w:val="0064378D"/>
    <w:rsid w:val="00643FAD"/>
    <w:rsid w:val="0066775E"/>
    <w:rsid w:val="00671817"/>
    <w:rsid w:val="0067488C"/>
    <w:rsid w:val="006E4A1C"/>
    <w:rsid w:val="006E7844"/>
    <w:rsid w:val="00711917"/>
    <w:rsid w:val="00714415"/>
    <w:rsid w:val="00754874"/>
    <w:rsid w:val="00766585"/>
    <w:rsid w:val="00792630"/>
    <w:rsid w:val="00795489"/>
    <w:rsid w:val="007A564D"/>
    <w:rsid w:val="007B3BF1"/>
    <w:rsid w:val="007B4BED"/>
    <w:rsid w:val="007C670F"/>
    <w:rsid w:val="008003C5"/>
    <w:rsid w:val="008209CE"/>
    <w:rsid w:val="00822B63"/>
    <w:rsid w:val="00857DE8"/>
    <w:rsid w:val="00861A88"/>
    <w:rsid w:val="00874C48"/>
    <w:rsid w:val="00881FFE"/>
    <w:rsid w:val="0088689B"/>
    <w:rsid w:val="008A26B0"/>
    <w:rsid w:val="008B585A"/>
    <w:rsid w:val="008C23B0"/>
    <w:rsid w:val="008D02F1"/>
    <w:rsid w:val="008F5D11"/>
    <w:rsid w:val="00904520"/>
    <w:rsid w:val="00923C39"/>
    <w:rsid w:val="00941E75"/>
    <w:rsid w:val="00956526"/>
    <w:rsid w:val="00966A19"/>
    <w:rsid w:val="009A6B32"/>
    <w:rsid w:val="009D6B2F"/>
    <w:rsid w:val="00A1265F"/>
    <w:rsid w:val="00A239B4"/>
    <w:rsid w:val="00A45071"/>
    <w:rsid w:val="00A57826"/>
    <w:rsid w:val="00A763E6"/>
    <w:rsid w:val="00A913E2"/>
    <w:rsid w:val="00AA2711"/>
    <w:rsid w:val="00AC0F12"/>
    <w:rsid w:val="00B131ED"/>
    <w:rsid w:val="00B32F6F"/>
    <w:rsid w:val="00B43821"/>
    <w:rsid w:val="00B62FB2"/>
    <w:rsid w:val="00B9194D"/>
    <w:rsid w:val="00BB3C1E"/>
    <w:rsid w:val="00C531E2"/>
    <w:rsid w:val="00C75081"/>
    <w:rsid w:val="00C85089"/>
    <w:rsid w:val="00C910A7"/>
    <w:rsid w:val="00CC411F"/>
    <w:rsid w:val="00CC553A"/>
    <w:rsid w:val="00D037D1"/>
    <w:rsid w:val="00D048DB"/>
    <w:rsid w:val="00D05292"/>
    <w:rsid w:val="00D05B8D"/>
    <w:rsid w:val="00D17281"/>
    <w:rsid w:val="00D611F5"/>
    <w:rsid w:val="00D71281"/>
    <w:rsid w:val="00D85DEF"/>
    <w:rsid w:val="00D94388"/>
    <w:rsid w:val="00DF6453"/>
    <w:rsid w:val="00E00AD6"/>
    <w:rsid w:val="00E00EF4"/>
    <w:rsid w:val="00E41A9C"/>
    <w:rsid w:val="00E5476A"/>
    <w:rsid w:val="00E74353"/>
    <w:rsid w:val="00E85EC4"/>
    <w:rsid w:val="00EA0DAF"/>
    <w:rsid w:val="00EC74DF"/>
    <w:rsid w:val="00ED3C20"/>
    <w:rsid w:val="00ED4D45"/>
    <w:rsid w:val="00EE031D"/>
    <w:rsid w:val="00EF12C8"/>
    <w:rsid w:val="00F110E5"/>
    <w:rsid w:val="00F15E5B"/>
    <w:rsid w:val="00F54368"/>
    <w:rsid w:val="00F7259A"/>
    <w:rsid w:val="00FB3E69"/>
    <w:rsid w:val="00FB742B"/>
    <w:rsid w:val="00FF50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48A9"/>
  <w15:chartTrackingRefBased/>
  <w15:docId w15:val="{0C2CF38A-CDE6-4A76-891D-F5EA209B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324"/>
  </w:style>
  <w:style w:type="paragraph" w:styleId="Footer">
    <w:name w:val="footer"/>
    <w:basedOn w:val="Normal"/>
    <w:link w:val="FooterChar"/>
    <w:uiPriority w:val="99"/>
    <w:unhideWhenUsed/>
    <w:rsid w:val="00301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324"/>
  </w:style>
  <w:style w:type="character" w:styleId="Hyperlink">
    <w:name w:val="Hyperlink"/>
    <w:basedOn w:val="DefaultParagraphFont"/>
    <w:uiPriority w:val="99"/>
    <w:unhideWhenUsed/>
    <w:rsid w:val="003A47C8"/>
    <w:rPr>
      <w:color w:val="0563C1" w:themeColor="hyperlink"/>
      <w:u w:val="single"/>
    </w:rPr>
  </w:style>
  <w:style w:type="character" w:styleId="UnresolvedMention">
    <w:name w:val="Unresolved Mention"/>
    <w:basedOn w:val="DefaultParagraphFont"/>
    <w:uiPriority w:val="99"/>
    <w:semiHidden/>
    <w:unhideWhenUsed/>
    <w:rsid w:val="003A47C8"/>
    <w:rPr>
      <w:color w:val="605E5C"/>
      <w:shd w:val="clear" w:color="auto" w:fill="E1DFDD"/>
    </w:rPr>
  </w:style>
  <w:style w:type="character" w:styleId="CommentReference">
    <w:name w:val="annotation reference"/>
    <w:basedOn w:val="DefaultParagraphFont"/>
    <w:uiPriority w:val="99"/>
    <w:semiHidden/>
    <w:unhideWhenUsed/>
    <w:rsid w:val="00E74353"/>
    <w:rPr>
      <w:sz w:val="16"/>
      <w:szCs w:val="16"/>
    </w:rPr>
  </w:style>
  <w:style w:type="paragraph" w:styleId="CommentText">
    <w:name w:val="annotation text"/>
    <w:basedOn w:val="Normal"/>
    <w:link w:val="CommentTextChar"/>
    <w:uiPriority w:val="99"/>
    <w:semiHidden/>
    <w:unhideWhenUsed/>
    <w:rsid w:val="00E74353"/>
    <w:pPr>
      <w:spacing w:line="240" w:lineRule="auto"/>
    </w:pPr>
    <w:rPr>
      <w:sz w:val="20"/>
      <w:szCs w:val="20"/>
    </w:rPr>
  </w:style>
  <w:style w:type="character" w:customStyle="1" w:styleId="CommentTextChar">
    <w:name w:val="Comment Text Char"/>
    <w:basedOn w:val="DefaultParagraphFont"/>
    <w:link w:val="CommentText"/>
    <w:uiPriority w:val="99"/>
    <w:semiHidden/>
    <w:rsid w:val="00E74353"/>
    <w:rPr>
      <w:sz w:val="20"/>
      <w:szCs w:val="20"/>
    </w:rPr>
  </w:style>
  <w:style w:type="paragraph" w:styleId="CommentSubject">
    <w:name w:val="annotation subject"/>
    <w:basedOn w:val="CommentText"/>
    <w:next w:val="CommentText"/>
    <w:link w:val="CommentSubjectChar"/>
    <w:uiPriority w:val="99"/>
    <w:semiHidden/>
    <w:unhideWhenUsed/>
    <w:rsid w:val="00E74353"/>
    <w:rPr>
      <w:b/>
      <w:bCs/>
    </w:rPr>
  </w:style>
  <w:style w:type="character" w:customStyle="1" w:styleId="CommentSubjectChar">
    <w:name w:val="Comment Subject Char"/>
    <w:basedOn w:val="CommentTextChar"/>
    <w:link w:val="CommentSubject"/>
    <w:uiPriority w:val="99"/>
    <w:semiHidden/>
    <w:rsid w:val="00E74353"/>
    <w:rPr>
      <w:b/>
      <w:bCs/>
      <w:sz w:val="20"/>
      <w:szCs w:val="20"/>
    </w:rPr>
  </w:style>
  <w:style w:type="paragraph" w:styleId="Revision">
    <w:name w:val="Revision"/>
    <w:hidden/>
    <w:uiPriority w:val="99"/>
    <w:semiHidden/>
    <w:rsid w:val="00B9194D"/>
    <w:pPr>
      <w:spacing w:after="0" w:line="240" w:lineRule="auto"/>
    </w:pPr>
  </w:style>
  <w:style w:type="character" w:styleId="FollowedHyperlink">
    <w:name w:val="FollowedHyperlink"/>
    <w:basedOn w:val="DefaultParagraphFont"/>
    <w:uiPriority w:val="99"/>
    <w:semiHidden/>
    <w:unhideWhenUsed/>
    <w:rsid w:val="00AA27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65341">
      <w:bodyDiv w:val="1"/>
      <w:marLeft w:val="0"/>
      <w:marRight w:val="0"/>
      <w:marTop w:val="0"/>
      <w:marBottom w:val="0"/>
      <w:divBdr>
        <w:top w:val="none" w:sz="0" w:space="0" w:color="auto"/>
        <w:left w:val="none" w:sz="0" w:space="0" w:color="auto"/>
        <w:bottom w:val="none" w:sz="0" w:space="0" w:color="auto"/>
        <w:right w:val="none" w:sz="0" w:space="0" w:color="auto"/>
      </w:divBdr>
    </w:div>
    <w:div w:id="988560905">
      <w:bodyDiv w:val="1"/>
      <w:marLeft w:val="0"/>
      <w:marRight w:val="0"/>
      <w:marTop w:val="0"/>
      <w:marBottom w:val="0"/>
      <w:divBdr>
        <w:top w:val="none" w:sz="0" w:space="0" w:color="auto"/>
        <w:left w:val="none" w:sz="0" w:space="0" w:color="auto"/>
        <w:bottom w:val="none" w:sz="0" w:space="0" w:color="auto"/>
        <w:right w:val="none" w:sz="0" w:space="0" w:color="auto"/>
      </w:divBdr>
    </w:div>
    <w:div w:id="1604335611">
      <w:bodyDiv w:val="1"/>
      <w:marLeft w:val="0"/>
      <w:marRight w:val="0"/>
      <w:marTop w:val="0"/>
      <w:marBottom w:val="0"/>
      <w:divBdr>
        <w:top w:val="none" w:sz="0" w:space="0" w:color="auto"/>
        <w:left w:val="none" w:sz="0" w:space="0" w:color="auto"/>
        <w:bottom w:val="none" w:sz="0" w:space="0" w:color="auto"/>
        <w:right w:val="none" w:sz="0" w:space="0" w:color="auto"/>
      </w:divBdr>
    </w:div>
    <w:div w:id="1701005493">
      <w:bodyDiv w:val="1"/>
      <w:marLeft w:val="0"/>
      <w:marRight w:val="0"/>
      <w:marTop w:val="0"/>
      <w:marBottom w:val="0"/>
      <w:divBdr>
        <w:top w:val="none" w:sz="0" w:space="0" w:color="auto"/>
        <w:left w:val="none" w:sz="0" w:space="0" w:color="auto"/>
        <w:bottom w:val="none" w:sz="0" w:space="0" w:color="auto"/>
        <w:right w:val="none" w:sz="0" w:space="0" w:color="auto"/>
      </w:divBdr>
    </w:div>
    <w:div w:id="1836917475">
      <w:bodyDiv w:val="1"/>
      <w:marLeft w:val="0"/>
      <w:marRight w:val="0"/>
      <w:marTop w:val="0"/>
      <w:marBottom w:val="0"/>
      <w:divBdr>
        <w:top w:val="none" w:sz="0" w:space="0" w:color="auto"/>
        <w:left w:val="none" w:sz="0" w:space="0" w:color="auto"/>
        <w:bottom w:val="none" w:sz="0" w:space="0" w:color="auto"/>
        <w:right w:val="none" w:sz="0" w:space="0" w:color="auto"/>
      </w:divBdr>
      <w:divsChild>
        <w:div w:id="1333264976">
          <w:marLeft w:val="0"/>
          <w:marRight w:val="0"/>
          <w:marTop w:val="0"/>
          <w:marBottom w:val="450"/>
          <w:divBdr>
            <w:top w:val="none" w:sz="0" w:space="0" w:color="auto"/>
            <w:left w:val="none" w:sz="0" w:space="0" w:color="auto"/>
            <w:bottom w:val="none" w:sz="0" w:space="0" w:color="auto"/>
            <w:right w:val="none" w:sz="0" w:space="0" w:color="auto"/>
          </w:divBdr>
          <w:divsChild>
            <w:div w:id="1845242171">
              <w:marLeft w:val="0"/>
              <w:marRight w:val="0"/>
              <w:marTop w:val="0"/>
              <w:marBottom w:val="0"/>
              <w:divBdr>
                <w:top w:val="none" w:sz="0" w:space="0" w:color="auto"/>
                <w:left w:val="none" w:sz="0" w:space="0" w:color="auto"/>
                <w:bottom w:val="none" w:sz="0" w:space="0" w:color="auto"/>
                <w:right w:val="none" w:sz="0" w:space="0" w:color="auto"/>
              </w:divBdr>
              <w:divsChild>
                <w:div w:id="1557859719">
                  <w:marLeft w:val="0"/>
                  <w:marRight w:val="0"/>
                  <w:marTop w:val="0"/>
                  <w:marBottom w:val="0"/>
                  <w:divBdr>
                    <w:top w:val="none" w:sz="0" w:space="0" w:color="auto"/>
                    <w:left w:val="none" w:sz="0" w:space="0" w:color="auto"/>
                    <w:bottom w:val="none" w:sz="0" w:space="0" w:color="auto"/>
                    <w:right w:val="none" w:sz="0" w:space="0" w:color="auto"/>
                  </w:divBdr>
                  <w:divsChild>
                    <w:div w:id="1274240509">
                      <w:marLeft w:val="0"/>
                      <w:marRight w:val="0"/>
                      <w:marTop w:val="0"/>
                      <w:marBottom w:val="0"/>
                      <w:divBdr>
                        <w:top w:val="none" w:sz="0" w:space="0" w:color="auto"/>
                        <w:left w:val="none" w:sz="0" w:space="0" w:color="auto"/>
                        <w:bottom w:val="none" w:sz="0" w:space="0" w:color="auto"/>
                        <w:right w:val="none" w:sz="0" w:space="0" w:color="auto"/>
                      </w:divBdr>
                      <w:divsChild>
                        <w:div w:id="9221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post.com/politics/2022/09/15/2020-election-trump-false-fraud-claims/" TargetMode="External"/><Relationship Id="rId18" Type="http://schemas.openxmlformats.org/officeDocument/2006/relationships/hyperlink" Target="https://www.legis.ga.gov/api/legislation/document/20212022/201498" TargetMode="External"/><Relationship Id="rId26" Type="http://schemas.openxmlformats.org/officeDocument/2006/relationships/hyperlink" Target="https://law.justia.com/codes/georgia/2010/title-21/chapter-2" TargetMode="External"/><Relationship Id="rId39" Type="http://schemas.openxmlformats.org/officeDocument/2006/relationships/header" Target="header1.xml"/><Relationship Id="rId21" Type="http://schemas.openxmlformats.org/officeDocument/2006/relationships/hyperlink" Target="https://www.gpb.org/news/2021/03/27/what-does-georgias-new-voting-law-sb-202-do" TargetMode="External"/><Relationship Id="rId34" Type="http://schemas.openxmlformats.org/officeDocument/2006/relationships/hyperlink" Target="https://www.nps.gov/articles/civil-rights-act.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eorgiademocrat.org/kemp-admits-sb-202-was-result-of-frustration-with-2020-election-results/" TargetMode="External"/><Relationship Id="rId20" Type="http://schemas.openxmlformats.org/officeDocument/2006/relationships/hyperlink" Target="https://www.gpb.org/news/2021/03/25/kemp-signs-98-page-omnibus-elections-bill" TargetMode="External"/><Relationship Id="rId29" Type="http://schemas.openxmlformats.org/officeDocument/2006/relationships/hyperlink" Target="https://www.law.cornell.edu/uscode/text/18/59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x.com/22352112/georgia-voting-sb-202-explained" TargetMode="External"/><Relationship Id="rId24" Type="http://schemas.openxmlformats.org/officeDocument/2006/relationships/hyperlink" Target="https://law.justia.com/codes/georgia/2010/title-21/chapter-2/article-10/21-2-387/" TargetMode="External"/><Relationship Id="rId32" Type="http://schemas.openxmlformats.org/officeDocument/2006/relationships/hyperlink" Target="https://www.loc.gov/exhibits/civil-rights-act/civil-rights-era.html" TargetMode="External"/><Relationship Id="rId37" Type="http://schemas.openxmlformats.org/officeDocument/2006/relationships/hyperlink" Target="https://history.house.gov/Historical-Highlights/1951-2000/The-Civil-Rights-Act-of-195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justice.gov/opa/pr/justice-department-files-lawsuit-against-state-georgia-stop-racially-discriminatory" TargetMode="External"/><Relationship Id="rId23" Type="http://schemas.openxmlformats.org/officeDocument/2006/relationships/hyperlink" Target="https://law.justia.com/codes/georgia/2010/title-21/chapter-2/article-10/21-2-385/" TargetMode="External"/><Relationship Id="rId28" Type="http://schemas.openxmlformats.org/officeDocument/2006/relationships/hyperlink" Target="https://sos.ga.gov/news/georgia-voters-continue-steady-record-breaking-turnout-through-day-nine" TargetMode="External"/><Relationship Id="rId36" Type="http://schemas.openxmlformats.org/officeDocument/2006/relationships/hyperlink" Target="http://www.jstor.org/stable/2939044?origin=JSTOR-pdf" TargetMode="External"/><Relationship Id="rId10" Type="http://schemas.openxmlformats.org/officeDocument/2006/relationships/hyperlink" Target="https://ballotpedia.org/Mike_Dugan" TargetMode="External"/><Relationship Id="rId19" Type="http://schemas.openxmlformats.org/officeDocument/2006/relationships/hyperlink" Target="https://www.fjc.gov/history/timeline/civil-rights-act-1870" TargetMode="External"/><Relationship Id="rId31" Type="http://schemas.openxmlformats.org/officeDocument/2006/relationships/hyperlink" Target="https://legiscan.com/KY/bill/HB574/2021" TargetMode="External"/><Relationship Id="rId4" Type="http://schemas.openxmlformats.org/officeDocument/2006/relationships/settings" Target="settings.xml"/><Relationship Id="rId9" Type="http://schemas.openxmlformats.org/officeDocument/2006/relationships/hyperlink" Target="https://www.wymt.com/2021/04/09/kentucky-sees-largest-election-reform-since-1891/" TargetMode="External"/><Relationship Id="rId14" Type="http://schemas.openxmlformats.org/officeDocument/2006/relationships/hyperlink" Target="https://www.justice.gov/crt/case/united-states-v-state-georgia-0" TargetMode="External"/><Relationship Id="rId22" Type="http://schemas.openxmlformats.org/officeDocument/2006/relationships/hyperlink" Target="https://law.justia.com/codes/georgia/2010/title-21/chapter-2/article-9/part-2/21-2-332/" TargetMode="External"/><Relationship Id="rId27" Type="http://schemas.openxmlformats.org/officeDocument/2006/relationships/hyperlink" Target="https://www.politico.com/2020-election/results/georgia/" TargetMode="External"/><Relationship Id="rId30" Type="http://schemas.openxmlformats.org/officeDocument/2006/relationships/hyperlink" Target="https://legiscan.com/GA/sponsors/SB202/2021" TargetMode="External"/><Relationship Id="rId35" Type="http://schemas.openxmlformats.org/officeDocument/2006/relationships/hyperlink" Target="https://www.rpc.senate.gov/policy-papers/myth-v-fact-georgias-election-integrity-act" TargetMode="External"/><Relationship Id="rId8" Type="http://schemas.openxmlformats.org/officeDocument/2006/relationships/hyperlink" Target="https://apnews.com/article/2022-midterm-elections-georgia-state-government-89b374bfafdba5b673a46b240a5e3e1f" TargetMode="External"/><Relationship Id="rId3" Type="http://schemas.openxmlformats.org/officeDocument/2006/relationships/styles" Target="styles.xml"/><Relationship Id="rId12" Type="http://schemas.openxmlformats.org/officeDocument/2006/relationships/hyperlink" Target="https://www.brennancenter.org/our-work/research-reports/voting-laws-roundup-october-2021" TargetMode="External"/><Relationship Id="rId17" Type="http://schemas.openxmlformats.org/officeDocument/2006/relationships/hyperlink" Target="https://doi.org/10.1073/pnas.2103619118" TargetMode="External"/><Relationship Id="rId25" Type="http://schemas.openxmlformats.org/officeDocument/2006/relationships/hyperlink" Target="https://law.justia.com/codes/georgia/2010/title-21/chapter-2/article-10/21-2-388/" TargetMode="External"/><Relationship Id="rId33" Type="http://schemas.openxmlformats.org/officeDocument/2006/relationships/hyperlink" Target="https://apnews.com/article/donald-trump-legislature-bills-state-elections-voting-rights-b2b014cc81894a50fc513168a5f1d0b8" TargetMode="External"/><Relationship Id="rId38" Type="http://schemas.openxmlformats.org/officeDocument/2006/relationships/hyperlink" Target="https://www.courier-journal.com/story/news/politics/ky-general-assembly/2021/03/29/kentucky-house-passes-bill-allow-three-days-early-voting-pass/7045488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DD392-67B0-4171-A2ED-0D725DBB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2958</TotalTime>
  <Pages>20</Pages>
  <Words>5571</Words>
  <Characters>31758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Lukes</dc:creator>
  <cp:keywords/>
  <dc:description/>
  <cp:lastModifiedBy>Carter Lukes</cp:lastModifiedBy>
  <cp:revision>6</cp:revision>
  <dcterms:created xsi:type="dcterms:W3CDTF">2023-03-27T18:54:00Z</dcterms:created>
  <dcterms:modified xsi:type="dcterms:W3CDTF">2023-03-29T13:27:00Z</dcterms:modified>
</cp:coreProperties>
</file>