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FF0" w:rsidRPr="00E45FF0" w:rsidRDefault="00E45FF0" w:rsidP="00E45FF0">
      <w:pPr>
        <w:shd w:val="clear" w:color="auto" w:fill="FFFFFF"/>
        <w:spacing w:after="0" w:line="240" w:lineRule="auto"/>
        <w:rPr>
          <w:rFonts w:ascii="Georgia" w:eastAsia="Times New Roman" w:hAnsi="Georgia" w:cs="Times New Roman"/>
          <w:color w:val="000000"/>
          <w:sz w:val="24"/>
          <w:szCs w:val="24"/>
        </w:rPr>
      </w:pPr>
      <w:r w:rsidRPr="00E45FF0">
        <w:rPr>
          <w:rFonts w:ascii="Georgia" w:eastAsia="Times New Roman" w:hAnsi="Georgia" w:cs="Times New Roman"/>
          <w:color w:val="000000"/>
          <w:sz w:val="24"/>
          <w:szCs w:val="24"/>
        </w:rPr>
        <w:fldChar w:fldCharType="begin"/>
      </w:r>
      <w:r w:rsidRPr="00E45FF0">
        <w:rPr>
          <w:rFonts w:ascii="Georgia" w:eastAsia="Times New Roman" w:hAnsi="Georgia" w:cs="Times New Roman"/>
          <w:color w:val="000000"/>
          <w:sz w:val="24"/>
          <w:szCs w:val="24"/>
        </w:rPr>
        <w:instrText xml:space="preserve"> HYPERLINK "https://houston.culturemap.com/news/real-estate/04-29-22-home-for-sale-tanglewood-5530-tilbury-drive-martha-turner-sothebys" </w:instrText>
      </w:r>
      <w:r w:rsidRPr="00E45FF0">
        <w:rPr>
          <w:rFonts w:ascii="Georgia" w:eastAsia="Times New Roman" w:hAnsi="Georgia" w:cs="Times New Roman"/>
          <w:color w:val="000000"/>
          <w:sz w:val="24"/>
          <w:szCs w:val="24"/>
        </w:rPr>
        <w:fldChar w:fldCharType="separate"/>
      </w:r>
      <w:r w:rsidRPr="00E45FF0">
        <w:rPr>
          <w:rFonts w:ascii="Georgia" w:eastAsia="Times New Roman" w:hAnsi="Georgia" w:cs="Times New Roman"/>
          <w:color w:val="0EA9CF"/>
          <w:sz w:val="24"/>
          <w:szCs w:val="24"/>
        </w:rPr>
        <w:br/>
      </w:r>
      <w:r w:rsidRPr="00E45FF0">
        <w:rPr>
          <w:rFonts w:ascii="Georgia" w:eastAsia="Times New Roman" w:hAnsi="Georgia" w:cs="Times New Roman"/>
          <w:color w:val="000000"/>
          <w:sz w:val="24"/>
          <w:szCs w:val="24"/>
        </w:rPr>
        <w:fldChar w:fldCharType="end"/>
      </w:r>
      <w:r>
        <w:rPr>
          <w:rFonts w:ascii="Georgia" w:eastAsia="Times New Roman" w:hAnsi="Georgia" w:cs="Times New Roman"/>
          <w:color w:val="000000"/>
          <w:sz w:val="24"/>
          <w:szCs w:val="24"/>
        </w:rPr>
        <w:t>CULTURE MAP ONLINE</w:t>
      </w:r>
      <w:bookmarkStart w:id="0" w:name="_GoBack"/>
      <w:bookmarkEnd w:id="0"/>
    </w:p>
    <w:p w:rsidR="00E45FF0" w:rsidRPr="00E45FF0" w:rsidRDefault="00E45FF0" w:rsidP="00E45FF0">
      <w:pPr>
        <w:shd w:val="clear" w:color="auto" w:fill="FFFFFF"/>
        <w:spacing w:after="0" w:line="240" w:lineRule="auto"/>
        <w:rPr>
          <w:rFonts w:ascii="Helvetica" w:eastAsia="Times New Roman" w:hAnsi="Helvetica" w:cs="Helvetica"/>
          <w:color w:val="6B6B6B"/>
          <w:sz w:val="21"/>
          <w:szCs w:val="21"/>
        </w:rPr>
      </w:pPr>
      <w:r w:rsidRPr="00E45FF0">
        <w:rPr>
          <w:rFonts w:ascii="Helvetica" w:eastAsia="Times New Roman" w:hAnsi="Helvetica" w:cs="Helvetica"/>
          <w:color w:val="6B6B6B"/>
          <w:sz w:val="21"/>
          <w:szCs w:val="21"/>
        </w:rPr>
        <w:t>LATEST NEWS</w:t>
      </w:r>
    </w:p>
    <w:p w:rsidR="00E45FF0" w:rsidRPr="00E45FF0" w:rsidRDefault="00E45FF0" w:rsidP="00E45FF0">
      <w:pPr>
        <w:shd w:val="clear" w:color="auto" w:fill="FFFFFF"/>
        <w:spacing w:line="240" w:lineRule="auto"/>
        <w:rPr>
          <w:rFonts w:ascii="Arial" w:eastAsia="Times New Roman" w:hAnsi="Arial" w:cs="Arial"/>
          <w:color w:val="000000"/>
          <w:sz w:val="21"/>
          <w:szCs w:val="21"/>
        </w:rPr>
      </w:pPr>
      <w:hyperlink r:id="rId4" w:history="1">
        <w:r>
          <w:rPr>
            <w:rFonts w:ascii="Arial" w:eastAsia="Times New Roman" w:hAnsi="Arial" w:cs="Arial"/>
            <w:color w:val="000000"/>
            <w:sz w:val="29"/>
            <w:szCs w:val="29"/>
            <w:u w:val="single"/>
          </w:rPr>
          <w:t>Hoffm</w:t>
        </w:r>
        <w:r w:rsidRPr="00E45FF0">
          <w:rPr>
            <w:rFonts w:ascii="Arial" w:eastAsia="Times New Roman" w:hAnsi="Arial" w:cs="Arial"/>
            <w:color w:val="000000"/>
            <w:sz w:val="29"/>
            <w:szCs w:val="29"/>
            <w:u w:val="single"/>
          </w:rPr>
          <w:t xml:space="preserve">an on Houston's wrestling </w:t>
        </w:r>
        <w:proofErr w:type="spellStart"/>
        <w:r w:rsidRPr="00E45FF0">
          <w:rPr>
            <w:rFonts w:ascii="Arial" w:eastAsia="Times New Roman" w:hAnsi="Arial" w:cs="Arial"/>
            <w:color w:val="000000"/>
            <w:sz w:val="29"/>
            <w:szCs w:val="29"/>
            <w:u w:val="single"/>
          </w:rPr>
          <w:t>all star's</w:t>
        </w:r>
        <w:proofErr w:type="spellEnd"/>
        <w:r w:rsidRPr="00E45FF0">
          <w:rPr>
            <w:rFonts w:ascii="Arial" w:eastAsia="Times New Roman" w:hAnsi="Arial" w:cs="Arial"/>
            <w:color w:val="000000"/>
            <w:sz w:val="29"/>
            <w:szCs w:val="29"/>
            <w:u w:val="single"/>
          </w:rPr>
          <w:t xml:space="preserve"> power move on ESPN 97.5 FM</w:t>
        </w:r>
      </w:hyperlink>
    </w:p>
    <w:p w:rsidR="00E45FF0" w:rsidRPr="00E45FF0" w:rsidRDefault="00E45FF0" w:rsidP="00E45FF0">
      <w:pPr>
        <w:shd w:val="clear" w:color="auto" w:fill="FFFFFF"/>
        <w:spacing w:after="150" w:line="240" w:lineRule="auto"/>
        <w:jc w:val="center"/>
        <w:rPr>
          <w:rFonts w:ascii="Arial" w:eastAsia="Times New Roman" w:hAnsi="Arial" w:cs="Arial"/>
          <w:caps/>
          <w:color w:val="666666"/>
          <w:sz w:val="18"/>
          <w:szCs w:val="18"/>
        </w:rPr>
      </w:pPr>
      <w:r w:rsidRPr="00E45FF0">
        <w:rPr>
          <w:rFonts w:ascii="Arial" w:eastAsia="Times New Roman" w:hAnsi="Arial" w:cs="Arial"/>
          <w:caps/>
          <w:color w:val="666666"/>
          <w:sz w:val="18"/>
          <w:szCs w:val="18"/>
        </w:rPr>
        <w:t>INTRODUCING THE LANGLEY</w:t>
      </w:r>
    </w:p>
    <w:p w:rsidR="00E45FF0" w:rsidRPr="00E45FF0" w:rsidRDefault="00E45FF0" w:rsidP="00E45FF0">
      <w:pPr>
        <w:shd w:val="clear" w:color="auto" w:fill="FFFFFF"/>
        <w:spacing w:after="150" w:line="240" w:lineRule="auto"/>
        <w:jc w:val="center"/>
        <w:outlineLvl w:val="0"/>
        <w:rPr>
          <w:rFonts w:ascii="Georgia" w:eastAsia="Times New Roman" w:hAnsi="Georgia" w:cs="Times New Roman"/>
          <w:color w:val="000000"/>
          <w:kern w:val="36"/>
          <w:sz w:val="39"/>
          <w:szCs w:val="39"/>
        </w:rPr>
      </w:pPr>
      <w:r w:rsidRPr="00E45FF0">
        <w:rPr>
          <w:rFonts w:ascii="Georgia" w:eastAsia="Times New Roman" w:hAnsi="Georgia" w:cs="Times New Roman"/>
          <w:color w:val="000000"/>
          <w:kern w:val="36"/>
          <w:sz w:val="39"/>
          <w:szCs w:val="39"/>
        </w:rPr>
        <w:t>Posh new Boulevard Oaks tower replaces controversial Ashby high-rise</w:t>
      </w:r>
    </w:p>
    <w:p w:rsidR="00E45FF0" w:rsidRPr="00E45FF0" w:rsidRDefault="00E45FF0" w:rsidP="00E45FF0">
      <w:pPr>
        <w:shd w:val="clear" w:color="auto" w:fill="FFFFFF"/>
        <w:spacing w:after="150" w:line="240" w:lineRule="atLeast"/>
        <w:jc w:val="center"/>
        <w:rPr>
          <w:rFonts w:ascii="Arial" w:eastAsia="Times New Roman" w:hAnsi="Arial" w:cs="Arial"/>
          <w:color w:val="666666"/>
          <w:sz w:val="21"/>
          <w:szCs w:val="21"/>
        </w:rPr>
      </w:pPr>
      <w:r w:rsidRPr="00E45FF0">
        <w:rPr>
          <w:rFonts w:ascii="Arial" w:eastAsia="Times New Roman" w:hAnsi="Arial" w:cs="Arial"/>
          <w:color w:val="666666"/>
          <w:sz w:val="21"/>
          <w:szCs w:val="21"/>
        </w:rPr>
        <w:t>By </w:t>
      </w:r>
      <w:hyperlink r:id="rId5" w:history="1">
        <w:r w:rsidRPr="00E45FF0">
          <w:rPr>
            <w:rFonts w:ascii="Arial" w:eastAsia="Times New Roman" w:hAnsi="Arial" w:cs="Arial"/>
            <w:color w:val="0EA9CF"/>
            <w:sz w:val="21"/>
            <w:szCs w:val="21"/>
            <w:u w:val="single"/>
          </w:rPr>
          <w:t xml:space="preserve">Steven </w:t>
        </w:r>
        <w:proofErr w:type="spellStart"/>
        <w:r w:rsidRPr="00E45FF0">
          <w:rPr>
            <w:rFonts w:ascii="Arial" w:eastAsia="Times New Roman" w:hAnsi="Arial" w:cs="Arial"/>
            <w:color w:val="0EA9CF"/>
            <w:sz w:val="21"/>
            <w:szCs w:val="21"/>
            <w:u w:val="single"/>
          </w:rPr>
          <w:t>Devadanam</w:t>
        </w:r>
        <w:proofErr w:type="spellEnd"/>
      </w:hyperlink>
    </w:p>
    <w:p w:rsidR="00E45FF0" w:rsidRPr="00E45FF0" w:rsidRDefault="00E45FF0" w:rsidP="00E45FF0">
      <w:pPr>
        <w:shd w:val="clear" w:color="auto" w:fill="FFFFFF"/>
        <w:spacing w:after="0" w:line="240" w:lineRule="atLeast"/>
        <w:jc w:val="center"/>
        <w:rPr>
          <w:rFonts w:ascii="Arial" w:eastAsia="Times New Roman" w:hAnsi="Arial" w:cs="Arial"/>
          <w:color w:val="666666"/>
          <w:sz w:val="21"/>
          <w:szCs w:val="21"/>
        </w:rPr>
      </w:pPr>
      <w:r w:rsidRPr="00E45FF0">
        <w:rPr>
          <w:rFonts w:ascii="Arial" w:eastAsia="Times New Roman" w:hAnsi="Arial" w:cs="Arial"/>
          <w:color w:val="666666"/>
          <w:sz w:val="21"/>
          <w:szCs w:val="21"/>
        </w:rPr>
        <w:t> </w:t>
      </w:r>
    </w:p>
    <w:p w:rsidR="00E45FF0" w:rsidRPr="00E45FF0" w:rsidRDefault="00E45FF0" w:rsidP="00E45FF0">
      <w:pPr>
        <w:shd w:val="clear" w:color="auto" w:fill="FFFFFF"/>
        <w:spacing w:after="150" w:line="240" w:lineRule="atLeast"/>
        <w:jc w:val="center"/>
        <w:rPr>
          <w:rFonts w:ascii="Arial" w:eastAsia="Times New Roman" w:hAnsi="Arial" w:cs="Arial"/>
          <w:color w:val="666666"/>
          <w:sz w:val="21"/>
          <w:szCs w:val="21"/>
        </w:rPr>
      </w:pPr>
      <w:r w:rsidRPr="00E45FF0">
        <w:rPr>
          <w:rFonts w:ascii="Arial" w:eastAsia="Times New Roman" w:hAnsi="Arial" w:cs="Arial"/>
          <w:color w:val="666666"/>
          <w:sz w:val="21"/>
          <w:szCs w:val="21"/>
        </w:rPr>
        <w:t>May 2, 2022, 5:25 pm</w:t>
      </w:r>
    </w:p>
    <w:p w:rsidR="00E45FF0" w:rsidRPr="00E45FF0" w:rsidRDefault="00E45FF0" w:rsidP="00E45FF0">
      <w:pPr>
        <w:shd w:val="clear" w:color="auto" w:fill="FFFFFF"/>
        <w:spacing w:after="0" w:line="240" w:lineRule="auto"/>
        <w:rPr>
          <w:rFonts w:ascii="Georgia" w:eastAsia="Times New Roman" w:hAnsi="Georgia" w:cs="Times New Roman"/>
          <w:color w:val="0EA9CF"/>
          <w:sz w:val="24"/>
          <w:szCs w:val="24"/>
        </w:rPr>
      </w:pPr>
      <w:r w:rsidRPr="00E45FF0">
        <w:rPr>
          <w:rFonts w:ascii="Georgia" w:eastAsia="Times New Roman" w:hAnsi="Georgia" w:cs="Times New Roman"/>
          <w:color w:val="000000"/>
          <w:sz w:val="24"/>
          <w:szCs w:val="24"/>
        </w:rPr>
        <w:fldChar w:fldCharType="begin"/>
      </w:r>
      <w:r w:rsidRPr="00E45FF0">
        <w:rPr>
          <w:rFonts w:ascii="Georgia" w:eastAsia="Times New Roman" w:hAnsi="Georgia" w:cs="Times New Roman"/>
          <w:color w:val="000000"/>
          <w:sz w:val="24"/>
          <w:szCs w:val="24"/>
        </w:rPr>
        <w:instrText xml:space="preserve"> HYPERLINK "https://houston.culturemap.com/news/real-estate/05-02-22-the-langley-ashby-high-rise-1717-bissonnet-for-rent-luxury-streetlights-residential-hunt-companies/slideshow/" \o "Click to see full size slideshow" \t "_blank" </w:instrText>
      </w:r>
      <w:r w:rsidRPr="00E45FF0">
        <w:rPr>
          <w:rFonts w:ascii="Georgia" w:eastAsia="Times New Roman" w:hAnsi="Georgia" w:cs="Times New Roman"/>
          <w:color w:val="000000"/>
          <w:sz w:val="24"/>
          <w:szCs w:val="24"/>
        </w:rPr>
        <w:fldChar w:fldCharType="separate"/>
      </w:r>
    </w:p>
    <w:p w:rsidR="00E45FF0" w:rsidRPr="00E45FF0" w:rsidRDefault="00E45FF0" w:rsidP="00E45FF0">
      <w:pPr>
        <w:shd w:val="clear" w:color="auto" w:fill="0EA9CF"/>
        <w:spacing w:after="0" w:line="210" w:lineRule="atLeast"/>
        <w:rPr>
          <w:rFonts w:ascii="Arial" w:eastAsia="Times New Roman" w:hAnsi="Arial" w:cs="Arial"/>
          <w:b/>
          <w:bCs/>
          <w:caps/>
          <w:color w:val="FFFFFF"/>
          <w:sz w:val="17"/>
          <w:szCs w:val="17"/>
        </w:rPr>
      </w:pPr>
      <w:r w:rsidRPr="00E45FF0">
        <w:rPr>
          <w:rFonts w:ascii="Arial" w:eastAsia="Times New Roman" w:hAnsi="Arial" w:cs="Arial"/>
          <w:b/>
          <w:bCs/>
          <w:caps/>
          <w:color w:val="FFFFFF"/>
          <w:sz w:val="17"/>
          <w:szCs w:val="17"/>
        </w:rPr>
        <w:t>ENLARGE</w:t>
      </w:r>
      <w:r w:rsidRPr="00E45FF0">
        <w:rPr>
          <w:rFonts w:ascii="Arial" w:eastAsia="Times New Roman" w:hAnsi="Arial" w:cs="Arial"/>
          <w:b/>
          <w:bCs/>
          <w:caps/>
          <w:color w:val="FFFFFF"/>
          <w:sz w:val="17"/>
          <w:szCs w:val="17"/>
        </w:rPr>
        <w:br/>
        <w:t>SLIDESHOW</w:t>
      </w:r>
    </w:p>
    <w:p w:rsidR="00E45FF0" w:rsidRPr="00E45FF0" w:rsidRDefault="00E45FF0" w:rsidP="00E45FF0">
      <w:pPr>
        <w:shd w:val="clear" w:color="auto" w:fill="FFFFFF"/>
        <w:spacing w:after="0" w:line="240" w:lineRule="auto"/>
        <w:rPr>
          <w:rFonts w:ascii="Georgia" w:eastAsia="Times New Roman" w:hAnsi="Georgia" w:cs="Times New Roman"/>
          <w:color w:val="000000"/>
          <w:sz w:val="24"/>
          <w:szCs w:val="24"/>
        </w:rPr>
      </w:pPr>
      <w:r w:rsidRPr="00E45FF0">
        <w:rPr>
          <w:rFonts w:ascii="Georgia" w:eastAsia="Times New Roman" w:hAnsi="Georgia" w:cs="Times New Roman"/>
          <w:color w:val="000000"/>
          <w:sz w:val="24"/>
          <w:szCs w:val="24"/>
        </w:rPr>
        <w:fldChar w:fldCharType="end"/>
      </w:r>
    </w:p>
    <w:p w:rsidR="00E45FF0" w:rsidRPr="00E45FF0" w:rsidRDefault="00E45FF0" w:rsidP="00E45FF0">
      <w:pPr>
        <w:shd w:val="clear" w:color="auto" w:fill="FFFFFF"/>
        <w:spacing w:after="0" w:line="240" w:lineRule="auto"/>
        <w:rPr>
          <w:rFonts w:ascii="Georgia" w:eastAsia="Times New Roman" w:hAnsi="Georgia" w:cs="Times New Roman"/>
          <w:color w:val="000000"/>
          <w:sz w:val="24"/>
          <w:szCs w:val="24"/>
        </w:rPr>
      </w:pPr>
      <w:r w:rsidRPr="00E45FF0">
        <w:rPr>
          <w:rFonts w:ascii="Georgia" w:eastAsia="Times New Roman" w:hAnsi="Georgia" w:cs="Times New Roman"/>
          <w:noProof/>
          <w:color w:val="000000"/>
          <w:sz w:val="24"/>
          <w:szCs w:val="24"/>
        </w:rPr>
        <w:lastRenderedPageBreak/>
        <w:drawing>
          <wp:inline distT="0" distB="0" distL="0" distR="0" wp14:anchorId="6F9FD503" wp14:editId="07FC8192">
            <wp:extent cx="9335135" cy="6997065"/>
            <wp:effectExtent l="0" t="0" r="0" b="0"/>
            <wp:docPr id="7" name="Picture 7" descr="The Langley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ngley Houst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5135" cy="6997065"/>
                    </a:xfrm>
                    <a:prstGeom prst="rect">
                      <a:avLst/>
                    </a:prstGeom>
                    <a:noFill/>
                    <a:ln>
                      <a:noFill/>
                    </a:ln>
                  </pic:spPr>
                </pic:pic>
              </a:graphicData>
            </a:graphic>
          </wp:inline>
        </w:drawing>
      </w:r>
    </w:p>
    <w:p w:rsidR="00E45FF0" w:rsidRPr="00E45FF0" w:rsidRDefault="00E45FF0" w:rsidP="00E45FF0">
      <w:pPr>
        <w:shd w:val="clear" w:color="auto" w:fill="FFFFFF"/>
        <w:spacing w:after="0" w:line="240" w:lineRule="auto"/>
        <w:rPr>
          <w:rFonts w:ascii="Arial" w:eastAsia="Times New Roman" w:hAnsi="Arial" w:cs="Arial"/>
          <w:color w:val="000000"/>
          <w:sz w:val="18"/>
          <w:szCs w:val="18"/>
        </w:rPr>
      </w:pPr>
      <w:r w:rsidRPr="00E45FF0">
        <w:rPr>
          <w:rFonts w:ascii="Arial" w:eastAsia="Times New Roman" w:hAnsi="Arial" w:cs="Arial"/>
          <w:color w:val="000000"/>
          <w:sz w:val="18"/>
          <w:szCs w:val="18"/>
        </w:rPr>
        <w:t>The Langley takes the place of the embattled Ashby high-rise. </w:t>
      </w:r>
      <w:r w:rsidRPr="00E45FF0">
        <w:rPr>
          <w:rFonts w:ascii="Arial" w:eastAsia="Times New Roman" w:hAnsi="Arial" w:cs="Arial"/>
          <w:i/>
          <w:iCs/>
          <w:color w:val="000000"/>
          <w:sz w:val="18"/>
          <w:szCs w:val="18"/>
        </w:rPr>
        <w:t xml:space="preserve">Rendering courtesy of </w:t>
      </w:r>
      <w:proofErr w:type="spellStart"/>
      <w:r w:rsidRPr="00E45FF0">
        <w:rPr>
          <w:rFonts w:ascii="Arial" w:eastAsia="Times New Roman" w:hAnsi="Arial" w:cs="Arial"/>
          <w:i/>
          <w:iCs/>
          <w:color w:val="000000"/>
          <w:sz w:val="18"/>
          <w:szCs w:val="18"/>
        </w:rPr>
        <w:t>StreetLights</w:t>
      </w:r>
      <w:proofErr w:type="spellEnd"/>
      <w:r w:rsidRPr="00E45FF0">
        <w:rPr>
          <w:rFonts w:ascii="Arial" w:eastAsia="Times New Roman" w:hAnsi="Arial" w:cs="Arial"/>
          <w:i/>
          <w:iCs/>
          <w:color w:val="000000"/>
          <w:sz w:val="18"/>
          <w:szCs w:val="18"/>
        </w:rPr>
        <w:t xml:space="preserve"> Residential</w:t>
      </w:r>
    </w:p>
    <w:p w:rsidR="00E45FF0" w:rsidRPr="00E45FF0" w:rsidRDefault="00E45FF0" w:rsidP="00E45FF0">
      <w:pPr>
        <w:shd w:val="clear" w:color="auto" w:fill="FFFFFF"/>
        <w:spacing w:after="0" w:line="240" w:lineRule="auto"/>
        <w:rPr>
          <w:rFonts w:ascii="Georgia" w:eastAsia="Times New Roman" w:hAnsi="Georgia" w:cs="Times New Roman"/>
          <w:color w:val="000000"/>
          <w:sz w:val="24"/>
          <w:szCs w:val="24"/>
        </w:rPr>
      </w:pPr>
      <w:r w:rsidRPr="00E45FF0">
        <w:rPr>
          <w:rFonts w:ascii="Georgia" w:eastAsia="Times New Roman" w:hAnsi="Georgia" w:cs="Times New Roman"/>
          <w:noProof/>
          <w:color w:val="000000"/>
          <w:sz w:val="24"/>
          <w:szCs w:val="24"/>
        </w:rPr>
        <w:lastRenderedPageBreak/>
        <w:drawing>
          <wp:inline distT="0" distB="0" distL="0" distR="0" wp14:anchorId="61BBD963" wp14:editId="27188304">
            <wp:extent cx="9335135" cy="6997065"/>
            <wp:effectExtent l="0" t="0" r="0" b="0"/>
            <wp:docPr id="8" name="Picture 8" descr="The Langley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angley Houst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5135" cy="6997065"/>
                    </a:xfrm>
                    <a:prstGeom prst="rect">
                      <a:avLst/>
                    </a:prstGeom>
                    <a:noFill/>
                    <a:ln>
                      <a:noFill/>
                    </a:ln>
                  </pic:spPr>
                </pic:pic>
              </a:graphicData>
            </a:graphic>
          </wp:inline>
        </w:drawing>
      </w:r>
    </w:p>
    <w:p w:rsidR="00E45FF0" w:rsidRPr="00E45FF0" w:rsidRDefault="00E45FF0" w:rsidP="00E45FF0">
      <w:pPr>
        <w:shd w:val="clear" w:color="auto" w:fill="FFFFFF"/>
        <w:spacing w:after="150" w:line="240" w:lineRule="auto"/>
        <w:rPr>
          <w:rFonts w:ascii="Arial" w:eastAsia="Times New Roman" w:hAnsi="Arial" w:cs="Arial"/>
          <w:color w:val="000000"/>
          <w:sz w:val="18"/>
          <w:szCs w:val="18"/>
        </w:rPr>
      </w:pPr>
      <w:r w:rsidRPr="00E45FF0">
        <w:rPr>
          <w:rFonts w:ascii="Arial" w:eastAsia="Times New Roman" w:hAnsi="Arial" w:cs="Arial"/>
          <w:color w:val="000000"/>
          <w:sz w:val="18"/>
          <w:szCs w:val="18"/>
        </w:rPr>
        <w:t>The pool and other amenities are aimed at up-market renters. </w:t>
      </w:r>
      <w:r w:rsidRPr="00E45FF0">
        <w:rPr>
          <w:rFonts w:ascii="Arial" w:eastAsia="Times New Roman" w:hAnsi="Arial" w:cs="Arial"/>
          <w:i/>
          <w:iCs/>
          <w:color w:val="000000"/>
          <w:sz w:val="18"/>
          <w:szCs w:val="18"/>
        </w:rPr>
        <w:t xml:space="preserve">Rendering courtesy of </w:t>
      </w:r>
      <w:proofErr w:type="spellStart"/>
      <w:r w:rsidRPr="00E45FF0">
        <w:rPr>
          <w:rFonts w:ascii="Arial" w:eastAsia="Times New Roman" w:hAnsi="Arial" w:cs="Arial"/>
          <w:i/>
          <w:iCs/>
          <w:color w:val="000000"/>
          <w:sz w:val="18"/>
          <w:szCs w:val="18"/>
        </w:rPr>
        <w:t>StreetLights</w:t>
      </w:r>
      <w:proofErr w:type="spellEnd"/>
      <w:r w:rsidRPr="00E45FF0">
        <w:rPr>
          <w:rFonts w:ascii="Arial" w:eastAsia="Times New Roman" w:hAnsi="Arial" w:cs="Arial"/>
          <w:i/>
          <w:iCs/>
          <w:color w:val="000000"/>
          <w:sz w:val="18"/>
          <w:szCs w:val="18"/>
        </w:rPr>
        <w:t xml:space="preserve"> Residential</w:t>
      </w:r>
    </w:p>
    <w:p w:rsidR="00E45FF0" w:rsidRPr="00E45FF0" w:rsidRDefault="00E45FF0" w:rsidP="00E45FF0">
      <w:pPr>
        <w:shd w:val="clear" w:color="auto" w:fill="FFFFFF"/>
        <w:spacing w:after="0" w:line="240" w:lineRule="auto"/>
        <w:rPr>
          <w:rFonts w:ascii="Georgia" w:eastAsia="Times New Roman" w:hAnsi="Georgia" w:cs="Times New Roman"/>
          <w:color w:val="000000"/>
          <w:sz w:val="24"/>
          <w:szCs w:val="24"/>
        </w:rPr>
      </w:pPr>
      <w:r w:rsidRPr="00E45FF0">
        <w:rPr>
          <w:rFonts w:ascii="Georgia" w:eastAsia="Times New Roman" w:hAnsi="Georgia" w:cs="Times New Roman"/>
          <w:noProof/>
          <w:color w:val="000000"/>
          <w:sz w:val="24"/>
          <w:szCs w:val="24"/>
        </w:rPr>
        <w:lastRenderedPageBreak/>
        <w:drawing>
          <wp:inline distT="0" distB="0" distL="0" distR="0" wp14:anchorId="7E8F8A32" wp14:editId="4221E29F">
            <wp:extent cx="9335135" cy="9335135"/>
            <wp:effectExtent l="0" t="0" r="0" b="0"/>
            <wp:docPr id="9" name="Picture 9" descr="The Langley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angley Houst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5135" cy="9335135"/>
                    </a:xfrm>
                    <a:prstGeom prst="rect">
                      <a:avLst/>
                    </a:prstGeom>
                    <a:noFill/>
                    <a:ln>
                      <a:noFill/>
                    </a:ln>
                  </pic:spPr>
                </pic:pic>
              </a:graphicData>
            </a:graphic>
          </wp:inline>
        </w:drawing>
      </w:r>
    </w:p>
    <w:p w:rsidR="00E45FF0" w:rsidRPr="00E45FF0" w:rsidRDefault="00E45FF0" w:rsidP="00E45FF0">
      <w:pPr>
        <w:shd w:val="clear" w:color="auto" w:fill="FFFFFF"/>
        <w:spacing w:line="240" w:lineRule="auto"/>
        <w:rPr>
          <w:rFonts w:ascii="Georgia" w:eastAsia="Times New Roman" w:hAnsi="Georgia" w:cs="Times New Roman"/>
          <w:color w:val="000000"/>
          <w:sz w:val="24"/>
          <w:szCs w:val="24"/>
        </w:rPr>
      </w:pPr>
      <w:r w:rsidRPr="00E45FF0">
        <w:rPr>
          <w:rFonts w:ascii="Georgia" w:eastAsia="Times New Roman" w:hAnsi="Georgia" w:cs="Times New Roman"/>
          <w:noProof/>
          <w:color w:val="000000"/>
          <w:sz w:val="24"/>
          <w:szCs w:val="24"/>
        </w:rPr>
        <w:lastRenderedPageBreak/>
        <w:drawing>
          <wp:inline distT="0" distB="0" distL="0" distR="0" wp14:anchorId="63B59B32" wp14:editId="4D24D588">
            <wp:extent cx="9335135" cy="9335135"/>
            <wp:effectExtent l="0" t="0" r="0" b="0"/>
            <wp:docPr id="10" name="Picture 10" descr="The Langley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angley Houst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5135" cy="9335135"/>
                    </a:xfrm>
                    <a:prstGeom prst="rect">
                      <a:avLst/>
                    </a:prstGeom>
                    <a:noFill/>
                    <a:ln>
                      <a:noFill/>
                    </a:ln>
                  </pic:spPr>
                </pic:pic>
              </a:graphicData>
            </a:graphic>
          </wp:inline>
        </w:drawing>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lastRenderedPageBreak/>
        <w:t>Some 15 years ago, a turf war ensued between Boulevard Oaks/Rice University-area residents and the developers of a mixed-use tower, then dubbed the Ashby high-rise.</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While locals </w:t>
      </w:r>
      <w:hyperlink r:id="rId10" w:history="1">
        <w:r w:rsidRPr="00E45FF0">
          <w:rPr>
            <w:rFonts w:ascii="Georgia" w:eastAsia="Times New Roman" w:hAnsi="Georgia" w:cs="Times New Roman"/>
            <w:color w:val="0EA9CF"/>
            <w:sz w:val="27"/>
            <w:szCs w:val="27"/>
            <w:u w:val="single"/>
          </w:rPr>
          <w:t>filed a suit</w:t>
        </w:r>
      </w:hyperlink>
      <w:r w:rsidRPr="00E45FF0">
        <w:rPr>
          <w:rFonts w:ascii="Georgia" w:eastAsia="Times New Roman" w:hAnsi="Georgia" w:cs="Times New Roman"/>
          <w:color w:val="000000"/>
          <w:sz w:val="27"/>
          <w:szCs w:val="27"/>
        </w:rPr>
        <w:t> against Buckhead Investment Partners, a judge eventually </w:t>
      </w:r>
      <w:hyperlink r:id="rId11" w:tgtFrame="_blank" w:history="1">
        <w:r w:rsidRPr="00E45FF0">
          <w:rPr>
            <w:rFonts w:ascii="Georgia" w:eastAsia="Times New Roman" w:hAnsi="Georgia" w:cs="Times New Roman"/>
            <w:color w:val="0EA9CF"/>
            <w:sz w:val="27"/>
            <w:szCs w:val="27"/>
            <w:u w:val="single"/>
          </w:rPr>
          <w:t>sided with developers in 2016</w:t>
        </w:r>
      </w:hyperlink>
      <w:r w:rsidRPr="00E45FF0">
        <w:rPr>
          <w:rFonts w:ascii="Georgia" w:eastAsia="Times New Roman" w:hAnsi="Georgia" w:cs="Times New Roman"/>
          <w:color w:val="000000"/>
          <w:sz w:val="27"/>
          <w:szCs w:val="27"/>
        </w:rPr>
        <w:t xml:space="preserve">, though the embattled property at 1717 </w:t>
      </w:r>
      <w:proofErr w:type="spellStart"/>
      <w:r w:rsidRPr="00E45FF0">
        <w:rPr>
          <w:rFonts w:ascii="Georgia" w:eastAsia="Times New Roman" w:hAnsi="Georgia" w:cs="Times New Roman"/>
          <w:color w:val="000000"/>
          <w:sz w:val="27"/>
          <w:szCs w:val="27"/>
        </w:rPr>
        <w:t>Bissonnet</w:t>
      </w:r>
      <w:proofErr w:type="spellEnd"/>
      <w:r w:rsidRPr="00E45FF0">
        <w:rPr>
          <w:rFonts w:ascii="Georgia" w:eastAsia="Times New Roman" w:hAnsi="Georgia" w:cs="Times New Roman"/>
          <w:color w:val="000000"/>
          <w:sz w:val="27"/>
          <w:szCs w:val="27"/>
        </w:rPr>
        <w:t xml:space="preserve"> St. has yet to be developed.</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That all may change, as national developer </w:t>
      </w:r>
      <w:proofErr w:type="spellStart"/>
      <w:r w:rsidRPr="00E45FF0">
        <w:rPr>
          <w:rFonts w:ascii="Georgia" w:eastAsia="Times New Roman" w:hAnsi="Georgia" w:cs="Times New Roman"/>
          <w:color w:val="000000"/>
          <w:sz w:val="27"/>
          <w:szCs w:val="27"/>
        </w:rPr>
        <w:fldChar w:fldCharType="begin"/>
      </w:r>
      <w:r w:rsidRPr="00E45FF0">
        <w:rPr>
          <w:rFonts w:ascii="Georgia" w:eastAsia="Times New Roman" w:hAnsi="Georgia" w:cs="Times New Roman"/>
          <w:color w:val="000000"/>
          <w:sz w:val="27"/>
          <w:szCs w:val="27"/>
        </w:rPr>
        <w:instrText xml:space="preserve"> HYPERLINK "https://www.streetlightsres.com/" \t "_blank" </w:instrText>
      </w:r>
      <w:r w:rsidRPr="00E45FF0">
        <w:rPr>
          <w:rFonts w:ascii="Georgia" w:eastAsia="Times New Roman" w:hAnsi="Georgia" w:cs="Times New Roman"/>
          <w:color w:val="000000"/>
          <w:sz w:val="27"/>
          <w:szCs w:val="27"/>
        </w:rPr>
        <w:fldChar w:fldCharType="separate"/>
      </w:r>
      <w:r w:rsidRPr="00E45FF0">
        <w:rPr>
          <w:rFonts w:ascii="Georgia" w:eastAsia="Times New Roman" w:hAnsi="Georgia" w:cs="Times New Roman"/>
          <w:color w:val="0EA9CF"/>
          <w:sz w:val="27"/>
          <w:szCs w:val="27"/>
          <w:u w:val="single"/>
        </w:rPr>
        <w:t>StreetLights</w:t>
      </w:r>
      <w:proofErr w:type="spellEnd"/>
      <w:r w:rsidRPr="00E45FF0">
        <w:rPr>
          <w:rFonts w:ascii="Georgia" w:eastAsia="Times New Roman" w:hAnsi="Georgia" w:cs="Times New Roman"/>
          <w:color w:val="0EA9CF"/>
          <w:sz w:val="27"/>
          <w:szCs w:val="27"/>
          <w:u w:val="single"/>
        </w:rPr>
        <w:t xml:space="preserve"> Residential</w:t>
      </w:r>
      <w:r w:rsidRPr="00E45FF0">
        <w:rPr>
          <w:rFonts w:ascii="Georgia" w:eastAsia="Times New Roman" w:hAnsi="Georgia" w:cs="Times New Roman"/>
          <w:color w:val="000000"/>
          <w:sz w:val="27"/>
          <w:szCs w:val="27"/>
        </w:rPr>
        <w:fldChar w:fldCharType="end"/>
      </w:r>
      <w:r w:rsidRPr="00E45FF0">
        <w:rPr>
          <w:rFonts w:ascii="Georgia" w:eastAsia="Times New Roman" w:hAnsi="Georgia" w:cs="Times New Roman"/>
          <w:color w:val="000000"/>
          <w:sz w:val="27"/>
          <w:szCs w:val="27"/>
        </w:rPr>
        <w:t> has teamed with El Paso-based </w:t>
      </w:r>
      <w:hyperlink r:id="rId12" w:tgtFrame="_blank" w:history="1">
        <w:r w:rsidRPr="00E45FF0">
          <w:rPr>
            <w:rFonts w:ascii="Georgia" w:eastAsia="Times New Roman" w:hAnsi="Georgia" w:cs="Times New Roman"/>
            <w:color w:val="0EA9CF"/>
            <w:sz w:val="27"/>
            <w:szCs w:val="27"/>
            <w:u w:val="single"/>
          </w:rPr>
          <w:t>Hunt Companies</w:t>
        </w:r>
      </w:hyperlink>
      <w:r w:rsidRPr="00E45FF0">
        <w:rPr>
          <w:rFonts w:ascii="Georgia" w:eastAsia="Times New Roman" w:hAnsi="Georgia" w:cs="Times New Roman"/>
          <w:color w:val="000000"/>
          <w:sz w:val="27"/>
          <w:szCs w:val="27"/>
        </w:rPr>
        <w:t>, Inc. to now construct </w:t>
      </w:r>
      <w:hyperlink r:id="rId13" w:tgtFrame="_blank" w:history="1">
        <w:r w:rsidRPr="00E45FF0">
          <w:rPr>
            <w:rFonts w:ascii="Georgia" w:eastAsia="Times New Roman" w:hAnsi="Georgia" w:cs="Times New Roman"/>
            <w:b/>
            <w:bCs/>
            <w:color w:val="0EA9CF"/>
            <w:sz w:val="27"/>
            <w:szCs w:val="27"/>
          </w:rPr>
          <w:t>The Langley</w:t>
        </w:r>
      </w:hyperlink>
      <w:r w:rsidRPr="00E45FF0">
        <w:rPr>
          <w:rFonts w:ascii="Georgia" w:eastAsia="Times New Roman" w:hAnsi="Georgia" w:cs="Times New Roman"/>
          <w:color w:val="000000"/>
          <w:sz w:val="27"/>
          <w:szCs w:val="27"/>
        </w:rPr>
        <w:t xml:space="preserve">, a new luxury rental community. The targeted completion date is 2025, per </w:t>
      </w:r>
      <w:proofErr w:type="spellStart"/>
      <w:r w:rsidRPr="00E45FF0">
        <w:rPr>
          <w:rFonts w:ascii="Georgia" w:eastAsia="Times New Roman" w:hAnsi="Georgia" w:cs="Times New Roman"/>
          <w:color w:val="000000"/>
          <w:sz w:val="27"/>
          <w:szCs w:val="27"/>
        </w:rPr>
        <w:t>StreetLights</w:t>
      </w:r>
      <w:proofErr w:type="spellEnd"/>
      <w:r w:rsidRPr="00E45FF0">
        <w:rPr>
          <w:rFonts w:ascii="Georgia" w:eastAsia="Times New Roman" w:hAnsi="Georgia" w:cs="Times New Roman"/>
          <w:color w:val="000000"/>
          <w:sz w:val="27"/>
          <w:szCs w:val="27"/>
        </w:rPr>
        <w:t xml:space="preserve"> press materials.</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 xml:space="preserve">The Langley will offer 134 apartment homes in two- and three-bedroom floor plans, according to a press release. Aimed at luxe renters and downsizing empty nesters and single-family-home owners, the project promises “the valet and concierge services of a five-star hotel and the craftsmanship of a custom home,” per </w:t>
      </w:r>
      <w:proofErr w:type="spellStart"/>
      <w:r w:rsidRPr="00E45FF0">
        <w:rPr>
          <w:rFonts w:ascii="Georgia" w:eastAsia="Times New Roman" w:hAnsi="Georgia" w:cs="Times New Roman"/>
          <w:color w:val="000000"/>
          <w:sz w:val="27"/>
          <w:szCs w:val="27"/>
        </w:rPr>
        <w:t>StreetLights</w:t>
      </w:r>
      <w:proofErr w:type="spellEnd"/>
      <w:r w:rsidRPr="00E45FF0">
        <w:rPr>
          <w:rFonts w:ascii="Georgia" w:eastAsia="Times New Roman" w:hAnsi="Georgia" w:cs="Times New Roman"/>
          <w:color w:val="000000"/>
          <w:sz w:val="27"/>
          <w:szCs w:val="27"/>
        </w:rPr>
        <w:t>.</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 xml:space="preserve">Average rental unit spaces are just under 3,000 square feet and are targeted to long-term leases. The Langley’s approach will mirror </w:t>
      </w:r>
      <w:proofErr w:type="spellStart"/>
      <w:r w:rsidRPr="00E45FF0">
        <w:rPr>
          <w:rFonts w:ascii="Georgia" w:eastAsia="Times New Roman" w:hAnsi="Georgia" w:cs="Times New Roman"/>
          <w:color w:val="000000"/>
          <w:sz w:val="27"/>
          <w:szCs w:val="27"/>
        </w:rPr>
        <w:t>StreetLight’s</w:t>
      </w:r>
      <w:proofErr w:type="spellEnd"/>
      <w:r w:rsidRPr="00E45FF0">
        <w:rPr>
          <w:rFonts w:ascii="Georgia" w:eastAsia="Times New Roman" w:hAnsi="Georgia" w:cs="Times New Roman"/>
          <w:color w:val="000000"/>
          <w:sz w:val="27"/>
          <w:szCs w:val="27"/>
        </w:rPr>
        <w:t xml:space="preserve"> other Houston properties: The James and The Ivy, neighboring projects in Highland Village, and upmarket community The Carter.</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 xml:space="preserve">“The Langley will be a high-rise residential building with stunning views that match the surrounding community's standard of excellence,” said Stephen Meek, senior vice president of development for </w:t>
      </w:r>
      <w:proofErr w:type="spellStart"/>
      <w:r w:rsidRPr="00E45FF0">
        <w:rPr>
          <w:rFonts w:ascii="Georgia" w:eastAsia="Times New Roman" w:hAnsi="Georgia" w:cs="Times New Roman"/>
          <w:color w:val="000000"/>
          <w:sz w:val="27"/>
          <w:szCs w:val="27"/>
        </w:rPr>
        <w:t>StreetLights</w:t>
      </w:r>
      <w:proofErr w:type="spellEnd"/>
      <w:r w:rsidRPr="00E45FF0">
        <w:rPr>
          <w:rFonts w:ascii="Georgia" w:eastAsia="Times New Roman" w:hAnsi="Georgia" w:cs="Times New Roman"/>
          <w:color w:val="000000"/>
          <w:sz w:val="27"/>
          <w:szCs w:val="27"/>
        </w:rPr>
        <w:t xml:space="preserve"> Residential, in a statement. “Nestled between Rice University and the Museum District, and drawing inspiration from the historic charm of the immediate Boulevard Oaks and Southampton neighborhoods, The Langley’s location demands the highest level of detail in building design, amenities, finishes, and services.”</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lastRenderedPageBreak/>
        <w:t>First proposed in 2007, the Ashby high-rise consisted of a 23-story tower with 17 floors of units. In effort to blend with the community, developers planned an aesthetic that matched that of nearby Rice University. However, the project drew widespread protests from area residents who objected to the potential influx of traffic it would create in the affluent, Inner Loop neighborhood.</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At the center of a walkability/quality of life maelstrom, the Ashby space was either damaging to the neighborhood, traffic flow, and residents’ privacy, or, a boon to Inner Loop development—depending on the source.</w:t>
      </w:r>
    </w:p>
    <w:p w:rsidR="00E45FF0" w:rsidRPr="00E45FF0" w:rsidRDefault="00E45FF0" w:rsidP="00E45FF0">
      <w:pPr>
        <w:shd w:val="clear" w:color="auto" w:fill="FFFFFF"/>
        <w:spacing w:after="240" w:line="420" w:lineRule="atLeast"/>
        <w:rPr>
          <w:rFonts w:ascii="Georgia" w:eastAsia="Times New Roman" w:hAnsi="Georgia" w:cs="Times New Roman"/>
          <w:color w:val="000000"/>
          <w:sz w:val="27"/>
          <w:szCs w:val="27"/>
        </w:rPr>
      </w:pPr>
      <w:r w:rsidRPr="00E45FF0">
        <w:rPr>
          <w:rFonts w:ascii="Georgia" w:eastAsia="Times New Roman" w:hAnsi="Georgia" w:cs="Times New Roman"/>
          <w:color w:val="000000"/>
          <w:sz w:val="27"/>
          <w:szCs w:val="27"/>
        </w:rPr>
        <w:t xml:space="preserve">With petitions and familiar “Stop the Ashby high-rise” signs and bumper stickers </w:t>
      </w:r>
      <w:proofErr w:type="spellStart"/>
      <w:r w:rsidRPr="00E45FF0">
        <w:rPr>
          <w:rFonts w:ascii="Georgia" w:eastAsia="Times New Roman" w:hAnsi="Georgia" w:cs="Times New Roman"/>
          <w:color w:val="000000"/>
          <w:sz w:val="27"/>
          <w:szCs w:val="27"/>
        </w:rPr>
        <w:t>en</w:t>
      </w:r>
      <w:proofErr w:type="spellEnd"/>
      <w:r w:rsidRPr="00E45FF0">
        <w:rPr>
          <w:rFonts w:ascii="Georgia" w:eastAsia="Times New Roman" w:hAnsi="Georgia" w:cs="Times New Roman"/>
          <w:color w:val="000000"/>
          <w:sz w:val="27"/>
          <w:szCs w:val="27"/>
        </w:rPr>
        <w:t xml:space="preserve"> vogue at the height of the years-long quarrel, tensions have since died down. Time will tell how area dwellers will respond to this new iteration.</w:t>
      </w:r>
    </w:p>
    <w:p w:rsidR="000E5D15" w:rsidRDefault="000E5D15"/>
    <w:sectPr w:rsidR="000E5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FF0"/>
    <w:rsid w:val="000E5D15"/>
    <w:rsid w:val="00E45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F3536E-C623-43EE-8BBE-59A13EB0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647927">
      <w:bodyDiv w:val="1"/>
      <w:marLeft w:val="0"/>
      <w:marRight w:val="0"/>
      <w:marTop w:val="0"/>
      <w:marBottom w:val="0"/>
      <w:divBdr>
        <w:top w:val="none" w:sz="0" w:space="0" w:color="auto"/>
        <w:left w:val="none" w:sz="0" w:space="0" w:color="auto"/>
        <w:bottom w:val="none" w:sz="0" w:space="0" w:color="auto"/>
        <w:right w:val="none" w:sz="0" w:space="0" w:color="auto"/>
      </w:divBdr>
      <w:divsChild>
        <w:div w:id="1577591123">
          <w:marLeft w:val="0"/>
          <w:marRight w:val="0"/>
          <w:marTop w:val="0"/>
          <w:marBottom w:val="0"/>
          <w:divBdr>
            <w:top w:val="none" w:sz="0" w:space="0" w:color="auto"/>
            <w:left w:val="none" w:sz="0" w:space="0" w:color="auto"/>
            <w:bottom w:val="none" w:sz="0" w:space="0" w:color="auto"/>
            <w:right w:val="none" w:sz="0" w:space="0" w:color="auto"/>
          </w:divBdr>
          <w:divsChild>
            <w:div w:id="826240287">
              <w:marLeft w:val="-1140"/>
              <w:marRight w:val="0"/>
              <w:marTop w:val="0"/>
              <w:marBottom w:val="0"/>
              <w:divBdr>
                <w:top w:val="none" w:sz="0" w:space="0" w:color="auto"/>
                <w:left w:val="none" w:sz="0" w:space="0" w:color="auto"/>
                <w:bottom w:val="none" w:sz="0" w:space="0" w:color="auto"/>
                <w:right w:val="none" w:sz="0" w:space="0" w:color="auto"/>
              </w:divBdr>
            </w:div>
          </w:divsChild>
        </w:div>
        <w:div w:id="1339691871">
          <w:marLeft w:val="0"/>
          <w:marRight w:val="0"/>
          <w:marTop w:val="0"/>
          <w:marBottom w:val="0"/>
          <w:divBdr>
            <w:top w:val="single" w:sz="6" w:space="14" w:color="000000"/>
            <w:left w:val="single" w:sz="6" w:space="14" w:color="000000"/>
            <w:bottom w:val="single" w:sz="6" w:space="14" w:color="000000"/>
            <w:right w:val="single" w:sz="6" w:space="14" w:color="000000"/>
          </w:divBdr>
          <w:divsChild>
            <w:div w:id="263080495">
              <w:marLeft w:val="0"/>
              <w:marRight w:val="0"/>
              <w:marTop w:val="0"/>
              <w:marBottom w:val="0"/>
              <w:divBdr>
                <w:top w:val="none" w:sz="0" w:space="0" w:color="auto"/>
                <w:left w:val="none" w:sz="0" w:space="0" w:color="auto"/>
                <w:bottom w:val="none" w:sz="0" w:space="0" w:color="auto"/>
                <w:right w:val="none" w:sz="0" w:space="0" w:color="auto"/>
              </w:divBdr>
            </w:div>
            <w:div w:id="356200477">
              <w:marLeft w:val="0"/>
              <w:marRight w:val="0"/>
              <w:marTop w:val="300"/>
              <w:marBottom w:val="225"/>
              <w:divBdr>
                <w:top w:val="none" w:sz="0" w:space="0" w:color="auto"/>
                <w:left w:val="none" w:sz="0" w:space="0" w:color="auto"/>
                <w:bottom w:val="none" w:sz="0" w:space="0" w:color="auto"/>
                <w:right w:val="none" w:sz="0" w:space="0" w:color="auto"/>
              </w:divBdr>
            </w:div>
          </w:divsChild>
        </w:div>
        <w:div w:id="914977134">
          <w:marLeft w:val="0"/>
          <w:marRight w:val="0"/>
          <w:marTop w:val="0"/>
          <w:marBottom w:val="150"/>
          <w:divBdr>
            <w:top w:val="none" w:sz="0" w:space="0" w:color="auto"/>
            <w:left w:val="none" w:sz="0" w:space="0" w:color="auto"/>
            <w:bottom w:val="none" w:sz="0" w:space="0" w:color="auto"/>
            <w:right w:val="none" w:sz="0" w:space="0" w:color="auto"/>
          </w:divBdr>
        </w:div>
        <w:div w:id="2147236427">
          <w:marLeft w:val="0"/>
          <w:marRight w:val="0"/>
          <w:marTop w:val="0"/>
          <w:marBottom w:val="150"/>
          <w:divBdr>
            <w:top w:val="none" w:sz="0" w:space="0" w:color="auto"/>
            <w:left w:val="none" w:sz="0" w:space="0" w:color="auto"/>
            <w:bottom w:val="none" w:sz="0" w:space="0" w:color="auto"/>
            <w:right w:val="none" w:sz="0" w:space="0" w:color="auto"/>
          </w:divBdr>
          <w:divsChild>
            <w:div w:id="1267663393">
              <w:marLeft w:val="0"/>
              <w:marRight w:val="0"/>
              <w:marTop w:val="0"/>
              <w:marBottom w:val="150"/>
              <w:divBdr>
                <w:top w:val="none" w:sz="0" w:space="0" w:color="auto"/>
                <w:left w:val="none" w:sz="0" w:space="0" w:color="auto"/>
                <w:bottom w:val="none" w:sz="0" w:space="0" w:color="auto"/>
                <w:right w:val="none" w:sz="0" w:space="0" w:color="auto"/>
              </w:divBdr>
              <w:divsChild>
                <w:div w:id="1068302655">
                  <w:marLeft w:val="0"/>
                  <w:marRight w:val="0"/>
                  <w:marTop w:val="0"/>
                  <w:marBottom w:val="0"/>
                  <w:divBdr>
                    <w:top w:val="none" w:sz="0" w:space="0" w:color="auto"/>
                    <w:left w:val="none" w:sz="0" w:space="0" w:color="auto"/>
                    <w:bottom w:val="none" w:sz="0" w:space="0" w:color="auto"/>
                    <w:right w:val="none" w:sz="0" w:space="0" w:color="auto"/>
                  </w:divBdr>
                </w:div>
              </w:divsChild>
            </w:div>
            <w:div w:id="1084572019">
              <w:marLeft w:val="0"/>
              <w:marRight w:val="0"/>
              <w:marTop w:val="0"/>
              <w:marBottom w:val="150"/>
              <w:divBdr>
                <w:top w:val="none" w:sz="0" w:space="0" w:color="auto"/>
                <w:left w:val="none" w:sz="0" w:space="0" w:color="auto"/>
                <w:bottom w:val="none" w:sz="0" w:space="0" w:color="auto"/>
                <w:right w:val="none" w:sz="0" w:space="0" w:color="auto"/>
              </w:divBdr>
            </w:div>
          </w:divsChild>
        </w:div>
        <w:div w:id="112794386">
          <w:marLeft w:val="0"/>
          <w:marRight w:val="0"/>
          <w:marTop w:val="300"/>
          <w:marBottom w:val="600"/>
          <w:divBdr>
            <w:top w:val="none" w:sz="0" w:space="0" w:color="auto"/>
            <w:left w:val="none" w:sz="0" w:space="0" w:color="auto"/>
            <w:bottom w:val="none" w:sz="0" w:space="0" w:color="auto"/>
            <w:right w:val="none" w:sz="0" w:space="0" w:color="auto"/>
          </w:divBdr>
          <w:divsChild>
            <w:div w:id="749472387">
              <w:marLeft w:val="0"/>
              <w:marRight w:val="0"/>
              <w:marTop w:val="0"/>
              <w:marBottom w:val="150"/>
              <w:divBdr>
                <w:top w:val="single" w:sz="6" w:space="0" w:color="CCCCCC"/>
                <w:left w:val="single" w:sz="6" w:space="0" w:color="CCCCCC"/>
                <w:bottom w:val="single" w:sz="6" w:space="0" w:color="CCCCCC"/>
                <w:right w:val="single" w:sz="6" w:space="0" w:color="CCCCCC"/>
              </w:divBdr>
              <w:divsChild>
                <w:div w:id="81532176">
                  <w:marLeft w:val="0"/>
                  <w:marRight w:val="0"/>
                  <w:marTop w:val="0"/>
                  <w:marBottom w:val="0"/>
                  <w:divBdr>
                    <w:top w:val="none" w:sz="0" w:space="0" w:color="auto"/>
                    <w:left w:val="none" w:sz="0" w:space="0" w:color="auto"/>
                    <w:bottom w:val="none" w:sz="0" w:space="0" w:color="auto"/>
                    <w:right w:val="none" w:sz="0" w:space="0" w:color="auto"/>
                  </w:divBdr>
                </w:div>
                <w:div w:id="1420760707">
                  <w:marLeft w:val="75"/>
                  <w:marRight w:val="75"/>
                  <w:marTop w:val="75"/>
                  <w:marBottom w:val="75"/>
                  <w:divBdr>
                    <w:top w:val="none" w:sz="0" w:space="0" w:color="auto"/>
                    <w:left w:val="none" w:sz="0" w:space="0" w:color="auto"/>
                    <w:bottom w:val="none" w:sz="0" w:space="0" w:color="auto"/>
                    <w:right w:val="none" w:sz="0" w:space="0" w:color="auto"/>
                  </w:divBdr>
                  <w:divsChild>
                    <w:div w:id="931277662">
                      <w:marLeft w:val="0"/>
                      <w:marRight w:val="0"/>
                      <w:marTop w:val="0"/>
                      <w:marBottom w:val="0"/>
                      <w:divBdr>
                        <w:top w:val="none" w:sz="0" w:space="0" w:color="auto"/>
                        <w:left w:val="none" w:sz="0" w:space="0" w:color="auto"/>
                        <w:bottom w:val="none" w:sz="0" w:space="0" w:color="auto"/>
                        <w:right w:val="none" w:sz="0" w:space="0" w:color="auto"/>
                      </w:divBdr>
                      <w:divsChild>
                        <w:div w:id="22488013">
                          <w:marLeft w:val="0"/>
                          <w:marRight w:val="0"/>
                          <w:marTop w:val="0"/>
                          <w:marBottom w:val="0"/>
                          <w:divBdr>
                            <w:top w:val="none" w:sz="0" w:space="0" w:color="auto"/>
                            <w:left w:val="none" w:sz="0" w:space="0" w:color="auto"/>
                            <w:bottom w:val="none" w:sz="0" w:space="0" w:color="auto"/>
                            <w:right w:val="none" w:sz="0" w:space="0" w:color="auto"/>
                          </w:divBdr>
                          <w:divsChild>
                            <w:div w:id="80875781">
                              <w:marLeft w:val="0"/>
                              <w:marRight w:val="0"/>
                              <w:marTop w:val="0"/>
                              <w:marBottom w:val="0"/>
                              <w:divBdr>
                                <w:top w:val="none" w:sz="0" w:space="0" w:color="auto"/>
                                <w:left w:val="none" w:sz="0" w:space="0" w:color="auto"/>
                                <w:bottom w:val="none" w:sz="0" w:space="0" w:color="auto"/>
                                <w:right w:val="none" w:sz="0" w:space="0" w:color="auto"/>
                              </w:divBdr>
                              <w:divsChild>
                                <w:div w:id="5909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6183">
                          <w:marLeft w:val="0"/>
                          <w:marRight w:val="0"/>
                          <w:marTop w:val="0"/>
                          <w:marBottom w:val="0"/>
                          <w:divBdr>
                            <w:top w:val="none" w:sz="0" w:space="0" w:color="auto"/>
                            <w:left w:val="none" w:sz="0" w:space="0" w:color="auto"/>
                            <w:bottom w:val="none" w:sz="0" w:space="0" w:color="auto"/>
                            <w:right w:val="none" w:sz="0" w:space="0" w:color="auto"/>
                          </w:divBdr>
                          <w:divsChild>
                            <w:div w:id="2046101135">
                              <w:marLeft w:val="0"/>
                              <w:marRight w:val="0"/>
                              <w:marTop w:val="0"/>
                              <w:marBottom w:val="0"/>
                              <w:divBdr>
                                <w:top w:val="none" w:sz="0" w:space="0" w:color="auto"/>
                                <w:left w:val="none" w:sz="0" w:space="0" w:color="auto"/>
                                <w:bottom w:val="none" w:sz="0" w:space="0" w:color="auto"/>
                                <w:right w:val="none" w:sz="0" w:space="0" w:color="auto"/>
                              </w:divBdr>
                              <w:divsChild>
                                <w:div w:id="734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3214">
              <w:marLeft w:val="0"/>
              <w:marRight w:val="0"/>
              <w:marTop w:val="0"/>
              <w:marBottom w:val="0"/>
              <w:divBdr>
                <w:top w:val="none" w:sz="0" w:space="0" w:color="auto"/>
                <w:left w:val="none" w:sz="0" w:space="0" w:color="auto"/>
                <w:bottom w:val="none" w:sz="0" w:space="0" w:color="auto"/>
                <w:right w:val="none" w:sz="0" w:space="0" w:color="auto"/>
              </w:divBdr>
              <w:divsChild>
                <w:div w:id="1975401612">
                  <w:marLeft w:val="0"/>
                  <w:marRight w:val="0"/>
                  <w:marTop w:val="0"/>
                  <w:marBottom w:val="0"/>
                  <w:divBdr>
                    <w:top w:val="none" w:sz="0" w:space="0" w:color="auto"/>
                    <w:left w:val="none" w:sz="0" w:space="0" w:color="auto"/>
                    <w:bottom w:val="none" w:sz="0" w:space="0" w:color="auto"/>
                    <w:right w:val="none" w:sz="0" w:space="0" w:color="auto"/>
                  </w:divBdr>
                  <w:divsChild>
                    <w:div w:id="1425959740">
                      <w:marLeft w:val="0"/>
                      <w:marRight w:val="180"/>
                      <w:marTop w:val="0"/>
                      <w:marBottom w:val="0"/>
                      <w:divBdr>
                        <w:top w:val="single" w:sz="6" w:space="0" w:color="000000"/>
                        <w:left w:val="single" w:sz="6" w:space="0" w:color="000000"/>
                        <w:bottom w:val="single" w:sz="6" w:space="0" w:color="000000"/>
                        <w:right w:val="single" w:sz="6" w:space="0" w:color="000000"/>
                      </w:divBdr>
                    </w:div>
                    <w:div w:id="193077389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599829594">
          <w:marLeft w:val="0"/>
          <w:marRight w:val="0"/>
          <w:marTop w:val="0"/>
          <w:marBottom w:val="0"/>
          <w:divBdr>
            <w:top w:val="none" w:sz="0" w:space="0" w:color="auto"/>
            <w:left w:val="none" w:sz="0" w:space="0" w:color="auto"/>
            <w:bottom w:val="none" w:sz="0" w:space="0" w:color="auto"/>
            <w:right w:val="none" w:sz="0" w:space="0" w:color="auto"/>
          </w:divBdr>
          <w:divsChild>
            <w:div w:id="465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helangleyhouston.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huntcompanie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oustonchronicle.com/business/columnists/sarnoff/article/Court-reverses-Ashby-high-rise-ruling-in-favor-of-8337576.php?t=a428bd61b2438d9cbb&amp;cmpid=twitter-premium" TargetMode="External"/><Relationship Id="rId5" Type="http://schemas.openxmlformats.org/officeDocument/2006/relationships/hyperlink" Target="https://houston.culturemap.com/author/steven_devadanam/articles/" TargetMode="External"/><Relationship Id="rId15" Type="http://schemas.openxmlformats.org/officeDocument/2006/relationships/theme" Target="theme/theme1.xml"/><Relationship Id="rId10" Type="http://schemas.openxmlformats.org/officeDocument/2006/relationships/hyperlink" Target="https://houston.culturemap.com/news/real-estate/05-03-13-area-residents-file-suit-against-ashby-high-rise-developer/" TargetMode="External"/><Relationship Id="rId4" Type="http://schemas.openxmlformats.org/officeDocument/2006/relationships/hyperlink" Target="https://houston.culturemap.com/news/city-life/05-02-22-booker-t-hall-of-fame-wrestling-show-espn-975-925-fm-brad-gilmore-new-schedule-ken-hoffman/"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624</Words>
  <Characters>3560</Characters>
  <Application>Microsoft Office Word</Application>
  <DocSecurity>0</DocSecurity>
  <Lines>29</Lines>
  <Paragraphs>8</Paragraphs>
  <ScaleCrop>false</ScaleCrop>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Caudle</dc:creator>
  <cp:keywords/>
  <dc:description/>
  <cp:lastModifiedBy>Allen Caudle</cp:lastModifiedBy>
  <cp:revision>2</cp:revision>
  <dcterms:created xsi:type="dcterms:W3CDTF">2022-05-03T15:38:00Z</dcterms:created>
  <dcterms:modified xsi:type="dcterms:W3CDTF">2022-05-03T15:40:00Z</dcterms:modified>
</cp:coreProperties>
</file>