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2723" w14:textId="77777777" w:rsidR="003F492B" w:rsidRPr="003F492B" w:rsidRDefault="003F492B" w:rsidP="000A496B">
      <w:pPr>
        <w:tabs>
          <w:tab w:val="left" w:pos="3450"/>
        </w:tabs>
        <w:rPr>
          <w:rFonts w:ascii="Calibri" w:hAnsi="Calibri" w:cs="Calibri"/>
          <w:color w:val="000000" w:themeColor="text1"/>
        </w:rPr>
      </w:pPr>
    </w:p>
    <w:p w14:paraId="269E5623" w14:textId="77777777" w:rsidR="003F492B" w:rsidRDefault="003F492B" w:rsidP="003F492B">
      <w:pPr>
        <w:pStyle w:val="ListParagraph"/>
        <w:numPr>
          <w:ilvl w:val="0"/>
          <w:numId w:val="14"/>
        </w:numPr>
        <w:ind w:hanging="720"/>
        <w:rPr>
          <w:rFonts w:ascii="Calibri" w:hAnsi="Calibri" w:cs="Calibri"/>
          <w:b/>
          <w:bCs/>
          <w:color w:val="000000" w:themeColor="text1"/>
        </w:rPr>
      </w:pPr>
      <w:r w:rsidRPr="003F492B">
        <w:rPr>
          <w:rFonts w:ascii="Calibri" w:hAnsi="Calibri" w:cs="Calibri"/>
          <w:b/>
          <w:bCs/>
          <w:color w:val="000000" w:themeColor="text1"/>
        </w:rPr>
        <w:t>Purpose:</w:t>
      </w:r>
    </w:p>
    <w:p w14:paraId="558C0144" w14:textId="77777777" w:rsidR="00280A62" w:rsidRPr="003F492B" w:rsidRDefault="00280A62" w:rsidP="00280A62">
      <w:pPr>
        <w:pStyle w:val="ListParagraph"/>
        <w:rPr>
          <w:rFonts w:ascii="Calibri" w:hAnsi="Calibri" w:cs="Calibri"/>
          <w:b/>
          <w:bCs/>
          <w:color w:val="000000" w:themeColor="text1"/>
        </w:rPr>
      </w:pPr>
    </w:p>
    <w:p w14:paraId="44032FA9" w14:textId="0DF1EC08" w:rsidR="003F492B" w:rsidRPr="00280A62" w:rsidRDefault="003F492B" w:rsidP="00280A62">
      <w:pPr>
        <w:pStyle w:val="textmain"/>
        <w:spacing w:line="276" w:lineRule="auto"/>
        <w:jc w:val="both"/>
        <w:rPr>
          <w:rFonts w:ascii="Calibri" w:hAnsi="Calibri" w:cs="Calibri"/>
          <w:b/>
          <w:bCs/>
          <w:color w:val="000000" w:themeColor="text1"/>
        </w:rPr>
      </w:pPr>
      <w:r w:rsidRPr="003F492B">
        <w:rPr>
          <w:rFonts w:ascii="Calibri" w:hAnsi="Calibri" w:cs="Calibri"/>
          <w:color w:val="000000" w:themeColor="text1"/>
          <w:sz w:val="22"/>
          <w:szCs w:val="22"/>
        </w:rPr>
        <w:t xml:space="preserve">The purpose of this procedure is to identify the general methodology to </w:t>
      </w:r>
      <w:r w:rsidR="00280A62" w:rsidRPr="00280A62">
        <w:rPr>
          <w:rFonts w:ascii="Calibri" w:hAnsi="Calibri" w:cs="Calibri"/>
          <w:color w:val="000000" w:themeColor="text1"/>
          <w:sz w:val="22"/>
          <w:szCs w:val="22"/>
        </w:rPr>
        <w:t xml:space="preserve">Protect </w:t>
      </w:r>
      <w:bookmarkStart w:id="0" w:name="_Hlk197180141"/>
      <w:r w:rsidR="00280A62">
        <w:rPr>
          <w:rFonts w:ascii="Calibri" w:hAnsi="Calibri" w:cs="Calibri"/>
          <w:color w:val="000000" w:themeColor="text1"/>
          <w:sz w:val="22"/>
          <w:szCs w:val="22"/>
        </w:rPr>
        <w:t>learners</w:t>
      </w:r>
      <w:r w:rsidR="00280A62" w:rsidRPr="00280A62">
        <w:rPr>
          <w:rFonts w:ascii="Calibri" w:hAnsi="Calibri" w:cs="Calibri"/>
          <w:color w:val="000000" w:themeColor="text1"/>
          <w:sz w:val="22"/>
          <w:szCs w:val="22"/>
        </w:rPr>
        <w:t xml:space="preserve"> </w:t>
      </w:r>
      <w:bookmarkEnd w:id="0"/>
      <w:r w:rsidR="00280A62" w:rsidRPr="00280A62">
        <w:rPr>
          <w:rFonts w:ascii="Calibri" w:hAnsi="Calibri" w:cs="Calibri"/>
          <w:color w:val="000000" w:themeColor="text1"/>
          <w:sz w:val="22"/>
          <w:szCs w:val="22"/>
        </w:rPr>
        <w:t xml:space="preserve">under the supervision of schools from all acts and omissions constituting maltreatment. </w:t>
      </w:r>
      <w:r w:rsidRPr="003F492B">
        <w:rPr>
          <w:rFonts w:ascii="Calibri" w:hAnsi="Calibri" w:cs="Calibri"/>
          <w:color w:val="000000" w:themeColor="text1"/>
          <w:sz w:val="22"/>
          <w:szCs w:val="22"/>
        </w:rPr>
        <w:t xml:space="preserve">The scope of this procedure is the provisions provided for those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 xml:space="preserve">s that might affect their performance ability in relation to training courses and programs provided by </w:t>
      </w:r>
      <w:r>
        <w:rPr>
          <w:rFonts w:ascii="Calibri" w:hAnsi="Calibri" w:cs="Calibri"/>
          <w:color w:val="000000" w:themeColor="text1"/>
          <w:sz w:val="22"/>
          <w:szCs w:val="22"/>
        </w:rPr>
        <w:t>Atlas Training Services.</w:t>
      </w:r>
      <w:r w:rsidRPr="003F492B">
        <w:rPr>
          <w:rFonts w:ascii="Calibri" w:hAnsi="Calibri" w:cs="Calibri"/>
          <w:color w:val="000000" w:themeColor="text1"/>
          <w:sz w:val="22"/>
          <w:szCs w:val="22"/>
        </w:rPr>
        <w:t xml:space="preserve"> </w:t>
      </w:r>
    </w:p>
    <w:p w14:paraId="49483B24" w14:textId="77777777" w:rsidR="003F492B" w:rsidRPr="003F492B" w:rsidRDefault="003F492B" w:rsidP="003F492B">
      <w:pPr>
        <w:pStyle w:val="ListParagraph"/>
        <w:numPr>
          <w:ilvl w:val="0"/>
          <w:numId w:val="14"/>
        </w:numPr>
        <w:ind w:hanging="720"/>
        <w:rPr>
          <w:rFonts w:ascii="Calibri" w:hAnsi="Calibri" w:cs="Calibri"/>
          <w:b/>
          <w:bCs/>
          <w:color w:val="000000" w:themeColor="text1"/>
        </w:rPr>
      </w:pPr>
      <w:r w:rsidRPr="003F492B">
        <w:rPr>
          <w:rFonts w:ascii="Calibri" w:hAnsi="Calibri" w:cs="Calibri"/>
          <w:b/>
          <w:bCs/>
          <w:color w:val="000000" w:themeColor="text1"/>
        </w:rPr>
        <w:t>Definitions</w:t>
      </w:r>
    </w:p>
    <w:p w14:paraId="6CB19867" w14:textId="5E658EAF" w:rsidR="00280A62" w:rsidRDefault="00280A62" w:rsidP="00280A62">
      <w:pPr>
        <w:pStyle w:val="textmain"/>
        <w:spacing w:line="276" w:lineRule="auto"/>
        <w:ind w:left="2160" w:hanging="2115"/>
        <w:jc w:val="both"/>
        <w:rPr>
          <w:rFonts w:ascii="Calibri" w:hAnsi="Calibri" w:cs="Calibri"/>
          <w:color w:val="000000" w:themeColor="text1"/>
          <w:sz w:val="22"/>
          <w:szCs w:val="22"/>
        </w:rPr>
      </w:pPr>
      <w:r>
        <w:rPr>
          <w:rFonts w:ascii="Calibri" w:hAnsi="Calibri" w:cs="Calibri"/>
          <w:b/>
          <w:bCs/>
          <w:i/>
          <w:iCs/>
          <w:color w:val="000000" w:themeColor="text1"/>
          <w:sz w:val="22"/>
          <w:szCs w:val="22"/>
        </w:rPr>
        <w:t>Learner</w:t>
      </w:r>
      <w:r w:rsidRPr="00280A62">
        <w:rPr>
          <w:rFonts w:ascii="Calibri" w:hAnsi="Calibri" w:cs="Calibri"/>
          <w:b/>
          <w:bCs/>
          <w:i/>
          <w:iCs/>
          <w:color w:val="000000" w:themeColor="text1"/>
          <w:sz w:val="22"/>
          <w:szCs w:val="22"/>
        </w:rPr>
        <w:t xml:space="preserve"> Protection</w:t>
      </w:r>
      <w:r w:rsidR="003F492B" w:rsidRPr="003F492B">
        <w:rPr>
          <w:rFonts w:ascii="Calibri" w:hAnsi="Calibri" w:cs="Calibri"/>
          <w:color w:val="000000" w:themeColor="text1"/>
          <w:sz w:val="22"/>
          <w:szCs w:val="22"/>
        </w:rPr>
        <w:t>:</w:t>
      </w:r>
      <w:r w:rsidR="003F492B">
        <w:rPr>
          <w:rFonts w:ascii="Calibri" w:hAnsi="Calibri" w:cs="Calibri"/>
          <w:color w:val="000000" w:themeColor="text1"/>
          <w:sz w:val="22"/>
          <w:szCs w:val="22"/>
        </w:rPr>
        <w:t xml:space="preserve"> </w:t>
      </w:r>
      <w:r w:rsidRPr="00280A62">
        <w:rPr>
          <w:rFonts w:ascii="Calibri" w:hAnsi="Calibri" w:cs="Calibri"/>
          <w:color w:val="000000" w:themeColor="text1"/>
          <w:sz w:val="22"/>
          <w:szCs w:val="22"/>
        </w:rPr>
        <w:t xml:space="preserve">all measures, steps, and actions that must be taken to prevent, protect, and support </w:t>
      </w:r>
      <w:r>
        <w:rPr>
          <w:rFonts w:ascii="Calibri" w:hAnsi="Calibri" w:cs="Calibri"/>
          <w:color w:val="000000" w:themeColor="text1"/>
          <w:sz w:val="22"/>
          <w:szCs w:val="22"/>
        </w:rPr>
        <w:t>learners</w:t>
      </w:r>
      <w:r w:rsidRPr="00280A62">
        <w:rPr>
          <w:rFonts w:ascii="Calibri" w:hAnsi="Calibri" w:cs="Calibri"/>
          <w:color w:val="000000" w:themeColor="text1"/>
          <w:sz w:val="22"/>
          <w:szCs w:val="22"/>
        </w:rPr>
        <w:t xml:space="preserve"> from risk of maltreatment while they are under the supervision of the school.  </w:t>
      </w:r>
    </w:p>
    <w:p w14:paraId="06C2F3A3" w14:textId="5243126B" w:rsidR="003F492B" w:rsidRDefault="00280A62" w:rsidP="00280A62">
      <w:pPr>
        <w:pStyle w:val="textmain"/>
        <w:spacing w:line="276" w:lineRule="auto"/>
        <w:ind w:left="2160" w:hanging="2115"/>
        <w:jc w:val="both"/>
        <w:rPr>
          <w:rFonts w:ascii="Calibri" w:hAnsi="Calibri" w:cs="Calibri"/>
          <w:color w:val="000000" w:themeColor="text1"/>
          <w:sz w:val="22"/>
          <w:szCs w:val="22"/>
        </w:rPr>
      </w:pPr>
      <w:r w:rsidRPr="00280A62">
        <w:rPr>
          <w:rFonts w:ascii="Calibri" w:hAnsi="Calibri" w:cs="Calibri"/>
          <w:b/>
          <w:bCs/>
          <w:i/>
          <w:iCs/>
          <w:color w:val="000000" w:themeColor="text1"/>
          <w:sz w:val="22"/>
          <w:szCs w:val="22"/>
        </w:rPr>
        <w:t>Maltreatment</w:t>
      </w:r>
      <w:r w:rsidR="003F492B" w:rsidRPr="00E247CC">
        <w:rPr>
          <w:rFonts w:ascii="Calibri" w:hAnsi="Calibri" w:cs="Calibri"/>
          <w:b/>
          <w:bCs/>
          <w:i/>
          <w:iCs/>
          <w:color w:val="000000" w:themeColor="text1"/>
          <w:sz w:val="22"/>
          <w:szCs w:val="22"/>
        </w:rPr>
        <w:t>:</w:t>
      </w:r>
      <w:r w:rsidR="003F492B" w:rsidRPr="003F492B">
        <w:rPr>
          <w:rFonts w:ascii="Calibri" w:hAnsi="Calibri" w:cs="Calibri"/>
          <w:color w:val="000000" w:themeColor="text1"/>
          <w:sz w:val="22"/>
          <w:szCs w:val="22"/>
        </w:rPr>
        <w:tab/>
      </w:r>
      <w:r w:rsidRPr="00280A62">
        <w:rPr>
          <w:rFonts w:ascii="Calibri" w:hAnsi="Calibri" w:cs="Calibri"/>
          <w:color w:val="000000" w:themeColor="text1"/>
          <w:sz w:val="22"/>
          <w:szCs w:val="22"/>
        </w:rPr>
        <w:t>Physical, emotional, or sexual abuse. Maltreatment includes neglect, exploitation, and/or bullying.</w:t>
      </w:r>
    </w:p>
    <w:p w14:paraId="4633DEA7" w14:textId="5F768698" w:rsidR="00280A62" w:rsidRPr="00280A62" w:rsidRDefault="00280A62" w:rsidP="00280A62">
      <w:pPr>
        <w:pStyle w:val="textmain"/>
        <w:spacing w:line="276" w:lineRule="auto"/>
        <w:ind w:left="2160" w:hanging="2115"/>
        <w:jc w:val="both"/>
        <w:rPr>
          <w:rFonts w:ascii="Calibri" w:hAnsi="Calibri" w:cs="Calibri"/>
          <w:color w:val="000000" w:themeColor="text1"/>
          <w:sz w:val="22"/>
          <w:szCs w:val="22"/>
        </w:rPr>
      </w:pPr>
      <w:r w:rsidRPr="00280A62">
        <w:rPr>
          <w:rFonts w:ascii="Calibri" w:hAnsi="Calibri" w:cs="Calibri"/>
          <w:b/>
          <w:bCs/>
          <w:i/>
          <w:iCs/>
          <w:color w:val="000000" w:themeColor="text1"/>
          <w:sz w:val="22"/>
          <w:szCs w:val="22"/>
        </w:rPr>
        <w:t>Safeguarding</w:t>
      </w:r>
      <w:r w:rsidRPr="00280A62">
        <w:rPr>
          <w:rFonts w:ascii="Calibri" w:hAnsi="Calibri" w:cs="Calibri"/>
          <w:color w:val="000000" w:themeColor="text1"/>
          <w:sz w:val="22"/>
          <w:szCs w:val="22"/>
        </w:rPr>
        <w:t xml:space="preserve">:              Protecting </w:t>
      </w:r>
      <w:r>
        <w:rPr>
          <w:rFonts w:ascii="Calibri" w:hAnsi="Calibri" w:cs="Calibri"/>
          <w:color w:val="000000" w:themeColor="text1"/>
          <w:sz w:val="22"/>
          <w:szCs w:val="22"/>
        </w:rPr>
        <w:t>learners</w:t>
      </w:r>
      <w:r w:rsidRPr="00280A62">
        <w:rPr>
          <w:rFonts w:ascii="Calibri" w:hAnsi="Calibri" w:cs="Calibri"/>
          <w:color w:val="000000" w:themeColor="text1"/>
          <w:sz w:val="22"/>
          <w:szCs w:val="22"/>
        </w:rPr>
        <w:t xml:space="preserve"> from all risk of harm, including maltreatment and other types of risks that impact their overall health and development, wellbeing, and safety.</w:t>
      </w:r>
    </w:p>
    <w:p w14:paraId="00095869" w14:textId="77777777" w:rsidR="003F492B" w:rsidRPr="003F492B" w:rsidRDefault="003F492B" w:rsidP="003F492B">
      <w:pPr>
        <w:pStyle w:val="ListParagraph"/>
        <w:numPr>
          <w:ilvl w:val="0"/>
          <w:numId w:val="14"/>
        </w:numPr>
        <w:ind w:hanging="720"/>
        <w:rPr>
          <w:rFonts w:ascii="Calibri" w:hAnsi="Calibri" w:cs="Calibri"/>
          <w:b/>
          <w:bCs/>
          <w:color w:val="000000" w:themeColor="text1"/>
        </w:rPr>
      </w:pPr>
      <w:r w:rsidRPr="003F492B">
        <w:rPr>
          <w:rFonts w:ascii="Calibri" w:hAnsi="Calibri" w:cs="Calibri"/>
          <w:b/>
          <w:bCs/>
          <w:color w:val="000000" w:themeColor="text1"/>
        </w:rPr>
        <w:t>Responsibility</w:t>
      </w:r>
    </w:p>
    <w:p w14:paraId="01915D5C" w14:textId="3275DC99" w:rsidR="003F492B" w:rsidRPr="003F492B" w:rsidRDefault="003F492B" w:rsidP="003F492B">
      <w:pPr>
        <w:pStyle w:val="textmain"/>
        <w:spacing w:line="276" w:lineRule="auto"/>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The </w:t>
      </w:r>
      <w:r w:rsidR="00280A62">
        <w:rPr>
          <w:rFonts w:ascii="Calibri" w:hAnsi="Calibri" w:cs="Calibri"/>
          <w:color w:val="000000" w:themeColor="text1"/>
          <w:sz w:val="22"/>
          <w:szCs w:val="22"/>
        </w:rPr>
        <w:t>Center manager</w:t>
      </w:r>
      <w:r w:rsidRPr="003F492B">
        <w:rPr>
          <w:rFonts w:ascii="Calibri" w:hAnsi="Calibri" w:cs="Calibri"/>
          <w:color w:val="000000" w:themeColor="text1"/>
          <w:sz w:val="22"/>
          <w:szCs w:val="22"/>
        </w:rPr>
        <w:t xml:space="preserve"> is responsible for the implementation of this procedure and to ensure that staff are aware of their responsibilities in relation to administration and assessment. </w:t>
      </w:r>
    </w:p>
    <w:p w14:paraId="40B74227" w14:textId="77777777" w:rsidR="003F492B" w:rsidRPr="003F492B" w:rsidRDefault="003F492B" w:rsidP="003F492B">
      <w:pPr>
        <w:pStyle w:val="ListParagraph"/>
        <w:numPr>
          <w:ilvl w:val="0"/>
          <w:numId w:val="14"/>
        </w:numPr>
        <w:ind w:hanging="720"/>
        <w:rPr>
          <w:rFonts w:ascii="Calibri" w:hAnsi="Calibri" w:cs="Calibri"/>
          <w:b/>
          <w:bCs/>
          <w:color w:val="000000" w:themeColor="text1"/>
        </w:rPr>
      </w:pPr>
      <w:r w:rsidRPr="003F492B">
        <w:rPr>
          <w:rFonts w:ascii="Calibri" w:hAnsi="Calibri" w:cs="Calibri"/>
          <w:b/>
          <w:bCs/>
          <w:color w:val="000000" w:themeColor="text1"/>
        </w:rPr>
        <w:t>Requirements</w:t>
      </w:r>
    </w:p>
    <w:p w14:paraId="5171AE59" w14:textId="77777777" w:rsidR="003F492B" w:rsidRDefault="003F492B" w:rsidP="003F492B">
      <w:pPr>
        <w:pStyle w:val="textmain"/>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Atlas Training Services</w:t>
      </w:r>
      <w:r w:rsidRPr="003F492B">
        <w:rPr>
          <w:rFonts w:ascii="Calibri" w:hAnsi="Calibri" w:cs="Calibri"/>
          <w:color w:val="000000" w:themeColor="text1"/>
          <w:sz w:val="22"/>
          <w:szCs w:val="22"/>
        </w:rPr>
        <w:t xml:space="preserve"> will ensure that in developing, adapting or delivering training and/or assessment products and services:</w:t>
      </w:r>
    </w:p>
    <w:p w14:paraId="07EFFD5A" w14:textId="67F1460A" w:rsidR="003F492B" w:rsidRDefault="00280A62" w:rsidP="00280A62">
      <w:pPr>
        <w:pStyle w:val="Heading2"/>
        <w:numPr>
          <w:ilvl w:val="1"/>
          <w:numId w:val="19"/>
        </w:numPr>
        <w:ind w:left="851"/>
        <w:jc w:val="both"/>
        <w:rPr>
          <w:rFonts w:ascii="Calibri" w:eastAsia="Times New Roman" w:hAnsi="Calibri" w:cs="Calibri"/>
          <w:b w:val="0"/>
          <w:bCs w:val="0"/>
          <w:color w:val="000000" w:themeColor="text1"/>
          <w:sz w:val="22"/>
          <w:szCs w:val="22"/>
        </w:rPr>
      </w:pPr>
      <w:r w:rsidRPr="00280A62">
        <w:rPr>
          <w:rFonts w:ascii="Calibri" w:eastAsia="Times New Roman" w:hAnsi="Calibri" w:cs="Calibri"/>
          <w:b w:val="0"/>
          <w:bCs w:val="0"/>
          <w:color w:val="000000" w:themeColor="text1"/>
          <w:sz w:val="22"/>
          <w:szCs w:val="22"/>
        </w:rPr>
        <w:t xml:space="preserve">Best interests and safety of the student shall be a primary consideration in all actions taken to safeguard their wellbeing.  </w:t>
      </w:r>
    </w:p>
    <w:p w14:paraId="4AD4A217" w14:textId="77777777" w:rsidR="00280A62" w:rsidRPr="00280A62" w:rsidRDefault="00280A62" w:rsidP="00280A62">
      <w:pPr>
        <w:rPr>
          <w:lang w:val="en-US"/>
        </w:rPr>
      </w:pPr>
    </w:p>
    <w:p w14:paraId="08FC6F5F" w14:textId="6C2CA581" w:rsidR="00280A62" w:rsidRDefault="00280A62" w:rsidP="00280A62">
      <w:pPr>
        <w:pStyle w:val="ListParagraph"/>
        <w:numPr>
          <w:ilvl w:val="0"/>
          <w:numId w:val="21"/>
        </w:numPr>
        <w:rPr>
          <w:lang w:val="en-US"/>
        </w:rPr>
      </w:pPr>
      <w:r w:rsidRPr="00280A62">
        <w:rPr>
          <w:lang w:val="en-US"/>
        </w:rPr>
        <w:t xml:space="preserve">It is the responsibility of the </w:t>
      </w:r>
      <w:r>
        <w:rPr>
          <w:lang w:val="en-US"/>
        </w:rPr>
        <w:t>center manager</w:t>
      </w:r>
      <w:r w:rsidRPr="00280A62">
        <w:rPr>
          <w:lang w:val="en-US"/>
        </w:rPr>
        <w:t xml:space="preserve"> to recognize, respond to, and manage student protection risk and impact to the best of their ability.</w:t>
      </w:r>
    </w:p>
    <w:p w14:paraId="7ABE85F3" w14:textId="77777777" w:rsidR="00280A62" w:rsidRDefault="00280A62" w:rsidP="00280A62">
      <w:pPr>
        <w:pStyle w:val="ListParagraph"/>
        <w:ind w:left="1152"/>
        <w:rPr>
          <w:lang w:val="en-US"/>
        </w:rPr>
      </w:pPr>
    </w:p>
    <w:p w14:paraId="3DBEA060" w14:textId="1338A211" w:rsidR="00280A62" w:rsidRPr="00280A62" w:rsidRDefault="00280A62" w:rsidP="00280A62">
      <w:pPr>
        <w:pStyle w:val="ListParagraph"/>
        <w:numPr>
          <w:ilvl w:val="0"/>
          <w:numId w:val="21"/>
        </w:numPr>
        <w:rPr>
          <w:lang w:val="en-US"/>
        </w:rPr>
      </w:pPr>
      <w:r w:rsidRPr="00280A62">
        <w:rPr>
          <w:lang w:val="en-US"/>
        </w:rPr>
        <w:t>Zero tolerance of all forms of maltreatment shall be implemented and upheld in all actions and environments pertaining to students.</w:t>
      </w:r>
    </w:p>
    <w:p w14:paraId="1CD70E3C" w14:textId="77777777" w:rsidR="003F492B" w:rsidRPr="003F492B" w:rsidRDefault="003F492B" w:rsidP="003F492B">
      <w:pPr>
        <w:pStyle w:val="Heading2"/>
        <w:numPr>
          <w:ilvl w:val="1"/>
          <w:numId w:val="19"/>
        </w:numPr>
        <w:ind w:left="851"/>
        <w:jc w:val="both"/>
        <w:rPr>
          <w:rFonts w:ascii="Calibri" w:eastAsia="Times New Roman" w:hAnsi="Calibri" w:cs="Calibri"/>
          <w:b w:val="0"/>
          <w:bCs w:val="0"/>
          <w:color w:val="000000" w:themeColor="text1"/>
          <w:sz w:val="22"/>
          <w:szCs w:val="22"/>
        </w:rPr>
      </w:pPr>
      <w:r w:rsidRPr="003F492B">
        <w:rPr>
          <w:rFonts w:ascii="Calibri" w:eastAsia="Times New Roman" w:hAnsi="Calibri" w:cs="Calibri"/>
          <w:b w:val="0"/>
          <w:bCs w:val="0"/>
          <w:color w:val="000000" w:themeColor="text1"/>
          <w:sz w:val="22"/>
          <w:szCs w:val="22"/>
        </w:rPr>
        <w:lastRenderedPageBreak/>
        <w:t>Customization meets the requirements specified in the relevant training package or accredited course.</w:t>
      </w:r>
    </w:p>
    <w:p w14:paraId="0149D18B" w14:textId="67BFDBDD" w:rsidR="003F492B" w:rsidRDefault="003833A6" w:rsidP="003F492B">
      <w:pPr>
        <w:pStyle w:val="Heading2"/>
        <w:numPr>
          <w:ilvl w:val="1"/>
          <w:numId w:val="19"/>
        </w:numPr>
        <w:ind w:left="851"/>
        <w:jc w:val="both"/>
        <w:rPr>
          <w:rFonts w:ascii="Calibri" w:eastAsia="Times New Roman" w:hAnsi="Calibri" w:cs="Calibri"/>
          <w:b w:val="0"/>
          <w:bCs w:val="0"/>
          <w:color w:val="000000" w:themeColor="text1"/>
          <w:sz w:val="22"/>
          <w:szCs w:val="22"/>
        </w:rPr>
      </w:pPr>
      <w:r>
        <w:rPr>
          <w:rFonts w:ascii="Calibri" w:eastAsia="Times New Roman" w:hAnsi="Calibri" w:cs="Calibri"/>
          <w:b w:val="0"/>
          <w:bCs w:val="0"/>
          <w:color w:val="000000" w:themeColor="text1"/>
          <w:sz w:val="22"/>
          <w:szCs w:val="22"/>
        </w:rPr>
        <w:t>Learner</w:t>
      </w:r>
      <w:r w:rsidR="003F492B" w:rsidRPr="003F492B">
        <w:rPr>
          <w:rFonts w:ascii="Calibri" w:eastAsia="Times New Roman" w:hAnsi="Calibri" w:cs="Calibri"/>
          <w:b w:val="0"/>
          <w:bCs w:val="0"/>
          <w:color w:val="000000" w:themeColor="text1"/>
          <w:sz w:val="22"/>
          <w:szCs w:val="22"/>
        </w:rPr>
        <w:t xml:space="preserve">s must self-disclose their requirements at the time of enrolment; </w:t>
      </w:r>
      <w:r w:rsidR="00E247CC" w:rsidRPr="003F492B">
        <w:rPr>
          <w:rFonts w:ascii="Calibri" w:eastAsia="Times New Roman" w:hAnsi="Calibri" w:cs="Calibri"/>
          <w:b w:val="0"/>
          <w:bCs w:val="0"/>
          <w:color w:val="000000" w:themeColor="text1"/>
          <w:sz w:val="22"/>
          <w:szCs w:val="22"/>
        </w:rPr>
        <w:t>otherwise,</w:t>
      </w:r>
      <w:r w:rsidR="003F492B" w:rsidRPr="003F492B">
        <w:rPr>
          <w:rFonts w:ascii="Calibri" w:eastAsia="Times New Roman" w:hAnsi="Calibri" w:cs="Calibri"/>
          <w:b w:val="0"/>
          <w:bCs w:val="0"/>
          <w:color w:val="000000" w:themeColor="text1"/>
          <w:sz w:val="22"/>
          <w:szCs w:val="22"/>
        </w:rPr>
        <w:t xml:space="preserve"> it may not be possible to provide reasonable adjustment for all the assessment.</w:t>
      </w:r>
    </w:p>
    <w:p w14:paraId="11C1D006" w14:textId="77777777" w:rsidR="00280A62" w:rsidRPr="00280A62" w:rsidRDefault="00280A62" w:rsidP="00280A62">
      <w:pPr>
        <w:rPr>
          <w:lang w:val="en-US"/>
        </w:rPr>
      </w:pPr>
    </w:p>
    <w:p w14:paraId="1695858C" w14:textId="4867B1C3" w:rsidR="00280A62" w:rsidRDefault="00280A62" w:rsidP="003F492B">
      <w:pPr>
        <w:pStyle w:val="textmain"/>
        <w:spacing w:before="0" w:beforeAutospacing="0" w:after="0" w:afterAutospacing="0" w:line="276" w:lineRule="auto"/>
        <w:ind w:left="0"/>
        <w:jc w:val="both"/>
        <w:rPr>
          <w:rFonts w:ascii="Calibri" w:hAnsi="Calibri" w:cs="Calibri"/>
          <w:b/>
          <w:bCs/>
          <w:color w:val="000000" w:themeColor="text1"/>
          <w:sz w:val="22"/>
          <w:szCs w:val="22"/>
        </w:rPr>
      </w:pPr>
      <w:r w:rsidRPr="00280A62">
        <w:rPr>
          <w:rFonts w:ascii="Calibri" w:hAnsi="Calibri" w:cs="Calibri"/>
          <w:b/>
          <w:bCs/>
          <w:color w:val="000000" w:themeColor="text1"/>
          <w:sz w:val="22"/>
          <w:szCs w:val="22"/>
        </w:rPr>
        <w:t xml:space="preserve">All </w:t>
      </w:r>
      <w:r w:rsidR="003A29BF">
        <w:rPr>
          <w:rFonts w:ascii="Calibri" w:hAnsi="Calibri" w:cs="Calibri"/>
          <w:b/>
          <w:bCs/>
          <w:color w:val="000000" w:themeColor="text1"/>
          <w:sz w:val="22"/>
          <w:szCs w:val="22"/>
        </w:rPr>
        <w:t>learners</w:t>
      </w:r>
      <w:r w:rsidRPr="00280A62">
        <w:rPr>
          <w:rFonts w:ascii="Calibri" w:hAnsi="Calibri" w:cs="Calibri"/>
          <w:b/>
          <w:bCs/>
          <w:color w:val="000000" w:themeColor="text1"/>
          <w:sz w:val="22"/>
          <w:szCs w:val="22"/>
        </w:rPr>
        <w:t xml:space="preserve"> have the right to be:  </w:t>
      </w:r>
    </w:p>
    <w:p w14:paraId="27EB00DA" w14:textId="77777777" w:rsidR="00280A62" w:rsidRPr="00280A62" w:rsidRDefault="00280A62" w:rsidP="003F492B">
      <w:pPr>
        <w:pStyle w:val="textmain"/>
        <w:spacing w:before="0" w:beforeAutospacing="0" w:after="0" w:afterAutospacing="0" w:line="276" w:lineRule="auto"/>
        <w:ind w:left="0"/>
        <w:jc w:val="both"/>
        <w:rPr>
          <w:rFonts w:ascii="Calibri" w:hAnsi="Calibri" w:cs="Calibri"/>
          <w:b/>
          <w:bCs/>
          <w:color w:val="000000" w:themeColor="text1"/>
          <w:sz w:val="22"/>
          <w:szCs w:val="22"/>
        </w:rPr>
      </w:pPr>
    </w:p>
    <w:p w14:paraId="516F8484" w14:textId="45A4E702" w:rsidR="00280A62"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r w:rsidRPr="00280A62">
        <w:rPr>
          <w:rFonts w:ascii="Calibri" w:hAnsi="Calibri" w:cs="Calibri"/>
          <w:color w:val="000000" w:themeColor="text1"/>
          <w:sz w:val="22"/>
          <w:szCs w:val="22"/>
        </w:rPr>
        <w:t xml:space="preserve">1. Heard and express their voice/opinion and participate in select decision-making processes in the school (to be determined by staff).  </w:t>
      </w:r>
    </w:p>
    <w:p w14:paraId="0E36722A" w14:textId="77777777" w:rsidR="00280A62"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r w:rsidRPr="00280A62">
        <w:rPr>
          <w:rFonts w:ascii="Calibri" w:hAnsi="Calibri" w:cs="Calibri"/>
          <w:color w:val="000000" w:themeColor="text1"/>
          <w:sz w:val="22"/>
          <w:szCs w:val="22"/>
        </w:rPr>
        <w:t xml:space="preserve">2. Treated with dignity and respect. </w:t>
      </w:r>
    </w:p>
    <w:p w14:paraId="29AFFCDC" w14:textId="77777777" w:rsidR="00280A62"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r w:rsidRPr="00280A62">
        <w:rPr>
          <w:rFonts w:ascii="Calibri" w:hAnsi="Calibri" w:cs="Calibri"/>
          <w:color w:val="000000" w:themeColor="text1"/>
          <w:sz w:val="22"/>
          <w:szCs w:val="22"/>
        </w:rPr>
        <w:t xml:space="preserve">3. Treated with fairness and justice.  </w:t>
      </w:r>
    </w:p>
    <w:p w14:paraId="7410B361" w14:textId="77777777" w:rsidR="00280A62"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r w:rsidRPr="00280A62">
        <w:rPr>
          <w:rFonts w:ascii="Calibri" w:hAnsi="Calibri" w:cs="Calibri"/>
          <w:color w:val="000000" w:themeColor="text1"/>
          <w:sz w:val="22"/>
          <w:szCs w:val="22"/>
        </w:rPr>
        <w:t xml:space="preserve">4. Supported by an advocate and provided with necessary support when required. </w:t>
      </w:r>
    </w:p>
    <w:p w14:paraId="07F86863" w14:textId="5F845DD6" w:rsidR="003F492B"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r w:rsidRPr="00280A62">
        <w:rPr>
          <w:rFonts w:ascii="Calibri" w:hAnsi="Calibri" w:cs="Calibri"/>
          <w:color w:val="000000" w:themeColor="text1"/>
          <w:sz w:val="22"/>
          <w:szCs w:val="22"/>
        </w:rPr>
        <w:t xml:space="preserve">5. Safe, protected from harm, and aware of what constitutes risk and harm.  </w:t>
      </w:r>
    </w:p>
    <w:p w14:paraId="0E5AAFAD" w14:textId="77777777" w:rsidR="00280A62" w:rsidRPr="003F492B" w:rsidRDefault="00280A62" w:rsidP="003F492B">
      <w:pPr>
        <w:pStyle w:val="textmain"/>
        <w:spacing w:before="0" w:beforeAutospacing="0" w:after="0" w:afterAutospacing="0" w:line="276" w:lineRule="auto"/>
        <w:ind w:left="0"/>
        <w:jc w:val="both"/>
        <w:rPr>
          <w:rFonts w:ascii="Calibri" w:hAnsi="Calibri" w:cs="Calibri"/>
          <w:color w:val="000000" w:themeColor="text1"/>
          <w:sz w:val="22"/>
          <w:szCs w:val="22"/>
        </w:rPr>
      </w:pPr>
    </w:p>
    <w:p w14:paraId="5FC95BDB" w14:textId="77777777" w:rsidR="003F492B" w:rsidRPr="003F492B" w:rsidRDefault="00576C5A" w:rsidP="003F492B">
      <w:pPr>
        <w:pStyle w:val="ListParagraph"/>
        <w:numPr>
          <w:ilvl w:val="0"/>
          <w:numId w:val="14"/>
        </w:numPr>
        <w:ind w:hanging="720"/>
        <w:jc w:val="both"/>
        <w:rPr>
          <w:rFonts w:ascii="Calibri" w:hAnsi="Calibri" w:cs="Calibri"/>
          <w:b/>
          <w:bCs/>
          <w:color w:val="000000" w:themeColor="text1"/>
        </w:rPr>
      </w:pPr>
      <w:r>
        <w:rPr>
          <w:rFonts w:ascii="Calibri" w:hAnsi="Calibri" w:cs="Calibri"/>
          <w:b/>
          <w:bCs/>
          <w:color w:val="000000" w:themeColor="text1"/>
        </w:rPr>
        <w:t>Provisions for Handling Various Forms of Special Needs</w:t>
      </w:r>
    </w:p>
    <w:p w14:paraId="4AD5C73F" w14:textId="4B183A68" w:rsidR="003F492B" w:rsidRPr="003F492B" w:rsidRDefault="003833A6" w:rsidP="003F492B">
      <w:pPr>
        <w:pStyle w:val="Heading2"/>
        <w:numPr>
          <w:ilvl w:val="1"/>
          <w:numId w:val="14"/>
        </w:numPr>
        <w:ind w:left="426"/>
        <w:jc w:val="both"/>
        <w:rPr>
          <w:rFonts w:ascii="Calibri" w:eastAsia="Times New Roman" w:hAnsi="Calibri" w:cs="Calibri"/>
          <w:b w:val="0"/>
          <w:bCs w:val="0"/>
          <w:color w:val="000000" w:themeColor="text1"/>
          <w:sz w:val="22"/>
          <w:szCs w:val="22"/>
        </w:rPr>
      </w:pPr>
      <w:r>
        <w:rPr>
          <w:rFonts w:ascii="Calibri" w:eastAsia="Times New Roman" w:hAnsi="Calibri" w:cs="Calibri"/>
          <w:b w:val="0"/>
          <w:bCs w:val="0"/>
          <w:color w:val="000000" w:themeColor="text1"/>
          <w:sz w:val="22"/>
          <w:szCs w:val="22"/>
        </w:rPr>
        <w:t>Learner</w:t>
      </w:r>
      <w:r w:rsidR="003F492B" w:rsidRPr="003F492B">
        <w:rPr>
          <w:rFonts w:ascii="Calibri" w:eastAsia="Times New Roman" w:hAnsi="Calibri" w:cs="Calibri"/>
          <w:b w:val="0"/>
          <w:bCs w:val="0"/>
          <w:color w:val="000000" w:themeColor="text1"/>
          <w:sz w:val="22"/>
          <w:szCs w:val="22"/>
        </w:rPr>
        <w:t xml:space="preserve">s with special needs will be offered the same assessment standards as those applied to all other </w:t>
      </w:r>
      <w:r>
        <w:rPr>
          <w:rFonts w:ascii="Calibri" w:eastAsia="Times New Roman" w:hAnsi="Calibri" w:cs="Calibri"/>
          <w:b w:val="0"/>
          <w:bCs w:val="0"/>
          <w:color w:val="000000" w:themeColor="text1"/>
          <w:sz w:val="22"/>
          <w:szCs w:val="22"/>
        </w:rPr>
        <w:t>Learner</w:t>
      </w:r>
      <w:r w:rsidR="003F492B" w:rsidRPr="003F492B">
        <w:rPr>
          <w:rFonts w:ascii="Calibri" w:eastAsia="Times New Roman" w:hAnsi="Calibri" w:cs="Calibri"/>
          <w:b w:val="0"/>
          <w:bCs w:val="0"/>
          <w:color w:val="000000" w:themeColor="text1"/>
          <w:sz w:val="22"/>
          <w:szCs w:val="22"/>
        </w:rPr>
        <w:t xml:space="preserve">s. No concessions are made regarding the assessment criteria used. </w:t>
      </w:r>
      <w:r w:rsidR="00E247CC" w:rsidRPr="003F492B">
        <w:rPr>
          <w:rFonts w:ascii="Calibri" w:eastAsia="Times New Roman" w:hAnsi="Calibri" w:cs="Calibri"/>
          <w:b w:val="0"/>
          <w:bCs w:val="0"/>
          <w:color w:val="000000" w:themeColor="text1"/>
          <w:sz w:val="22"/>
          <w:szCs w:val="22"/>
        </w:rPr>
        <w:t>However,</w:t>
      </w:r>
      <w:r w:rsidR="003F492B" w:rsidRPr="003F492B">
        <w:rPr>
          <w:rFonts w:ascii="Calibri" w:eastAsia="Times New Roman" w:hAnsi="Calibri" w:cs="Calibri"/>
          <w:b w:val="0"/>
          <w:bCs w:val="0"/>
          <w:color w:val="000000" w:themeColor="text1"/>
          <w:sz w:val="22"/>
          <w:szCs w:val="22"/>
        </w:rPr>
        <w:t xml:space="preserve"> reasonable adjustments </w:t>
      </w:r>
      <w:r w:rsidR="00E247CC">
        <w:rPr>
          <w:rFonts w:ascii="Calibri" w:eastAsia="Times New Roman" w:hAnsi="Calibri" w:cs="Calibri"/>
          <w:b w:val="0"/>
          <w:bCs w:val="0"/>
          <w:color w:val="000000" w:themeColor="text1"/>
          <w:sz w:val="22"/>
          <w:szCs w:val="22"/>
        </w:rPr>
        <w:t xml:space="preserve">are made </w:t>
      </w:r>
      <w:r w:rsidR="003F492B" w:rsidRPr="003F492B">
        <w:rPr>
          <w:rFonts w:ascii="Calibri" w:eastAsia="Times New Roman" w:hAnsi="Calibri" w:cs="Calibri"/>
          <w:b w:val="0"/>
          <w:bCs w:val="0"/>
          <w:color w:val="000000" w:themeColor="text1"/>
          <w:sz w:val="22"/>
          <w:szCs w:val="22"/>
        </w:rPr>
        <w:t xml:space="preserve">for </w:t>
      </w:r>
      <w:r>
        <w:rPr>
          <w:rFonts w:ascii="Calibri" w:eastAsia="Times New Roman" w:hAnsi="Calibri" w:cs="Calibri"/>
          <w:b w:val="0"/>
          <w:bCs w:val="0"/>
          <w:color w:val="000000" w:themeColor="text1"/>
          <w:sz w:val="22"/>
          <w:szCs w:val="22"/>
        </w:rPr>
        <w:t>Learner</w:t>
      </w:r>
      <w:r w:rsidR="003F492B" w:rsidRPr="003F492B">
        <w:rPr>
          <w:rFonts w:ascii="Calibri" w:eastAsia="Times New Roman" w:hAnsi="Calibri" w:cs="Calibri"/>
          <w:b w:val="0"/>
          <w:bCs w:val="0"/>
          <w:color w:val="000000" w:themeColor="text1"/>
          <w:sz w:val="22"/>
          <w:szCs w:val="22"/>
        </w:rPr>
        <w:t>s who provide medical documentation of their disabilities and the special needs, which these necessitate</w:t>
      </w:r>
      <w:r w:rsidR="00E247CC">
        <w:rPr>
          <w:rFonts w:ascii="Calibri" w:eastAsia="Times New Roman" w:hAnsi="Calibri" w:cs="Calibri"/>
          <w:b w:val="0"/>
          <w:bCs w:val="0"/>
          <w:color w:val="000000" w:themeColor="text1"/>
          <w:sz w:val="22"/>
          <w:szCs w:val="22"/>
        </w:rPr>
        <w:t>:</w:t>
      </w:r>
      <w:r w:rsidR="003F492B" w:rsidRPr="003F492B">
        <w:rPr>
          <w:rFonts w:ascii="Calibri" w:eastAsia="Times New Roman" w:hAnsi="Calibri" w:cs="Calibri"/>
          <w:b w:val="0"/>
          <w:bCs w:val="0"/>
          <w:color w:val="000000" w:themeColor="text1"/>
          <w:sz w:val="22"/>
          <w:szCs w:val="22"/>
        </w:rPr>
        <w:t xml:space="preserve"> </w:t>
      </w:r>
    </w:p>
    <w:p w14:paraId="0649A697" w14:textId="08F660AE" w:rsidR="003F492B" w:rsidRPr="003F492B" w:rsidRDefault="003F492B" w:rsidP="003F492B">
      <w:pPr>
        <w:pStyle w:val="Heading2"/>
        <w:numPr>
          <w:ilvl w:val="1"/>
          <w:numId w:val="14"/>
        </w:numPr>
        <w:ind w:left="426"/>
        <w:jc w:val="both"/>
        <w:rPr>
          <w:rFonts w:ascii="Calibri" w:eastAsia="Times New Roman" w:hAnsi="Calibri" w:cs="Calibri"/>
          <w:b w:val="0"/>
          <w:bCs w:val="0"/>
          <w:color w:val="000000" w:themeColor="text1"/>
          <w:sz w:val="22"/>
          <w:szCs w:val="22"/>
        </w:rPr>
      </w:pPr>
      <w:r w:rsidRPr="003F492B">
        <w:rPr>
          <w:rFonts w:ascii="Calibri" w:eastAsia="Times New Roman" w:hAnsi="Calibri" w:cs="Calibri"/>
          <w:b w:val="0"/>
          <w:bCs w:val="0"/>
          <w:color w:val="000000" w:themeColor="text1"/>
          <w:sz w:val="22"/>
          <w:szCs w:val="22"/>
        </w:rPr>
        <w:t xml:space="preserve">The </w:t>
      </w:r>
      <w:r w:rsidR="003833A6">
        <w:rPr>
          <w:rFonts w:ascii="Calibri" w:eastAsia="Times New Roman" w:hAnsi="Calibri" w:cs="Calibri"/>
          <w:b w:val="0"/>
          <w:bCs w:val="0"/>
          <w:color w:val="000000" w:themeColor="text1"/>
          <w:sz w:val="22"/>
          <w:szCs w:val="22"/>
        </w:rPr>
        <w:t>Learner</w:t>
      </w:r>
      <w:r w:rsidRPr="003F492B">
        <w:rPr>
          <w:rFonts w:ascii="Calibri" w:eastAsia="Times New Roman" w:hAnsi="Calibri" w:cs="Calibri"/>
          <w:b w:val="0"/>
          <w:bCs w:val="0"/>
          <w:color w:val="000000" w:themeColor="text1"/>
          <w:sz w:val="22"/>
          <w:szCs w:val="22"/>
        </w:rPr>
        <w:t xml:space="preserve"> must inform </w:t>
      </w:r>
      <w:r>
        <w:rPr>
          <w:rFonts w:ascii="Calibri" w:eastAsia="Times New Roman" w:hAnsi="Calibri" w:cs="Calibri"/>
          <w:b w:val="0"/>
          <w:bCs w:val="0"/>
          <w:color w:val="000000" w:themeColor="text1"/>
          <w:sz w:val="22"/>
          <w:szCs w:val="22"/>
        </w:rPr>
        <w:t xml:space="preserve">Atlas Training </w:t>
      </w:r>
      <w:r w:rsidR="00E247CC">
        <w:rPr>
          <w:rFonts w:ascii="Calibri" w:eastAsia="Times New Roman" w:hAnsi="Calibri" w:cs="Calibri"/>
          <w:b w:val="0"/>
          <w:bCs w:val="0"/>
          <w:color w:val="000000" w:themeColor="text1"/>
          <w:sz w:val="22"/>
          <w:szCs w:val="22"/>
        </w:rPr>
        <w:t xml:space="preserve">Services </w:t>
      </w:r>
      <w:r w:rsidR="00E247CC" w:rsidRPr="003F492B">
        <w:rPr>
          <w:rFonts w:ascii="Calibri" w:eastAsia="Times New Roman" w:hAnsi="Calibri" w:cs="Calibri"/>
          <w:b w:val="0"/>
          <w:bCs w:val="0"/>
          <w:color w:val="000000" w:themeColor="text1"/>
          <w:sz w:val="22"/>
          <w:szCs w:val="22"/>
        </w:rPr>
        <w:t>about</w:t>
      </w:r>
      <w:r w:rsidRPr="003F492B">
        <w:rPr>
          <w:rFonts w:ascii="Calibri" w:eastAsia="Times New Roman" w:hAnsi="Calibri" w:cs="Calibri"/>
          <w:b w:val="0"/>
          <w:bCs w:val="0"/>
          <w:color w:val="000000" w:themeColor="text1"/>
          <w:sz w:val="22"/>
          <w:szCs w:val="22"/>
        </w:rPr>
        <w:t xml:space="preserve"> his/her special assessment needs in writing at the time of enrolment. A request should be submitted for each assessment for which the </w:t>
      </w:r>
      <w:r w:rsidR="003833A6">
        <w:rPr>
          <w:rFonts w:ascii="Calibri" w:eastAsia="Times New Roman" w:hAnsi="Calibri" w:cs="Calibri"/>
          <w:b w:val="0"/>
          <w:bCs w:val="0"/>
          <w:color w:val="000000" w:themeColor="text1"/>
          <w:sz w:val="22"/>
          <w:szCs w:val="22"/>
        </w:rPr>
        <w:t>Learner</w:t>
      </w:r>
      <w:r w:rsidRPr="003F492B">
        <w:rPr>
          <w:rFonts w:ascii="Calibri" w:eastAsia="Times New Roman" w:hAnsi="Calibri" w:cs="Calibri"/>
          <w:b w:val="0"/>
          <w:bCs w:val="0"/>
          <w:color w:val="000000" w:themeColor="text1"/>
          <w:sz w:val="22"/>
          <w:szCs w:val="22"/>
        </w:rPr>
        <w:t xml:space="preserve"> enrolls, as information about special needs will not be kept on our system.</w:t>
      </w:r>
    </w:p>
    <w:p w14:paraId="52889525" w14:textId="45E2824F" w:rsidR="003F492B" w:rsidRDefault="003F492B" w:rsidP="003F492B">
      <w:pPr>
        <w:pStyle w:val="Heading2"/>
        <w:numPr>
          <w:ilvl w:val="1"/>
          <w:numId w:val="14"/>
        </w:numPr>
        <w:ind w:left="426"/>
        <w:jc w:val="both"/>
        <w:rPr>
          <w:rFonts w:ascii="Calibri" w:eastAsia="Times New Roman" w:hAnsi="Calibri" w:cs="Calibri"/>
          <w:b w:val="0"/>
          <w:bCs w:val="0"/>
          <w:color w:val="000000" w:themeColor="text1"/>
          <w:sz w:val="22"/>
          <w:szCs w:val="22"/>
        </w:rPr>
      </w:pPr>
      <w:r w:rsidRPr="003F492B">
        <w:rPr>
          <w:rFonts w:ascii="Calibri" w:eastAsia="Times New Roman" w:hAnsi="Calibri" w:cs="Calibri"/>
          <w:b w:val="0"/>
          <w:bCs w:val="0"/>
          <w:color w:val="000000" w:themeColor="text1"/>
          <w:sz w:val="22"/>
          <w:szCs w:val="22"/>
        </w:rPr>
        <w:t xml:space="preserve">The Training </w:t>
      </w:r>
      <w:r w:rsidR="009437BD">
        <w:rPr>
          <w:rFonts w:ascii="Calibri" w:eastAsia="Times New Roman" w:hAnsi="Calibri" w:cs="Calibri"/>
          <w:b w:val="0"/>
          <w:bCs w:val="0"/>
          <w:color w:val="000000" w:themeColor="text1"/>
          <w:sz w:val="22"/>
          <w:szCs w:val="22"/>
        </w:rPr>
        <w:t>coordinator</w:t>
      </w:r>
      <w:r w:rsidRPr="003F492B">
        <w:rPr>
          <w:rFonts w:ascii="Calibri" w:eastAsia="Times New Roman" w:hAnsi="Calibri" w:cs="Calibri"/>
          <w:b w:val="0"/>
          <w:bCs w:val="0"/>
          <w:color w:val="000000" w:themeColor="text1"/>
          <w:sz w:val="22"/>
          <w:szCs w:val="22"/>
        </w:rPr>
        <w:t xml:space="preserve"> will assess the request and applicant will be advised of the decision within </w:t>
      </w:r>
      <w:r>
        <w:rPr>
          <w:rFonts w:ascii="Calibri" w:eastAsia="Times New Roman" w:hAnsi="Calibri" w:cs="Calibri"/>
          <w:b w:val="0"/>
          <w:bCs w:val="0"/>
          <w:color w:val="000000" w:themeColor="text1"/>
          <w:sz w:val="22"/>
          <w:szCs w:val="22"/>
        </w:rPr>
        <w:t>2</w:t>
      </w:r>
      <w:r w:rsidRPr="003F492B">
        <w:rPr>
          <w:rFonts w:ascii="Calibri" w:eastAsia="Times New Roman" w:hAnsi="Calibri" w:cs="Calibri"/>
          <w:b w:val="0"/>
          <w:bCs w:val="0"/>
          <w:color w:val="000000" w:themeColor="text1"/>
          <w:sz w:val="22"/>
          <w:szCs w:val="22"/>
        </w:rPr>
        <w:t xml:space="preserve"> working days of lodging </w:t>
      </w:r>
      <w:r w:rsidR="009437BD">
        <w:rPr>
          <w:rFonts w:ascii="Calibri" w:eastAsia="Times New Roman" w:hAnsi="Calibri" w:cs="Calibri"/>
          <w:b w:val="0"/>
          <w:bCs w:val="0"/>
          <w:color w:val="000000" w:themeColor="text1"/>
          <w:sz w:val="22"/>
          <w:szCs w:val="22"/>
        </w:rPr>
        <w:t xml:space="preserve">the </w:t>
      </w:r>
      <w:r w:rsidRPr="003F492B">
        <w:rPr>
          <w:rFonts w:ascii="Calibri" w:eastAsia="Times New Roman" w:hAnsi="Calibri" w:cs="Calibri"/>
          <w:b w:val="0"/>
          <w:bCs w:val="0"/>
          <w:color w:val="000000" w:themeColor="text1"/>
          <w:sz w:val="22"/>
          <w:szCs w:val="22"/>
        </w:rPr>
        <w:t>request.</w:t>
      </w:r>
    </w:p>
    <w:p w14:paraId="5CCE7F50" w14:textId="6948EE91" w:rsidR="003F492B" w:rsidRPr="003F492B" w:rsidRDefault="003F492B" w:rsidP="003F492B">
      <w:pPr>
        <w:pStyle w:val="Heading2"/>
        <w:numPr>
          <w:ilvl w:val="1"/>
          <w:numId w:val="14"/>
        </w:numPr>
        <w:ind w:left="426"/>
        <w:jc w:val="both"/>
        <w:rPr>
          <w:rFonts w:ascii="Calibri" w:eastAsia="Times New Roman" w:hAnsi="Calibri" w:cs="Calibri"/>
          <w:b w:val="0"/>
          <w:bCs w:val="0"/>
          <w:color w:val="000000" w:themeColor="text1"/>
          <w:sz w:val="22"/>
          <w:szCs w:val="22"/>
        </w:rPr>
      </w:pPr>
      <w:r w:rsidRPr="003F492B">
        <w:rPr>
          <w:rFonts w:ascii="Calibri" w:eastAsia="Times New Roman" w:hAnsi="Calibri" w:cs="Calibri"/>
          <w:b w:val="0"/>
          <w:bCs w:val="0"/>
          <w:color w:val="000000" w:themeColor="text1"/>
          <w:sz w:val="22"/>
          <w:szCs w:val="22"/>
        </w:rPr>
        <w:t xml:space="preserve">In case the </w:t>
      </w:r>
      <w:r w:rsidR="003833A6">
        <w:rPr>
          <w:rFonts w:ascii="Calibri" w:eastAsia="Times New Roman" w:hAnsi="Calibri" w:cs="Calibri"/>
          <w:b w:val="0"/>
          <w:bCs w:val="0"/>
          <w:color w:val="000000" w:themeColor="text1"/>
          <w:sz w:val="22"/>
          <w:szCs w:val="22"/>
        </w:rPr>
        <w:t>Learner</w:t>
      </w:r>
      <w:r w:rsidRPr="003F492B">
        <w:rPr>
          <w:rFonts w:ascii="Calibri" w:eastAsia="Times New Roman" w:hAnsi="Calibri" w:cs="Calibri"/>
          <w:b w:val="0"/>
          <w:bCs w:val="0"/>
          <w:color w:val="000000" w:themeColor="text1"/>
          <w:sz w:val="22"/>
          <w:szCs w:val="22"/>
        </w:rPr>
        <w:t xml:space="preserve">s enrolls with one of the internationally accredited courses, Atlas Training Services will </w:t>
      </w:r>
      <w:r>
        <w:rPr>
          <w:rFonts w:ascii="Calibri" w:eastAsia="Times New Roman" w:hAnsi="Calibri" w:cs="Calibri"/>
          <w:b w:val="0"/>
          <w:bCs w:val="0"/>
          <w:color w:val="000000" w:themeColor="text1"/>
          <w:sz w:val="22"/>
          <w:szCs w:val="22"/>
        </w:rPr>
        <w:t>officially inform the accrediting body at the time of registration to make the reasonable adjustments necessary in time for the assessment.</w:t>
      </w:r>
    </w:p>
    <w:p w14:paraId="78F6F5DA" w14:textId="77777777" w:rsidR="003F492B" w:rsidRPr="003F492B" w:rsidRDefault="003F492B" w:rsidP="00576C5A">
      <w:pPr>
        <w:pStyle w:val="Heading2"/>
        <w:numPr>
          <w:ilvl w:val="1"/>
          <w:numId w:val="14"/>
        </w:numPr>
        <w:spacing w:before="120" w:after="120" w:line="240" w:lineRule="auto"/>
        <w:ind w:left="426"/>
        <w:jc w:val="both"/>
        <w:rPr>
          <w:rFonts w:ascii="Calibri" w:eastAsia="Times New Roman" w:hAnsi="Calibri" w:cs="Calibri"/>
          <w:b w:val="0"/>
          <w:bCs w:val="0"/>
          <w:color w:val="000000" w:themeColor="text1"/>
          <w:sz w:val="22"/>
          <w:szCs w:val="22"/>
        </w:rPr>
      </w:pPr>
      <w:r w:rsidRPr="003F492B">
        <w:rPr>
          <w:rFonts w:ascii="Calibri" w:eastAsia="Times New Roman" w:hAnsi="Calibri" w:cs="Calibri"/>
          <w:b w:val="0"/>
          <w:bCs w:val="0"/>
          <w:color w:val="000000" w:themeColor="text1"/>
          <w:sz w:val="22"/>
          <w:szCs w:val="22"/>
        </w:rPr>
        <w:t>Special provisions which may be provided:</w:t>
      </w:r>
    </w:p>
    <w:p w14:paraId="3542AB93" w14:textId="77777777" w:rsidR="003F492B" w:rsidRPr="003F492B" w:rsidRDefault="003F492B" w:rsidP="00576C5A">
      <w:pPr>
        <w:pStyle w:val="textmain"/>
        <w:numPr>
          <w:ilvl w:val="0"/>
          <w:numId w:val="17"/>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Visual Impairment (medical certificate required)</w:t>
      </w:r>
    </w:p>
    <w:p w14:paraId="59BCF826" w14:textId="2F41DD5D" w:rsidR="003F492B" w:rsidRPr="003F492B" w:rsidRDefault="003F492B" w:rsidP="00576C5A">
      <w:pPr>
        <w:pStyle w:val="textmain"/>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For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s who are partially sighted:</w:t>
      </w:r>
    </w:p>
    <w:p w14:paraId="4188AA2A" w14:textId="0ABADFA1"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Large print version of papers may be prepared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s need to specify the enlargement ratio).</w:t>
      </w:r>
    </w:p>
    <w:p w14:paraId="32F4D75D" w14:textId="7777777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Extra time may be provided</w:t>
      </w:r>
    </w:p>
    <w:p w14:paraId="75F6D6E9" w14:textId="77777777" w:rsidR="003F492B" w:rsidRPr="003F492B" w:rsidRDefault="003F492B" w:rsidP="00576C5A">
      <w:pPr>
        <w:pStyle w:val="textmain"/>
        <w:numPr>
          <w:ilvl w:val="0"/>
          <w:numId w:val="17"/>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Dyslexia (medical certificate required)</w:t>
      </w:r>
    </w:p>
    <w:p w14:paraId="199F9777" w14:textId="3F9CD63E" w:rsidR="003F492B" w:rsidRPr="003F492B" w:rsidRDefault="003833A6" w:rsidP="00576C5A">
      <w:pPr>
        <w:pStyle w:val="textmain"/>
        <w:spacing w:before="120" w:beforeAutospacing="0" w:after="120" w:afterAutospacing="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Learner</w:t>
      </w:r>
      <w:r w:rsidR="003F492B" w:rsidRPr="003F492B">
        <w:rPr>
          <w:rFonts w:ascii="Calibri" w:hAnsi="Calibri" w:cs="Calibri"/>
          <w:color w:val="000000" w:themeColor="text1"/>
          <w:sz w:val="22"/>
          <w:szCs w:val="22"/>
        </w:rPr>
        <w:t xml:space="preserve">s with medically documented dyslexia may be allowed additional time to complete the assessment. </w:t>
      </w:r>
      <w:r>
        <w:rPr>
          <w:rFonts w:ascii="Calibri" w:hAnsi="Calibri" w:cs="Calibri"/>
          <w:color w:val="000000" w:themeColor="text1"/>
          <w:sz w:val="22"/>
          <w:szCs w:val="22"/>
        </w:rPr>
        <w:t>Learner</w:t>
      </w:r>
      <w:r w:rsidR="003F492B" w:rsidRPr="003F492B">
        <w:rPr>
          <w:rFonts w:ascii="Calibri" w:hAnsi="Calibri" w:cs="Calibri"/>
          <w:color w:val="000000" w:themeColor="text1"/>
          <w:sz w:val="22"/>
          <w:szCs w:val="22"/>
        </w:rPr>
        <w:t>s and trainers will discuss support options required.</w:t>
      </w:r>
    </w:p>
    <w:p w14:paraId="1A827C96" w14:textId="77777777" w:rsidR="003F492B" w:rsidRPr="003F492B" w:rsidRDefault="003F492B" w:rsidP="00576C5A">
      <w:pPr>
        <w:pStyle w:val="textmain"/>
        <w:numPr>
          <w:ilvl w:val="0"/>
          <w:numId w:val="17"/>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Hearing Impairment (medical certificate required)</w:t>
      </w:r>
    </w:p>
    <w:p w14:paraId="1AF23D7E" w14:textId="1E97BE61" w:rsidR="003F492B" w:rsidRPr="003F492B" w:rsidRDefault="003833A6" w:rsidP="00576C5A">
      <w:pPr>
        <w:pStyle w:val="textmain"/>
        <w:spacing w:before="120" w:beforeAutospacing="0" w:after="120" w:afterAutospacing="0"/>
        <w:jc w:val="both"/>
        <w:rPr>
          <w:rFonts w:ascii="Calibri" w:hAnsi="Calibri" w:cs="Calibri"/>
          <w:color w:val="000000" w:themeColor="text1"/>
          <w:sz w:val="22"/>
          <w:szCs w:val="22"/>
        </w:rPr>
      </w:pPr>
      <w:r>
        <w:rPr>
          <w:rFonts w:ascii="Calibri" w:hAnsi="Calibri" w:cs="Calibri"/>
          <w:color w:val="000000" w:themeColor="text1"/>
          <w:sz w:val="22"/>
          <w:szCs w:val="22"/>
        </w:rPr>
        <w:t>Learner</w:t>
      </w:r>
      <w:r w:rsidR="003F492B" w:rsidRPr="003F492B">
        <w:rPr>
          <w:rFonts w:ascii="Calibri" w:hAnsi="Calibri" w:cs="Calibri"/>
          <w:color w:val="000000" w:themeColor="text1"/>
          <w:sz w:val="22"/>
          <w:szCs w:val="22"/>
        </w:rPr>
        <w:t>s with a medically documented hearing impairment may request:</w:t>
      </w:r>
    </w:p>
    <w:p w14:paraId="5A2DCAB0" w14:textId="7777777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Seating near the front of the room.</w:t>
      </w:r>
    </w:p>
    <w:p w14:paraId="29C59975" w14:textId="4D53B8AB"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An oral/ sign interpreter provided by the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w:t>
      </w:r>
    </w:p>
    <w:p w14:paraId="1C9CD6FA" w14:textId="7E1C405C" w:rsidR="003F492B" w:rsidRPr="003F492B" w:rsidRDefault="003833A6" w:rsidP="00576C5A">
      <w:pPr>
        <w:pStyle w:val="textmain"/>
        <w:numPr>
          <w:ilvl w:val="0"/>
          <w:numId w:val="17"/>
        </w:numPr>
        <w:spacing w:before="120" w:beforeAutospacing="0" w:after="120" w:afterAutospacing="0"/>
        <w:jc w:val="both"/>
        <w:rPr>
          <w:rFonts w:ascii="Calibri" w:hAnsi="Calibri" w:cs="Calibri"/>
          <w:color w:val="000000" w:themeColor="text1"/>
          <w:sz w:val="22"/>
          <w:szCs w:val="22"/>
        </w:rPr>
      </w:pPr>
      <w:r>
        <w:rPr>
          <w:rFonts w:ascii="Calibri" w:hAnsi="Calibri" w:cs="Calibri"/>
          <w:color w:val="000000" w:themeColor="text1"/>
          <w:sz w:val="22"/>
          <w:szCs w:val="22"/>
        </w:rPr>
        <w:t>Learner</w:t>
      </w:r>
      <w:r w:rsidR="003F492B" w:rsidRPr="003F492B">
        <w:rPr>
          <w:rFonts w:ascii="Calibri" w:hAnsi="Calibri" w:cs="Calibri"/>
          <w:color w:val="000000" w:themeColor="text1"/>
          <w:sz w:val="22"/>
          <w:szCs w:val="22"/>
        </w:rPr>
        <w:t xml:space="preserve"> with low language literacy or numeracy needs</w:t>
      </w:r>
    </w:p>
    <w:p w14:paraId="47EFF482" w14:textId="77777777" w:rsidR="003F492B" w:rsidRPr="003F492B" w:rsidRDefault="003F492B" w:rsidP="00576C5A">
      <w:pPr>
        <w:pStyle w:val="textmain"/>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Extra time may be allotted on request and the instructor will provide extra assistance by using different strategies like:</w:t>
      </w:r>
    </w:p>
    <w:p w14:paraId="5B840833" w14:textId="6E88563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Providing extra time to complete the </w:t>
      </w:r>
      <w:r w:rsidR="009B5E14" w:rsidRPr="003F492B">
        <w:rPr>
          <w:rFonts w:ascii="Calibri" w:hAnsi="Calibri" w:cs="Calibri"/>
          <w:color w:val="000000" w:themeColor="text1"/>
          <w:sz w:val="22"/>
          <w:szCs w:val="22"/>
        </w:rPr>
        <w:t>assessment (</w:t>
      </w:r>
      <w:r w:rsidRPr="003F492B">
        <w:rPr>
          <w:rFonts w:ascii="Calibri" w:hAnsi="Calibri" w:cs="Calibri"/>
          <w:color w:val="000000" w:themeColor="text1"/>
          <w:sz w:val="22"/>
          <w:szCs w:val="22"/>
        </w:rPr>
        <w:t>when applicable)</w:t>
      </w:r>
    </w:p>
    <w:p w14:paraId="733B78B9" w14:textId="7777777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Using short and simple sentences to explain</w:t>
      </w:r>
    </w:p>
    <w:p w14:paraId="4B933623" w14:textId="7777777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Consider providing bilingual instructor or translation during training and assessment. </w:t>
      </w:r>
    </w:p>
    <w:p w14:paraId="6990A9F7" w14:textId="320D79E5"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Using life experiences </w:t>
      </w:r>
      <w:r w:rsidR="009B5E14" w:rsidRPr="003F492B">
        <w:rPr>
          <w:rFonts w:ascii="Calibri" w:hAnsi="Calibri" w:cs="Calibri"/>
          <w:color w:val="000000" w:themeColor="text1"/>
          <w:sz w:val="22"/>
          <w:szCs w:val="22"/>
        </w:rPr>
        <w:t>examples in</w:t>
      </w:r>
      <w:r w:rsidRPr="003F492B">
        <w:rPr>
          <w:rFonts w:ascii="Calibri" w:hAnsi="Calibri" w:cs="Calibri"/>
          <w:color w:val="000000" w:themeColor="text1"/>
          <w:sz w:val="22"/>
          <w:szCs w:val="22"/>
        </w:rPr>
        <w:t xml:space="preserve"> the classroom</w:t>
      </w:r>
    </w:p>
    <w:p w14:paraId="6DD54CFB" w14:textId="0D2410E0"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Confirm understanding for example ask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s to rephrase questions</w:t>
      </w:r>
    </w:p>
    <w:p w14:paraId="2AF73ABC" w14:textId="77777777" w:rsidR="003F492B" w:rsidRPr="003F492B" w:rsidRDefault="003F492B" w:rsidP="00576C5A">
      <w:pPr>
        <w:pStyle w:val="textmain"/>
        <w:numPr>
          <w:ilvl w:val="0"/>
          <w:numId w:val="18"/>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Including more pictures or diagrams e.g. power point presentation, videos etc. during the learning process.</w:t>
      </w:r>
    </w:p>
    <w:p w14:paraId="69951A62" w14:textId="77777777" w:rsidR="003F492B" w:rsidRPr="003F492B" w:rsidRDefault="003F492B" w:rsidP="00576C5A">
      <w:pPr>
        <w:pStyle w:val="textmain"/>
        <w:numPr>
          <w:ilvl w:val="0"/>
          <w:numId w:val="17"/>
        </w:numPr>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Other disabilities</w:t>
      </w:r>
    </w:p>
    <w:p w14:paraId="18220482" w14:textId="339C71D2" w:rsidR="003F492B" w:rsidRPr="003F492B" w:rsidRDefault="003F492B" w:rsidP="00576C5A">
      <w:pPr>
        <w:pStyle w:val="textmain"/>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 xml:space="preserve">Each case will be considered on its merits and each application must be supported with current medical documentation. In some such cases such as </w:t>
      </w:r>
      <w:r w:rsidR="003A29BF" w:rsidRPr="003F492B">
        <w:rPr>
          <w:rFonts w:ascii="Calibri" w:hAnsi="Calibri" w:cs="Calibri"/>
          <w:color w:val="000000" w:themeColor="text1"/>
          <w:sz w:val="22"/>
          <w:szCs w:val="22"/>
        </w:rPr>
        <w:t>behavioral</w:t>
      </w:r>
      <w:r w:rsidRPr="003F492B">
        <w:rPr>
          <w:rFonts w:ascii="Calibri" w:hAnsi="Calibri" w:cs="Calibri"/>
          <w:color w:val="000000" w:themeColor="text1"/>
          <w:sz w:val="22"/>
          <w:szCs w:val="22"/>
        </w:rPr>
        <w:t xml:space="preserve"> problems, </w:t>
      </w:r>
      <w:r w:rsidR="003833A6">
        <w:rPr>
          <w:rFonts w:ascii="Calibri" w:hAnsi="Calibri" w:cs="Calibri"/>
          <w:color w:val="000000" w:themeColor="text1"/>
          <w:sz w:val="22"/>
          <w:szCs w:val="22"/>
        </w:rPr>
        <w:t>Learner</w:t>
      </w:r>
      <w:r w:rsidRPr="003F492B">
        <w:rPr>
          <w:rFonts w:ascii="Calibri" w:hAnsi="Calibri" w:cs="Calibri"/>
          <w:color w:val="000000" w:themeColor="text1"/>
          <w:sz w:val="22"/>
          <w:szCs w:val="22"/>
        </w:rPr>
        <w:t>s may not require special provisions but the instructor may still be made aware of how the nature of the condition may affect the assessment.</w:t>
      </w:r>
    </w:p>
    <w:p w14:paraId="6C13C012" w14:textId="77777777" w:rsidR="003F492B" w:rsidRPr="003F492B" w:rsidRDefault="003F492B" w:rsidP="00576C5A">
      <w:pPr>
        <w:pStyle w:val="textmain"/>
        <w:spacing w:before="120" w:beforeAutospacing="0" w:after="120" w:afterAutospacing="0"/>
        <w:jc w:val="both"/>
        <w:rPr>
          <w:rFonts w:ascii="Calibri" w:hAnsi="Calibri" w:cs="Calibri"/>
          <w:color w:val="000000" w:themeColor="text1"/>
          <w:sz w:val="22"/>
          <w:szCs w:val="22"/>
        </w:rPr>
      </w:pPr>
      <w:r w:rsidRPr="003F492B">
        <w:rPr>
          <w:rFonts w:ascii="Calibri" w:hAnsi="Calibri" w:cs="Calibri"/>
          <w:color w:val="000000" w:themeColor="text1"/>
          <w:sz w:val="22"/>
          <w:szCs w:val="22"/>
        </w:rPr>
        <w:t>Instructors at Atlas Training Services consider the needs of people from different background, which includes the language used and any cultural issues that may affect the response of the person being assessed. Assessment procedures are culturally appropriate for the individual and the situation.</w:t>
      </w:r>
    </w:p>
    <w:p w14:paraId="101EA60C" w14:textId="02D4D34F" w:rsidR="00280A62" w:rsidRPr="003A29BF" w:rsidRDefault="00280A62" w:rsidP="00280A62">
      <w:pPr>
        <w:pStyle w:val="ListParagraph"/>
        <w:numPr>
          <w:ilvl w:val="0"/>
          <w:numId w:val="14"/>
        </w:numPr>
        <w:tabs>
          <w:tab w:val="left" w:pos="3450"/>
        </w:tabs>
        <w:spacing w:before="120" w:after="120" w:line="240" w:lineRule="auto"/>
        <w:rPr>
          <w:rFonts w:ascii="Calibri" w:hAnsi="Calibri" w:cs="Calibri"/>
          <w:b/>
          <w:bCs/>
          <w:color w:val="000000" w:themeColor="text1"/>
          <w:sz w:val="28"/>
          <w:szCs w:val="28"/>
          <w:lang w:val="en-US"/>
        </w:rPr>
      </w:pPr>
      <w:r w:rsidRPr="003A29BF">
        <w:rPr>
          <w:rFonts w:ascii="Calibri" w:hAnsi="Calibri" w:cs="Calibri"/>
          <w:b/>
          <w:bCs/>
          <w:color w:val="000000" w:themeColor="text1"/>
          <w:sz w:val="28"/>
          <w:szCs w:val="28"/>
          <w:lang w:val="en-US"/>
        </w:rPr>
        <w:t>Staff Responsibilities:</w:t>
      </w:r>
    </w:p>
    <w:p w14:paraId="42DA4FE2" w14:textId="3CD69BAA" w:rsidR="00280A62" w:rsidRPr="00280A62" w:rsidRDefault="00280A62" w:rsidP="00280A62">
      <w:pPr>
        <w:pStyle w:val="ListParagraph"/>
        <w:tabs>
          <w:tab w:val="left" w:pos="3450"/>
        </w:tabs>
        <w:spacing w:before="120" w:after="120" w:line="240" w:lineRule="auto"/>
        <w:rPr>
          <w:rFonts w:ascii="Calibri" w:hAnsi="Calibri" w:cs="Calibri"/>
          <w:b/>
          <w:bCs/>
          <w:color w:val="000000" w:themeColor="text1"/>
          <w:sz w:val="24"/>
          <w:szCs w:val="24"/>
          <w:lang w:val="en-US"/>
        </w:rPr>
      </w:pPr>
      <w:r w:rsidRPr="00280A62">
        <w:rPr>
          <w:rFonts w:ascii="Calibri" w:hAnsi="Calibri" w:cs="Calibri"/>
          <w:b/>
          <w:bCs/>
          <w:color w:val="000000" w:themeColor="text1"/>
          <w:sz w:val="24"/>
          <w:szCs w:val="24"/>
          <w:lang w:val="en-US"/>
        </w:rPr>
        <w:t xml:space="preserve"> </w:t>
      </w:r>
    </w:p>
    <w:p w14:paraId="036AC41C" w14:textId="1041BCCE" w:rsidR="00280A62" w:rsidRDefault="00280A62" w:rsidP="00576C5A">
      <w:pPr>
        <w:tabs>
          <w:tab w:val="left" w:pos="3450"/>
        </w:tabs>
        <w:spacing w:before="120" w:after="120" w:line="240" w:lineRule="auto"/>
        <w:rPr>
          <w:rFonts w:ascii="Calibri" w:hAnsi="Calibri" w:cs="Calibri"/>
          <w:color w:val="000000" w:themeColor="text1"/>
          <w:lang w:val="en-US"/>
        </w:rPr>
      </w:pPr>
      <w:r>
        <w:rPr>
          <w:rFonts w:ascii="Calibri" w:hAnsi="Calibri" w:cs="Calibri"/>
          <w:b/>
          <w:bCs/>
          <w:color w:val="000000" w:themeColor="text1"/>
          <w:lang w:val="en-US"/>
        </w:rPr>
        <w:t>6</w:t>
      </w:r>
      <w:r w:rsidRPr="00280A62">
        <w:rPr>
          <w:rFonts w:ascii="Calibri" w:hAnsi="Calibri" w:cs="Calibri"/>
          <w:b/>
          <w:bCs/>
          <w:color w:val="000000" w:themeColor="text1"/>
          <w:lang w:val="en-US"/>
        </w:rPr>
        <w:t>.1</w:t>
      </w:r>
      <w:r w:rsidRPr="00280A62">
        <w:rPr>
          <w:rFonts w:ascii="Calibri" w:hAnsi="Calibri" w:cs="Calibri"/>
          <w:color w:val="000000" w:themeColor="text1"/>
          <w:lang w:val="en-US"/>
        </w:rPr>
        <w:t xml:space="preserve"> Staff and shall respect and protect the rights of all students and take no actions that may put the student at risk of maltreatment. </w:t>
      </w:r>
    </w:p>
    <w:p w14:paraId="35AEC9C7" w14:textId="6E51DDE3" w:rsidR="00280A62" w:rsidRDefault="00280A62" w:rsidP="003A29BF">
      <w:pPr>
        <w:tabs>
          <w:tab w:val="left" w:pos="3450"/>
        </w:tabs>
        <w:spacing w:before="120" w:after="120" w:line="240" w:lineRule="auto"/>
        <w:rPr>
          <w:rFonts w:ascii="Calibri" w:hAnsi="Calibri" w:cs="Calibri"/>
          <w:color w:val="000000" w:themeColor="text1"/>
          <w:lang w:val="en-US"/>
        </w:rPr>
      </w:pPr>
      <w:r w:rsidRPr="003A29BF">
        <w:rPr>
          <w:rFonts w:ascii="Calibri" w:hAnsi="Calibri" w:cs="Calibri"/>
          <w:b/>
          <w:bCs/>
          <w:color w:val="000000" w:themeColor="text1"/>
          <w:lang w:val="en-US"/>
        </w:rPr>
        <w:t xml:space="preserve"> </w:t>
      </w:r>
      <w:r w:rsidR="003A29BF">
        <w:rPr>
          <w:rFonts w:ascii="Calibri" w:hAnsi="Calibri" w:cs="Calibri"/>
          <w:b/>
          <w:bCs/>
          <w:color w:val="000000" w:themeColor="text1"/>
          <w:lang w:val="en-US"/>
        </w:rPr>
        <w:t>6</w:t>
      </w:r>
      <w:r w:rsidRPr="003A29BF">
        <w:rPr>
          <w:rFonts w:ascii="Calibri" w:hAnsi="Calibri" w:cs="Calibri"/>
          <w:b/>
          <w:bCs/>
          <w:color w:val="000000" w:themeColor="text1"/>
          <w:lang w:val="en-US"/>
        </w:rPr>
        <w:t>.2</w:t>
      </w:r>
      <w:r w:rsidRPr="00280A62">
        <w:rPr>
          <w:rFonts w:ascii="Calibri" w:hAnsi="Calibri" w:cs="Calibri"/>
          <w:color w:val="000000" w:themeColor="text1"/>
          <w:lang w:val="en-US"/>
        </w:rPr>
        <w:t xml:space="preserve"> Staff and shall not undertake any inappropriate behaviors towards the student and/or in the presence of the student. </w:t>
      </w:r>
    </w:p>
    <w:p w14:paraId="4F6D0704" w14:textId="256A689C" w:rsidR="00280A62" w:rsidRDefault="00280A62" w:rsidP="00576C5A">
      <w:pPr>
        <w:tabs>
          <w:tab w:val="left" w:pos="3450"/>
        </w:tabs>
        <w:spacing w:before="120" w:after="120" w:line="240" w:lineRule="auto"/>
        <w:rPr>
          <w:rFonts w:ascii="Calibri" w:hAnsi="Calibri" w:cs="Calibri"/>
          <w:color w:val="000000" w:themeColor="text1"/>
          <w:lang w:val="en-US"/>
        </w:rPr>
      </w:pPr>
      <w:r w:rsidRPr="003A29BF">
        <w:rPr>
          <w:rFonts w:ascii="Calibri" w:hAnsi="Calibri" w:cs="Calibri"/>
          <w:b/>
          <w:bCs/>
          <w:color w:val="000000" w:themeColor="text1"/>
          <w:lang w:val="en-US"/>
        </w:rPr>
        <w:t xml:space="preserve"> 7.3</w:t>
      </w:r>
      <w:r w:rsidRPr="00280A62">
        <w:rPr>
          <w:rFonts w:ascii="Calibri" w:hAnsi="Calibri" w:cs="Calibri"/>
          <w:color w:val="000000" w:themeColor="text1"/>
          <w:lang w:val="en-US"/>
        </w:rPr>
        <w:t xml:space="preserve"> Staff shall report any incidents of inappropriate behaviors against students.  </w:t>
      </w:r>
    </w:p>
    <w:p w14:paraId="4CBC725E" w14:textId="2401C751" w:rsidR="003F492B" w:rsidRPr="003F492B" w:rsidRDefault="00280A62" w:rsidP="00576C5A">
      <w:pPr>
        <w:tabs>
          <w:tab w:val="left" w:pos="3450"/>
        </w:tabs>
        <w:spacing w:before="120" w:after="120" w:line="240" w:lineRule="auto"/>
        <w:rPr>
          <w:rFonts w:ascii="Calibri" w:hAnsi="Calibri" w:cs="Calibri"/>
          <w:color w:val="000000" w:themeColor="text1"/>
          <w:lang w:val="en-US"/>
        </w:rPr>
      </w:pPr>
      <w:r w:rsidRPr="003A29BF">
        <w:rPr>
          <w:rFonts w:ascii="Calibri" w:hAnsi="Calibri" w:cs="Calibri"/>
          <w:b/>
          <w:bCs/>
          <w:color w:val="000000" w:themeColor="text1"/>
          <w:lang w:val="en-US"/>
        </w:rPr>
        <w:t>7.4</w:t>
      </w:r>
      <w:r w:rsidRPr="00280A62">
        <w:rPr>
          <w:rFonts w:ascii="Calibri" w:hAnsi="Calibri" w:cs="Calibri"/>
          <w:color w:val="000000" w:themeColor="text1"/>
          <w:lang w:val="en-US"/>
        </w:rPr>
        <w:t xml:space="preserve"> Serious allegations of misconduct by </w:t>
      </w:r>
      <w:r w:rsidR="003A29BF" w:rsidRPr="00280A62">
        <w:rPr>
          <w:rFonts w:ascii="Calibri" w:hAnsi="Calibri" w:cs="Calibri"/>
          <w:color w:val="000000" w:themeColor="text1"/>
          <w:lang w:val="en-US"/>
        </w:rPr>
        <w:t>staff, and</w:t>
      </w:r>
      <w:r w:rsidRPr="00280A62">
        <w:rPr>
          <w:rFonts w:ascii="Calibri" w:hAnsi="Calibri" w:cs="Calibri"/>
          <w:color w:val="000000" w:themeColor="text1"/>
          <w:lang w:val="en-US"/>
        </w:rPr>
        <w:t xml:space="preserve">/or invited visitors shall be directly reported to the </w:t>
      </w:r>
      <w:r w:rsidR="003A29BF">
        <w:rPr>
          <w:rFonts w:ascii="Calibri" w:hAnsi="Calibri" w:cs="Calibri"/>
          <w:color w:val="000000" w:themeColor="text1"/>
          <w:lang w:val="en-US"/>
        </w:rPr>
        <w:t>ROP</w:t>
      </w:r>
      <w:r w:rsidRPr="00280A62">
        <w:rPr>
          <w:rFonts w:ascii="Calibri" w:hAnsi="Calibri" w:cs="Calibri"/>
          <w:color w:val="000000" w:themeColor="text1"/>
          <w:lang w:val="en-US"/>
        </w:rPr>
        <w:t xml:space="preserve"> and the </w:t>
      </w:r>
      <w:r w:rsidR="003A29BF">
        <w:rPr>
          <w:rFonts w:ascii="Calibri" w:hAnsi="Calibri" w:cs="Calibri"/>
          <w:color w:val="000000" w:themeColor="text1"/>
          <w:lang w:val="en-US"/>
        </w:rPr>
        <w:t xml:space="preserve">authorities </w:t>
      </w:r>
      <w:r w:rsidRPr="00280A62">
        <w:rPr>
          <w:rFonts w:ascii="Calibri" w:hAnsi="Calibri" w:cs="Calibri"/>
          <w:color w:val="000000" w:themeColor="text1"/>
          <w:lang w:val="en-US"/>
        </w:rPr>
        <w:t>concerned</w:t>
      </w:r>
    </w:p>
    <w:sectPr w:rsidR="003F492B" w:rsidRPr="003F492B" w:rsidSect="00D40D64">
      <w:headerReference w:type="default" r:id="rId7"/>
      <w:footerReference w:type="default" r:id="rId8"/>
      <w:pgSz w:w="11906" w:h="16838"/>
      <w:pgMar w:top="1440"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57DC" w14:textId="77777777" w:rsidR="00603349" w:rsidRDefault="00603349" w:rsidP="00632C84">
      <w:pPr>
        <w:spacing w:after="0" w:line="240" w:lineRule="auto"/>
      </w:pPr>
      <w:r>
        <w:separator/>
      </w:r>
    </w:p>
  </w:endnote>
  <w:endnote w:type="continuationSeparator" w:id="0">
    <w:p w14:paraId="7438413A" w14:textId="77777777" w:rsidR="00603349" w:rsidRDefault="00603349" w:rsidP="0063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1E0" w:firstRow="1" w:lastRow="1" w:firstColumn="1" w:lastColumn="1" w:noHBand="0" w:noVBand="0"/>
    </w:tblPr>
    <w:tblGrid>
      <w:gridCol w:w="3160"/>
      <w:gridCol w:w="1447"/>
      <w:gridCol w:w="1849"/>
      <w:gridCol w:w="3302"/>
    </w:tblGrid>
    <w:tr w:rsidR="00632C84" w:rsidRPr="004B6C88" w14:paraId="350A19DD" w14:textId="77777777" w:rsidTr="00632C84">
      <w:trPr>
        <w:trHeight w:val="181"/>
      </w:trPr>
      <w:tc>
        <w:tcPr>
          <w:tcW w:w="3160" w:type="dxa"/>
          <w:shd w:val="clear" w:color="auto" w:fill="auto"/>
          <w:vAlign w:val="center"/>
        </w:tcPr>
        <w:p w14:paraId="71A9F130" w14:textId="7553EC16" w:rsidR="00632C84" w:rsidRPr="004B6C88" w:rsidRDefault="005C1AF5"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Revision:</w:t>
          </w:r>
          <w:r w:rsidR="00632C84" w:rsidRPr="004B6C88">
            <w:rPr>
              <w:rFonts w:eastAsia="Times New Roman" w:cstheme="minorHAnsi"/>
              <w:lang w:eastAsia="en-GB"/>
            </w:rPr>
            <w:t xml:space="preserve"> 0</w:t>
          </w:r>
        </w:p>
      </w:tc>
      <w:tc>
        <w:tcPr>
          <w:tcW w:w="3296" w:type="dxa"/>
          <w:gridSpan w:val="2"/>
          <w:shd w:val="clear" w:color="auto" w:fill="auto"/>
          <w:vAlign w:val="center"/>
        </w:tcPr>
        <w:p w14:paraId="1F96BB92" w14:textId="28C9732F" w:rsidR="00632C84" w:rsidRPr="004B6C88" w:rsidRDefault="00632C84" w:rsidP="0050054E">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Date: </w:t>
          </w:r>
          <w:r w:rsidR="005C1AF5">
            <w:rPr>
              <w:rFonts w:eastAsia="Times New Roman" w:cstheme="minorHAnsi"/>
              <w:lang w:eastAsia="en-GB"/>
            </w:rPr>
            <w:t xml:space="preserve">14 </w:t>
          </w:r>
          <w:r w:rsidR="004A5012">
            <w:rPr>
              <w:rFonts w:eastAsia="Times New Roman" w:cstheme="minorHAnsi"/>
              <w:lang w:eastAsia="en-GB"/>
            </w:rPr>
            <w:t>July</w:t>
          </w:r>
          <w:r w:rsidR="005C1AF5">
            <w:rPr>
              <w:rFonts w:eastAsia="Times New Roman" w:cstheme="minorHAnsi"/>
              <w:lang w:eastAsia="en-GB"/>
            </w:rPr>
            <w:t xml:space="preserve"> 2023</w:t>
          </w:r>
        </w:p>
      </w:tc>
      <w:tc>
        <w:tcPr>
          <w:tcW w:w="3302" w:type="dxa"/>
          <w:shd w:val="clear" w:color="auto" w:fill="auto"/>
          <w:vAlign w:val="center"/>
        </w:tcPr>
        <w:p w14:paraId="74A690B3" w14:textId="4A94A130" w:rsidR="00632C84" w:rsidRPr="004B6C88" w:rsidRDefault="00632C84"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D</w:t>
          </w:r>
          <w:r w:rsidR="00F04DC1">
            <w:rPr>
              <w:rFonts w:eastAsia="Times New Roman" w:cstheme="minorHAnsi"/>
              <w:lang w:eastAsia="en-GB"/>
            </w:rPr>
            <w:t xml:space="preserve">ocument #: </w:t>
          </w:r>
          <w:r w:rsidR="0050054E">
            <w:rPr>
              <w:rFonts w:ascii="Arial" w:eastAsia="Times New Roman" w:hAnsi="Arial"/>
              <w:sz w:val="18"/>
              <w:szCs w:val="18"/>
              <w:lang w:eastAsia="en-GB"/>
            </w:rPr>
            <w:t>ATS/TM/PR</w:t>
          </w:r>
          <w:r w:rsidR="003A29BF">
            <w:rPr>
              <w:rFonts w:ascii="Arial" w:eastAsia="Times New Roman" w:hAnsi="Arial"/>
              <w:sz w:val="18"/>
              <w:szCs w:val="18"/>
              <w:lang w:eastAsia="en-GB"/>
            </w:rPr>
            <w:t>1</w:t>
          </w:r>
          <w:r w:rsidR="00A2151D">
            <w:rPr>
              <w:rFonts w:ascii="Arial" w:eastAsia="Times New Roman" w:hAnsi="Arial"/>
              <w:sz w:val="18"/>
              <w:szCs w:val="18"/>
              <w:lang w:eastAsia="en-GB"/>
            </w:rPr>
            <w:t>9</w:t>
          </w:r>
        </w:p>
      </w:tc>
    </w:tr>
    <w:tr w:rsidR="00632C84" w:rsidRPr="004B6C88" w14:paraId="58B74625" w14:textId="77777777" w:rsidTr="00632C84">
      <w:trPr>
        <w:trHeight w:val="181"/>
      </w:trPr>
      <w:tc>
        <w:tcPr>
          <w:tcW w:w="3160" w:type="dxa"/>
          <w:shd w:val="clear" w:color="auto" w:fill="auto"/>
          <w:vAlign w:val="center"/>
        </w:tcPr>
        <w:p w14:paraId="5F8F106B"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Page | </w:t>
          </w:r>
          <w:r w:rsidR="00147A6E" w:rsidRPr="004B6C88">
            <w:rPr>
              <w:rFonts w:eastAsia="Times New Roman" w:cstheme="minorHAnsi"/>
              <w:lang w:eastAsia="en-GB"/>
            </w:rPr>
            <w:fldChar w:fldCharType="begin"/>
          </w:r>
          <w:r w:rsidRPr="004B6C88">
            <w:rPr>
              <w:rFonts w:eastAsia="Times New Roman" w:cstheme="minorHAnsi"/>
              <w:lang w:eastAsia="en-GB"/>
            </w:rPr>
            <w:instrText xml:space="preserve"> PAGE   \* MERGEFORMAT </w:instrText>
          </w:r>
          <w:r w:rsidR="00147A6E" w:rsidRPr="004B6C88">
            <w:rPr>
              <w:rFonts w:eastAsia="Times New Roman" w:cstheme="minorHAnsi"/>
              <w:lang w:eastAsia="en-GB"/>
            </w:rPr>
            <w:fldChar w:fldCharType="separate"/>
          </w:r>
          <w:r w:rsidR="00290960">
            <w:rPr>
              <w:rFonts w:eastAsia="Times New Roman" w:cstheme="minorHAnsi"/>
              <w:noProof/>
              <w:lang w:eastAsia="en-GB"/>
            </w:rPr>
            <w:t>2</w:t>
          </w:r>
          <w:r w:rsidR="00147A6E" w:rsidRPr="004B6C88">
            <w:rPr>
              <w:rFonts w:eastAsia="Times New Roman" w:cstheme="minorHAnsi"/>
              <w:noProof/>
              <w:lang w:eastAsia="en-GB"/>
            </w:rPr>
            <w:fldChar w:fldCharType="end"/>
          </w:r>
        </w:p>
      </w:tc>
      <w:tc>
        <w:tcPr>
          <w:tcW w:w="3296" w:type="dxa"/>
          <w:gridSpan w:val="2"/>
          <w:shd w:val="clear" w:color="auto" w:fill="auto"/>
          <w:vAlign w:val="center"/>
        </w:tcPr>
        <w:p w14:paraId="0E75D09C"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c>
        <w:tcPr>
          <w:tcW w:w="3302" w:type="dxa"/>
          <w:shd w:val="clear" w:color="auto" w:fill="auto"/>
          <w:vAlign w:val="center"/>
        </w:tcPr>
        <w:p w14:paraId="58D0AE30" w14:textId="77777777" w:rsidR="00632C84" w:rsidRPr="004B6C88" w:rsidRDefault="00632C84" w:rsidP="00632C84">
          <w:pPr>
            <w:tabs>
              <w:tab w:val="center" w:pos="4513"/>
              <w:tab w:val="right" w:pos="9026"/>
            </w:tabs>
            <w:spacing w:after="0" w:line="240" w:lineRule="auto"/>
            <w:rPr>
              <w:rFonts w:eastAsia="Times New Roman" w:cstheme="minorHAnsi"/>
              <w:lang w:eastAsia="en-GB"/>
            </w:rPr>
          </w:pPr>
        </w:p>
      </w:tc>
    </w:tr>
    <w:tr w:rsidR="00632C84" w:rsidRPr="004B6C88" w14:paraId="34A6572B" w14:textId="77777777" w:rsidTr="00632C84">
      <w:trPr>
        <w:trHeight w:val="279"/>
      </w:trPr>
      <w:tc>
        <w:tcPr>
          <w:tcW w:w="4607" w:type="dxa"/>
          <w:gridSpan w:val="2"/>
          <w:shd w:val="clear" w:color="auto" w:fill="auto"/>
          <w:vAlign w:val="center"/>
        </w:tcPr>
        <w:p w14:paraId="0A0AEA10" w14:textId="77777777" w:rsidR="00632C84" w:rsidRPr="004B6C88" w:rsidRDefault="00632C84" w:rsidP="00665F0A">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 xml:space="preserve">Author:  </w:t>
          </w:r>
          <w:r w:rsidR="00665F0A">
            <w:rPr>
              <w:rFonts w:eastAsia="Times New Roman" w:cstheme="minorHAnsi"/>
              <w:lang w:eastAsia="en-GB"/>
            </w:rPr>
            <w:t>CM</w:t>
          </w:r>
          <w:r w:rsidR="00F04DC1">
            <w:rPr>
              <w:rFonts w:eastAsia="Times New Roman" w:cstheme="minorHAnsi"/>
              <w:lang w:eastAsia="en-GB"/>
            </w:rPr>
            <w:t xml:space="preserve"> </w:t>
          </w:r>
          <w:r w:rsidRPr="004B6C88">
            <w:rPr>
              <w:rFonts w:eastAsia="Times New Roman" w:cstheme="minorHAnsi"/>
              <w:lang w:eastAsia="en-GB"/>
            </w:rPr>
            <w:t xml:space="preserve">  </w:t>
          </w:r>
        </w:p>
      </w:tc>
      <w:tc>
        <w:tcPr>
          <w:tcW w:w="5151" w:type="dxa"/>
          <w:gridSpan w:val="2"/>
          <w:shd w:val="clear" w:color="auto" w:fill="auto"/>
          <w:vAlign w:val="center"/>
        </w:tcPr>
        <w:p w14:paraId="5FC21B83" w14:textId="03C71392" w:rsidR="00632C84" w:rsidRPr="004B6C88" w:rsidRDefault="005C1AF5" w:rsidP="00A20BB7">
          <w:pPr>
            <w:tabs>
              <w:tab w:val="center" w:pos="4513"/>
              <w:tab w:val="right" w:pos="9026"/>
            </w:tabs>
            <w:spacing w:after="0" w:line="240" w:lineRule="auto"/>
            <w:rPr>
              <w:rFonts w:eastAsia="Times New Roman" w:cstheme="minorHAnsi"/>
              <w:lang w:eastAsia="en-GB"/>
            </w:rPr>
          </w:pPr>
          <w:r w:rsidRPr="004B6C88">
            <w:rPr>
              <w:rFonts w:eastAsia="Times New Roman" w:cstheme="minorHAnsi"/>
              <w:lang w:eastAsia="en-GB"/>
            </w:rPr>
            <w:t>Approval:</w:t>
          </w:r>
          <w:r w:rsidR="00632C84" w:rsidRPr="004B6C88">
            <w:rPr>
              <w:rFonts w:eastAsia="Times New Roman" w:cstheme="minorHAnsi"/>
              <w:lang w:eastAsia="en-GB"/>
            </w:rPr>
            <w:t xml:space="preserve">  </w:t>
          </w:r>
          <w:r w:rsidR="00A20BB7">
            <w:rPr>
              <w:rFonts w:eastAsia="Times New Roman" w:cstheme="minorHAnsi"/>
              <w:lang w:eastAsia="en-GB"/>
            </w:rPr>
            <w:t>MD</w:t>
          </w:r>
        </w:p>
      </w:tc>
    </w:tr>
  </w:tbl>
  <w:p w14:paraId="6C6AD9A5" w14:textId="77777777" w:rsidR="00632C84" w:rsidRDefault="006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B7BB1" w14:textId="77777777" w:rsidR="00603349" w:rsidRDefault="00603349" w:rsidP="00632C84">
      <w:pPr>
        <w:spacing w:after="0" w:line="240" w:lineRule="auto"/>
      </w:pPr>
      <w:r>
        <w:separator/>
      </w:r>
    </w:p>
  </w:footnote>
  <w:footnote w:type="continuationSeparator" w:id="0">
    <w:p w14:paraId="67920803" w14:textId="77777777" w:rsidR="00603349" w:rsidRDefault="00603349" w:rsidP="0063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7428"/>
    </w:tblGrid>
    <w:tr w:rsidR="00D60796" w:rsidRPr="00D236BA" w14:paraId="7A449A08" w14:textId="77777777" w:rsidTr="00665F0A">
      <w:trPr>
        <w:cantSplit/>
        <w:trHeight w:val="606"/>
        <w:jc w:val="center"/>
      </w:trPr>
      <w:tc>
        <w:tcPr>
          <w:tcW w:w="1898" w:type="dxa"/>
          <w:vMerge w:val="restart"/>
        </w:tcPr>
        <w:p w14:paraId="488858D9" w14:textId="3958739C" w:rsidR="00D60796" w:rsidRPr="00876DDE" w:rsidRDefault="00D60796" w:rsidP="007D4EBE">
          <w:pPr>
            <w:jc w:val="center"/>
            <w:rPr>
              <w:b/>
            </w:rPr>
          </w:pPr>
          <w:r>
            <w:rPr>
              <w:b/>
              <w:noProof/>
              <w:lang w:val="en-US"/>
            </w:rPr>
            <w:drawing>
              <wp:inline distT="0" distB="0" distL="0" distR="0" wp14:anchorId="3F9B391A" wp14:editId="1157F3F4">
                <wp:extent cx="1027961" cy="723331"/>
                <wp:effectExtent l="19050" t="0" r="739" b="0"/>
                <wp:docPr id="4" name="Picture 1" descr="D:\ATS WebSite\1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 WebSite\1 - Logo.png"/>
                        <pic:cNvPicPr>
                          <a:picLocks noChangeAspect="1" noChangeArrowheads="1"/>
                        </pic:cNvPicPr>
                      </pic:nvPicPr>
                      <pic:blipFill>
                        <a:blip r:embed="rId1"/>
                        <a:srcRect/>
                        <a:stretch>
                          <a:fillRect/>
                        </a:stretch>
                      </pic:blipFill>
                      <pic:spPr bwMode="auto">
                        <a:xfrm>
                          <a:off x="0" y="0"/>
                          <a:ext cx="1033171" cy="726997"/>
                        </a:xfrm>
                        <a:prstGeom prst="rect">
                          <a:avLst/>
                        </a:prstGeom>
                        <a:noFill/>
                        <a:ln w="9525">
                          <a:noFill/>
                          <a:miter lim="800000"/>
                          <a:headEnd/>
                          <a:tailEnd/>
                        </a:ln>
                      </pic:spPr>
                    </pic:pic>
                  </a:graphicData>
                </a:graphic>
              </wp:inline>
            </w:drawing>
          </w:r>
        </w:p>
      </w:tc>
      <w:tc>
        <w:tcPr>
          <w:tcW w:w="7428" w:type="dxa"/>
          <w:vAlign w:val="center"/>
        </w:tcPr>
        <w:p w14:paraId="31C5546D" w14:textId="7D39DA82" w:rsidR="00D60796" w:rsidRPr="00D60796" w:rsidRDefault="007E158C" w:rsidP="00D60796">
          <w:pPr>
            <w:ind w:left="-270"/>
            <w:jc w:val="center"/>
            <w:rPr>
              <w:rFonts w:ascii="Arial Black" w:hAnsi="Arial Black"/>
              <w:b/>
              <w:bCs/>
              <w:sz w:val="32"/>
              <w:szCs w:val="32"/>
            </w:rPr>
          </w:pPr>
          <w:r w:rsidRPr="00D60796">
            <w:rPr>
              <w:rFonts w:ascii="Arial Black" w:hAnsi="Arial Black"/>
              <w:b/>
              <w:bCs/>
              <w:sz w:val="32"/>
              <w:szCs w:val="32"/>
            </w:rPr>
            <w:t>ATLAS TRAINING</w:t>
          </w:r>
          <w:r w:rsidR="00D60796" w:rsidRPr="00D60796">
            <w:rPr>
              <w:rFonts w:ascii="Arial Black" w:hAnsi="Arial Black"/>
              <w:b/>
              <w:bCs/>
              <w:sz w:val="32"/>
              <w:szCs w:val="32"/>
            </w:rPr>
            <w:t xml:space="preserve"> SERVICES</w:t>
          </w:r>
        </w:p>
      </w:tc>
    </w:tr>
    <w:tr w:rsidR="00665F0A" w:rsidRPr="000465FD" w14:paraId="2CF8E7EC" w14:textId="77777777" w:rsidTr="00665F0A">
      <w:trPr>
        <w:cantSplit/>
        <w:trHeight w:val="581"/>
        <w:jc w:val="center"/>
      </w:trPr>
      <w:tc>
        <w:tcPr>
          <w:tcW w:w="1898" w:type="dxa"/>
          <w:vMerge/>
        </w:tcPr>
        <w:p w14:paraId="34D62D34" w14:textId="77777777" w:rsidR="00665F0A" w:rsidRPr="002C05D0" w:rsidRDefault="00665F0A" w:rsidP="00632C84">
          <w:pPr>
            <w:rPr>
              <w:b/>
              <w:noProof/>
              <w:lang w:bidi="mr-IN"/>
            </w:rPr>
          </w:pPr>
        </w:p>
      </w:tc>
      <w:tc>
        <w:tcPr>
          <w:tcW w:w="7428" w:type="dxa"/>
          <w:vAlign w:val="center"/>
        </w:tcPr>
        <w:p w14:paraId="1790E6F4" w14:textId="5B9A6E25" w:rsidR="00665F0A" w:rsidRPr="003A29BF" w:rsidRDefault="003A29BF" w:rsidP="0086162B">
          <w:pPr>
            <w:jc w:val="center"/>
            <w:rPr>
              <w:rFonts w:cs="Arial"/>
              <w:b/>
              <w:bCs/>
              <w:sz w:val="28"/>
              <w:szCs w:val="24"/>
              <w:lang w:bidi="mr-IN"/>
            </w:rPr>
          </w:pPr>
          <w:r w:rsidRPr="003A29BF">
            <w:rPr>
              <w:rFonts w:cs="Arial"/>
              <w:b/>
              <w:bCs/>
              <w:sz w:val="28"/>
              <w:szCs w:val="24"/>
              <w:lang w:bidi="mr-IN"/>
            </w:rPr>
            <w:t xml:space="preserve">Policy for </w:t>
          </w:r>
          <w:r>
            <w:rPr>
              <w:rFonts w:cs="Arial"/>
              <w:b/>
              <w:bCs/>
              <w:sz w:val="28"/>
              <w:szCs w:val="24"/>
              <w:lang w:bidi="mr-IN"/>
            </w:rPr>
            <w:t>Learner</w:t>
          </w:r>
          <w:r w:rsidRPr="003A29BF">
            <w:rPr>
              <w:rFonts w:cs="Arial"/>
              <w:b/>
              <w:bCs/>
              <w:sz w:val="28"/>
              <w:szCs w:val="24"/>
              <w:lang w:bidi="mr-IN"/>
            </w:rPr>
            <w:t xml:space="preserve"> protection and handling specials needs </w:t>
          </w:r>
        </w:p>
      </w:tc>
    </w:tr>
  </w:tbl>
  <w:p w14:paraId="63E614EF" w14:textId="77777777" w:rsidR="00632C84" w:rsidRDefault="00632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A68"/>
    <w:multiLevelType w:val="hybridMultilevel"/>
    <w:tmpl w:val="6FC66A1C"/>
    <w:lvl w:ilvl="0" w:tplc="306E5F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E1548"/>
    <w:multiLevelType w:val="hybridMultilevel"/>
    <w:tmpl w:val="77580696"/>
    <w:lvl w:ilvl="0" w:tplc="6E147D0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7E43B3"/>
    <w:multiLevelType w:val="multilevel"/>
    <w:tmpl w:val="EBA4B030"/>
    <w:lvl w:ilvl="0">
      <w:start w:val="1"/>
      <w:numFmt w:val="decimal"/>
      <w:lvlText w:val="%1"/>
      <w:lvlJc w:val="left"/>
      <w:pPr>
        <w:tabs>
          <w:tab w:val="num" w:pos="432"/>
        </w:tabs>
        <w:ind w:left="432" w:hanging="432"/>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91140D"/>
    <w:multiLevelType w:val="hybridMultilevel"/>
    <w:tmpl w:val="87BE0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64DA9"/>
    <w:multiLevelType w:val="hybridMultilevel"/>
    <w:tmpl w:val="FBF0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323E5"/>
    <w:multiLevelType w:val="hybridMultilevel"/>
    <w:tmpl w:val="7674B1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E143E4"/>
    <w:multiLevelType w:val="multilevel"/>
    <w:tmpl w:val="928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80129"/>
    <w:multiLevelType w:val="hybridMultilevel"/>
    <w:tmpl w:val="4C5243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6B74C48"/>
    <w:multiLevelType w:val="hybridMultilevel"/>
    <w:tmpl w:val="4A92153A"/>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15:restartNumberingAfterBreak="0">
    <w:nsid w:val="37AA4232"/>
    <w:multiLevelType w:val="hybridMultilevel"/>
    <w:tmpl w:val="6C36ED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B420D30"/>
    <w:multiLevelType w:val="multilevel"/>
    <w:tmpl w:val="C26C2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1A45FEE"/>
    <w:multiLevelType w:val="hybridMultilevel"/>
    <w:tmpl w:val="AED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21510"/>
    <w:multiLevelType w:val="hybridMultilevel"/>
    <w:tmpl w:val="8360718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13" w15:restartNumberingAfterBreak="0">
    <w:nsid w:val="467A6EC7"/>
    <w:multiLevelType w:val="hybridMultilevel"/>
    <w:tmpl w:val="E7BE1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6303A"/>
    <w:multiLevelType w:val="hybridMultilevel"/>
    <w:tmpl w:val="978EB06C"/>
    <w:lvl w:ilvl="0" w:tplc="AF8AD2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F286666"/>
    <w:multiLevelType w:val="hybridMultilevel"/>
    <w:tmpl w:val="6B32C7E6"/>
    <w:lvl w:ilvl="0" w:tplc="CDFE0E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FDE30F9"/>
    <w:multiLevelType w:val="hybridMultilevel"/>
    <w:tmpl w:val="4C8E6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DA0927"/>
    <w:multiLevelType w:val="hybridMultilevel"/>
    <w:tmpl w:val="9166834E"/>
    <w:lvl w:ilvl="0" w:tplc="592A0A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655299E"/>
    <w:multiLevelType w:val="hybridMultilevel"/>
    <w:tmpl w:val="B4942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CC10517"/>
    <w:multiLevelType w:val="multilevel"/>
    <w:tmpl w:val="877AF2C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color w:val="92D050"/>
        <w:sz w:val="20"/>
        <w:szCs w:val="2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FE0373"/>
    <w:multiLevelType w:val="multilevel"/>
    <w:tmpl w:val="A16C18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60658649">
    <w:abstractNumId w:val="3"/>
  </w:num>
  <w:num w:numId="2" w16cid:durableId="1827430324">
    <w:abstractNumId w:val="16"/>
  </w:num>
  <w:num w:numId="3" w16cid:durableId="1877810480">
    <w:abstractNumId w:val="20"/>
  </w:num>
  <w:num w:numId="4" w16cid:durableId="1931431532">
    <w:abstractNumId w:val="9"/>
  </w:num>
  <w:num w:numId="5" w16cid:durableId="2822406">
    <w:abstractNumId w:val="14"/>
  </w:num>
  <w:num w:numId="6" w16cid:durableId="2098666711">
    <w:abstractNumId w:val="1"/>
  </w:num>
  <w:num w:numId="7" w16cid:durableId="887953191">
    <w:abstractNumId w:val="17"/>
  </w:num>
  <w:num w:numId="8" w16cid:durableId="955523252">
    <w:abstractNumId w:val="13"/>
  </w:num>
  <w:num w:numId="9" w16cid:durableId="970671369">
    <w:abstractNumId w:val="15"/>
  </w:num>
  <w:num w:numId="10" w16cid:durableId="1230648134">
    <w:abstractNumId w:val="11"/>
  </w:num>
  <w:num w:numId="11" w16cid:durableId="375543492">
    <w:abstractNumId w:val="6"/>
  </w:num>
  <w:num w:numId="12" w16cid:durableId="1554273211">
    <w:abstractNumId w:val="12"/>
  </w:num>
  <w:num w:numId="13" w16cid:durableId="1802990872">
    <w:abstractNumId w:val="8"/>
  </w:num>
  <w:num w:numId="14" w16cid:durableId="2058120931">
    <w:abstractNumId w:val="10"/>
  </w:num>
  <w:num w:numId="15" w16cid:durableId="1134055346">
    <w:abstractNumId w:val="4"/>
  </w:num>
  <w:num w:numId="16" w16cid:durableId="1290823481">
    <w:abstractNumId w:val="19"/>
  </w:num>
  <w:num w:numId="17" w16cid:durableId="1285885049">
    <w:abstractNumId w:val="5"/>
  </w:num>
  <w:num w:numId="18" w16cid:durableId="1612470487">
    <w:abstractNumId w:val="0"/>
  </w:num>
  <w:num w:numId="19" w16cid:durableId="1503735763">
    <w:abstractNumId w:val="2"/>
  </w:num>
  <w:num w:numId="20" w16cid:durableId="126554071">
    <w:abstractNumId w:val="18"/>
  </w:num>
  <w:num w:numId="21" w16cid:durableId="1660768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DDB"/>
    <w:rsid w:val="000A496B"/>
    <w:rsid w:val="00113B63"/>
    <w:rsid w:val="00147A6E"/>
    <w:rsid w:val="001624C2"/>
    <w:rsid w:val="001D2EEA"/>
    <w:rsid w:val="001D36EE"/>
    <w:rsid w:val="001D7C07"/>
    <w:rsid w:val="00226A2B"/>
    <w:rsid w:val="00280A62"/>
    <w:rsid w:val="00290960"/>
    <w:rsid w:val="00292328"/>
    <w:rsid w:val="002D5840"/>
    <w:rsid w:val="003264CE"/>
    <w:rsid w:val="00361974"/>
    <w:rsid w:val="00375706"/>
    <w:rsid w:val="00377A60"/>
    <w:rsid w:val="003833A6"/>
    <w:rsid w:val="00387EF7"/>
    <w:rsid w:val="003A29BF"/>
    <w:rsid w:val="003B2A54"/>
    <w:rsid w:val="003D03ED"/>
    <w:rsid w:val="003F492B"/>
    <w:rsid w:val="00434B7A"/>
    <w:rsid w:val="00470560"/>
    <w:rsid w:val="004A5012"/>
    <w:rsid w:val="004B1745"/>
    <w:rsid w:val="004B70C9"/>
    <w:rsid w:val="004F641C"/>
    <w:rsid w:val="0050054E"/>
    <w:rsid w:val="00500B58"/>
    <w:rsid w:val="00522B09"/>
    <w:rsid w:val="00541614"/>
    <w:rsid w:val="005467B9"/>
    <w:rsid w:val="0055526F"/>
    <w:rsid w:val="005635DB"/>
    <w:rsid w:val="00576C5A"/>
    <w:rsid w:val="00582309"/>
    <w:rsid w:val="005C1AF5"/>
    <w:rsid w:val="00600EF3"/>
    <w:rsid w:val="00603349"/>
    <w:rsid w:val="0061285C"/>
    <w:rsid w:val="006214AB"/>
    <w:rsid w:val="00632C84"/>
    <w:rsid w:val="006424F3"/>
    <w:rsid w:val="00655EEE"/>
    <w:rsid w:val="00665F0A"/>
    <w:rsid w:val="00683B1B"/>
    <w:rsid w:val="006847D0"/>
    <w:rsid w:val="006A1420"/>
    <w:rsid w:val="006B492F"/>
    <w:rsid w:val="006C097D"/>
    <w:rsid w:val="006C5580"/>
    <w:rsid w:val="006E7A2D"/>
    <w:rsid w:val="00721463"/>
    <w:rsid w:val="00753F80"/>
    <w:rsid w:val="00775D23"/>
    <w:rsid w:val="00785C44"/>
    <w:rsid w:val="00796BE8"/>
    <w:rsid w:val="007A526A"/>
    <w:rsid w:val="007B153A"/>
    <w:rsid w:val="007D4EBE"/>
    <w:rsid w:val="007E158C"/>
    <w:rsid w:val="00807DF9"/>
    <w:rsid w:val="00846A8A"/>
    <w:rsid w:val="008B005F"/>
    <w:rsid w:val="0092706F"/>
    <w:rsid w:val="009437BD"/>
    <w:rsid w:val="009B5E14"/>
    <w:rsid w:val="009F3772"/>
    <w:rsid w:val="00A20BB7"/>
    <w:rsid w:val="00A2151D"/>
    <w:rsid w:val="00A64E55"/>
    <w:rsid w:val="00A91EB0"/>
    <w:rsid w:val="00AA0B8D"/>
    <w:rsid w:val="00B322AA"/>
    <w:rsid w:val="00B456B1"/>
    <w:rsid w:val="00B55CE0"/>
    <w:rsid w:val="00B82E45"/>
    <w:rsid w:val="00B95C0E"/>
    <w:rsid w:val="00BB0BFD"/>
    <w:rsid w:val="00BB37C1"/>
    <w:rsid w:val="00BB46EF"/>
    <w:rsid w:val="00C61F87"/>
    <w:rsid w:val="00CC0DDB"/>
    <w:rsid w:val="00D40D64"/>
    <w:rsid w:val="00D60796"/>
    <w:rsid w:val="00D625A2"/>
    <w:rsid w:val="00DC3E93"/>
    <w:rsid w:val="00DF297E"/>
    <w:rsid w:val="00E00405"/>
    <w:rsid w:val="00E03F5E"/>
    <w:rsid w:val="00E10205"/>
    <w:rsid w:val="00E2360C"/>
    <w:rsid w:val="00E247CC"/>
    <w:rsid w:val="00E40620"/>
    <w:rsid w:val="00E51A6B"/>
    <w:rsid w:val="00E55DCC"/>
    <w:rsid w:val="00E854DF"/>
    <w:rsid w:val="00E95D3D"/>
    <w:rsid w:val="00F04DC1"/>
    <w:rsid w:val="00F12456"/>
    <w:rsid w:val="00F54D75"/>
    <w:rsid w:val="00F5769E"/>
    <w:rsid w:val="00FB06C1"/>
    <w:rsid w:val="00FD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BA83"/>
  <w15:docId w15:val="{9A6130A5-B5C7-4562-B48F-69016333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14"/>
  </w:style>
  <w:style w:type="paragraph" w:styleId="Heading1">
    <w:name w:val="heading 1"/>
    <w:basedOn w:val="Normal"/>
    <w:next w:val="Normal"/>
    <w:link w:val="Heading1Char"/>
    <w:qFormat/>
    <w:rsid w:val="003F492B"/>
    <w:pPr>
      <w:keepNext/>
      <w:numPr>
        <w:numId w:val="16"/>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unhideWhenUsed/>
    <w:qFormat/>
    <w:rsid w:val="003F492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qFormat/>
    <w:rsid w:val="003F492B"/>
    <w:pPr>
      <w:keepNext/>
      <w:numPr>
        <w:ilvl w:val="2"/>
        <w:numId w:val="16"/>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3F492B"/>
    <w:pPr>
      <w:keepNext/>
      <w:numPr>
        <w:ilvl w:val="3"/>
        <w:numId w:val="16"/>
      </w:numPr>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DDB"/>
    <w:pPr>
      <w:ind w:left="720"/>
      <w:contextualSpacing/>
    </w:pPr>
  </w:style>
  <w:style w:type="table" w:styleId="TableGrid">
    <w:name w:val="Table Grid"/>
    <w:basedOn w:val="TableNormal"/>
    <w:uiPriority w:val="39"/>
    <w:rsid w:val="00CC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C84"/>
  </w:style>
  <w:style w:type="paragraph" w:styleId="Footer">
    <w:name w:val="footer"/>
    <w:basedOn w:val="Normal"/>
    <w:link w:val="FooterChar"/>
    <w:uiPriority w:val="99"/>
    <w:unhideWhenUsed/>
    <w:rsid w:val="0063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C84"/>
  </w:style>
  <w:style w:type="paragraph" w:styleId="BalloonText">
    <w:name w:val="Balloon Text"/>
    <w:basedOn w:val="Normal"/>
    <w:link w:val="BalloonTextChar"/>
    <w:uiPriority w:val="99"/>
    <w:semiHidden/>
    <w:unhideWhenUsed/>
    <w:rsid w:val="00D6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96"/>
    <w:rPr>
      <w:rFonts w:ascii="Tahoma" w:hAnsi="Tahoma" w:cs="Tahoma"/>
      <w:sz w:val="16"/>
      <w:szCs w:val="16"/>
    </w:rPr>
  </w:style>
  <w:style w:type="paragraph" w:styleId="NormalWeb">
    <w:name w:val="Normal (Web)"/>
    <w:basedOn w:val="Normal"/>
    <w:uiPriority w:val="99"/>
    <w:unhideWhenUsed/>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10">
    <w:name w:val="col-10"/>
    <w:basedOn w:val="Normal"/>
    <w:rsid w:val="00665F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3F492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F492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rsid w:val="003F492B"/>
    <w:rPr>
      <w:rFonts w:ascii="Arial" w:eastAsia="Times New Roman" w:hAnsi="Arial" w:cs="Arial"/>
      <w:b/>
      <w:bCs/>
      <w:sz w:val="26"/>
      <w:szCs w:val="26"/>
      <w:lang w:val="en-US"/>
    </w:rPr>
  </w:style>
  <w:style w:type="character" w:customStyle="1" w:styleId="Heading4Char">
    <w:name w:val="Heading 4 Char"/>
    <w:basedOn w:val="DefaultParagraphFont"/>
    <w:link w:val="Heading4"/>
    <w:rsid w:val="003F492B"/>
    <w:rPr>
      <w:rFonts w:ascii="Times New Roman" w:eastAsia="Times New Roman" w:hAnsi="Times New Roman" w:cs="Times New Roman"/>
      <w:b/>
      <w:bCs/>
      <w:sz w:val="28"/>
      <w:szCs w:val="28"/>
      <w:lang w:val="en-US"/>
    </w:rPr>
  </w:style>
  <w:style w:type="paragraph" w:customStyle="1" w:styleId="textmain">
    <w:name w:val="textmain"/>
    <w:basedOn w:val="Normal"/>
    <w:link w:val="textmainChar"/>
    <w:rsid w:val="003F492B"/>
    <w:pPr>
      <w:spacing w:before="100" w:beforeAutospacing="1" w:after="100" w:afterAutospacing="1" w:line="240" w:lineRule="auto"/>
      <w:ind w:left="45"/>
    </w:pPr>
    <w:rPr>
      <w:rFonts w:ascii="Arial" w:eastAsia="Times New Roman" w:hAnsi="Arial" w:cs="Arial"/>
      <w:sz w:val="18"/>
      <w:szCs w:val="18"/>
      <w:lang w:val="en-US"/>
    </w:rPr>
  </w:style>
  <w:style w:type="paragraph" w:customStyle="1" w:styleId="DocHead1">
    <w:name w:val="Doc Head 1"/>
    <w:basedOn w:val="Heading1"/>
    <w:autoRedefine/>
    <w:rsid w:val="003F492B"/>
    <w:pPr>
      <w:jc w:val="both"/>
    </w:pPr>
    <w:rPr>
      <w:color w:val="92D050"/>
      <w:sz w:val="20"/>
      <w:szCs w:val="20"/>
    </w:rPr>
  </w:style>
  <w:style w:type="character" w:customStyle="1" w:styleId="textmainChar">
    <w:name w:val="textmain Char"/>
    <w:basedOn w:val="DefaultParagraphFont"/>
    <w:link w:val="textmain"/>
    <w:rsid w:val="003F492B"/>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Muhammad Debabi</cp:lastModifiedBy>
  <cp:revision>43</cp:revision>
  <cp:lastPrinted>2023-01-22T09:32:00Z</cp:lastPrinted>
  <dcterms:created xsi:type="dcterms:W3CDTF">2020-09-20T05:33:00Z</dcterms:created>
  <dcterms:modified xsi:type="dcterms:W3CDTF">2025-05-03T12:11:00Z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421fd5-fb38-4dc9-a3b2-1c473f11536f_Enabled">
    <vt:lpwstr>true</vt:lpwstr>
  </property>
  <property fmtid="{D5CDD505-2E9C-101B-9397-08002B2CF9AE}" pid="3" name="MSIP_Label_f3421fd5-fb38-4dc9-a3b2-1c473f11536f_SetDate">
    <vt:lpwstr>2024-01-01T08:40:11Z</vt:lpwstr>
  </property>
  <property fmtid="{D5CDD505-2E9C-101B-9397-08002B2CF9AE}" pid="4" name="MSIP_Label_f3421fd5-fb38-4dc9-a3b2-1c473f11536f_Method">
    <vt:lpwstr>Privileged</vt:lpwstr>
  </property>
  <property fmtid="{D5CDD505-2E9C-101B-9397-08002B2CF9AE}" pid="5" name="MSIP_Label_f3421fd5-fb38-4dc9-a3b2-1c473f11536f_Name">
    <vt:lpwstr>C0 - NON-CONFIDENTIAL</vt:lpwstr>
  </property>
  <property fmtid="{D5CDD505-2E9C-101B-9397-08002B2CF9AE}" pid="6" name="MSIP_Label_f3421fd5-fb38-4dc9-a3b2-1c473f11536f_SiteId">
    <vt:lpwstr>22e9f6b1-8d64-4327-9344-7495608a7368</vt:lpwstr>
  </property>
  <property fmtid="{D5CDD505-2E9C-101B-9397-08002B2CF9AE}" pid="7" name="MSIP_Label_f3421fd5-fb38-4dc9-a3b2-1c473f11536f_ActionId">
    <vt:lpwstr>f2921dd9-8a78-4ede-bb19-091e57b727ba</vt:lpwstr>
  </property>
  <property fmtid="{D5CDD505-2E9C-101B-9397-08002B2CF9AE}" pid="8" name="MSIP_Label_f3421fd5-fb38-4dc9-a3b2-1c473f11536f_ContentBits">
    <vt:lpwstr>1</vt:lpwstr>
  </property>
</Properties>
</file>