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9213" w14:textId="77777777" w:rsidR="00432DD4" w:rsidRDefault="00432DD4" w:rsidP="00432DD4">
      <w:pPr>
        <w:ind w:left="720" w:hanging="720"/>
        <w:jc w:val="both"/>
      </w:pPr>
    </w:p>
    <w:p w14:paraId="16E32A2D" w14:textId="65771E07" w:rsidR="00432DD4" w:rsidRPr="00432DD4" w:rsidRDefault="00432DD4" w:rsidP="00432DD4">
      <w:pPr>
        <w:pStyle w:val="ListParagraph"/>
        <w:numPr>
          <w:ilvl w:val="0"/>
          <w:numId w:val="1"/>
        </w:numPr>
        <w:ind w:hanging="7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Introduction: </w:t>
      </w:r>
    </w:p>
    <w:p w14:paraId="368A29F3" w14:textId="663A864E" w:rsidR="00432DD4" w:rsidRDefault="00432DD4" w:rsidP="00432DD4">
      <w:pPr>
        <w:jc w:val="both"/>
        <w:rPr>
          <w:rFonts w:cstheme="minorHAnsi"/>
          <w:sz w:val="21"/>
          <w:szCs w:val="21"/>
          <w:lang w:val="en-US"/>
        </w:rPr>
      </w:pPr>
      <w:r w:rsidRPr="00432DD4">
        <w:rPr>
          <w:rFonts w:cstheme="minorHAnsi"/>
          <w:sz w:val="21"/>
          <w:szCs w:val="21"/>
          <w:lang w:val="en-US"/>
        </w:rPr>
        <w:t xml:space="preserve">The objective of this policy is to provide a </w:t>
      </w:r>
      <w:r>
        <w:rPr>
          <w:rFonts w:cstheme="minorHAnsi"/>
          <w:sz w:val="21"/>
          <w:szCs w:val="21"/>
          <w:lang w:val="en-US"/>
        </w:rPr>
        <w:t xml:space="preserve">clear </w:t>
      </w:r>
      <w:r w:rsidRPr="00432DD4">
        <w:rPr>
          <w:rFonts w:cstheme="minorHAnsi"/>
          <w:sz w:val="21"/>
          <w:szCs w:val="21"/>
          <w:lang w:val="en-US"/>
        </w:rPr>
        <w:t>basis</w:t>
      </w:r>
      <w:r w:rsidRPr="00432DD4">
        <w:rPr>
          <w:rFonts w:cstheme="minorHAnsi"/>
          <w:sz w:val="21"/>
          <w:szCs w:val="21"/>
          <w:lang w:val="en-US"/>
        </w:rPr>
        <w:t xml:space="preserve"> for the appeal of </w:t>
      </w:r>
      <w:r>
        <w:rPr>
          <w:rFonts w:cstheme="minorHAnsi"/>
          <w:sz w:val="21"/>
          <w:szCs w:val="21"/>
          <w:lang w:val="en-US"/>
        </w:rPr>
        <w:t xml:space="preserve">the institute </w:t>
      </w:r>
      <w:r w:rsidR="00895490">
        <w:rPr>
          <w:rFonts w:cstheme="minorHAnsi"/>
          <w:sz w:val="21"/>
          <w:szCs w:val="21"/>
          <w:lang w:val="en-US"/>
        </w:rPr>
        <w:t xml:space="preserve">management </w:t>
      </w:r>
      <w:r w:rsidRPr="00432DD4">
        <w:rPr>
          <w:rFonts w:cstheme="minorHAnsi"/>
          <w:sz w:val="21"/>
          <w:szCs w:val="21"/>
          <w:lang w:val="en-US"/>
        </w:rPr>
        <w:t>decisions</w:t>
      </w:r>
      <w:r w:rsidRPr="00432DD4">
        <w:rPr>
          <w:rFonts w:cstheme="minorHAnsi"/>
          <w:sz w:val="21"/>
          <w:szCs w:val="21"/>
          <w:lang w:val="en-US"/>
        </w:rPr>
        <w:t xml:space="preserve"> relating to </w:t>
      </w:r>
      <w:r>
        <w:rPr>
          <w:rFonts w:cstheme="minorHAnsi"/>
          <w:sz w:val="21"/>
          <w:szCs w:val="21"/>
          <w:lang w:val="en-US"/>
        </w:rPr>
        <w:t>learners</w:t>
      </w:r>
      <w:r w:rsidRPr="00432DD4">
        <w:rPr>
          <w:rFonts w:cstheme="minorHAnsi"/>
          <w:sz w:val="21"/>
          <w:szCs w:val="21"/>
          <w:lang w:val="en-US"/>
        </w:rPr>
        <w:t xml:space="preserve"> </w:t>
      </w:r>
      <w:r>
        <w:rPr>
          <w:rFonts w:cstheme="minorHAnsi"/>
          <w:sz w:val="21"/>
          <w:szCs w:val="21"/>
          <w:lang w:val="en-US"/>
        </w:rPr>
        <w:t>to</w:t>
      </w:r>
      <w:r w:rsidRPr="00432DD4">
        <w:rPr>
          <w:rFonts w:cstheme="minorHAnsi"/>
          <w:sz w:val="21"/>
          <w:szCs w:val="21"/>
          <w:lang w:val="en-US"/>
        </w:rPr>
        <w:t xml:space="preserve"> ensure</w:t>
      </w:r>
      <w:r w:rsidR="00895490">
        <w:rPr>
          <w:rFonts w:cstheme="minorHAnsi"/>
          <w:sz w:val="21"/>
          <w:szCs w:val="21"/>
          <w:lang w:val="en-US"/>
        </w:rPr>
        <w:t xml:space="preserve"> </w:t>
      </w:r>
      <w:r w:rsidRPr="00432DD4">
        <w:rPr>
          <w:rFonts w:cstheme="minorHAnsi"/>
          <w:sz w:val="21"/>
          <w:szCs w:val="21"/>
          <w:lang w:val="en-US"/>
        </w:rPr>
        <w:t xml:space="preserve">that appeal processes are </w:t>
      </w:r>
      <w:r w:rsidR="00895490">
        <w:rPr>
          <w:rFonts w:cstheme="minorHAnsi"/>
          <w:sz w:val="21"/>
          <w:szCs w:val="21"/>
          <w:lang w:val="en-US"/>
        </w:rPr>
        <w:t>clear</w:t>
      </w:r>
      <w:r w:rsidRPr="00432DD4">
        <w:rPr>
          <w:rFonts w:cstheme="minorHAnsi"/>
          <w:sz w:val="21"/>
          <w:szCs w:val="21"/>
          <w:lang w:val="en-US"/>
        </w:rPr>
        <w:t xml:space="preserve">, </w:t>
      </w:r>
      <w:r w:rsidR="00895490" w:rsidRPr="00432DD4">
        <w:rPr>
          <w:rFonts w:cstheme="minorHAnsi"/>
          <w:sz w:val="21"/>
          <w:szCs w:val="21"/>
          <w:lang w:val="en-US"/>
        </w:rPr>
        <w:t>reliable</w:t>
      </w:r>
      <w:r w:rsidRPr="00432DD4">
        <w:rPr>
          <w:rFonts w:cstheme="minorHAnsi"/>
          <w:sz w:val="21"/>
          <w:szCs w:val="21"/>
          <w:lang w:val="en-US"/>
        </w:rPr>
        <w:t xml:space="preserve"> and </w:t>
      </w:r>
      <w:r w:rsidR="00895490" w:rsidRPr="00432DD4">
        <w:rPr>
          <w:rFonts w:cstheme="minorHAnsi"/>
          <w:sz w:val="21"/>
          <w:szCs w:val="21"/>
          <w:lang w:val="en-US"/>
        </w:rPr>
        <w:t>reasonable</w:t>
      </w:r>
      <w:r w:rsidRPr="00432DD4">
        <w:rPr>
          <w:rFonts w:cstheme="minorHAnsi"/>
          <w:sz w:val="21"/>
          <w:szCs w:val="21"/>
          <w:lang w:val="en-US"/>
        </w:rPr>
        <w:t>.</w:t>
      </w:r>
    </w:p>
    <w:p w14:paraId="75E2BD4F" w14:textId="490EC624" w:rsidR="00895490" w:rsidRPr="00895490" w:rsidRDefault="00895490" w:rsidP="00895490">
      <w:pPr>
        <w:pStyle w:val="ListParagraph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cstheme="minorHAnsi"/>
          <w:b/>
          <w:bCs/>
          <w:sz w:val="21"/>
          <w:szCs w:val="21"/>
          <w:lang w:val="en-US"/>
        </w:rPr>
      </w:pPr>
      <w:r w:rsidRPr="00895490">
        <w:rPr>
          <w:rFonts w:cstheme="minorHAnsi"/>
          <w:b/>
          <w:bCs/>
          <w:sz w:val="21"/>
          <w:szCs w:val="21"/>
          <w:lang w:val="en-US"/>
        </w:rPr>
        <w:t>Scope:</w:t>
      </w:r>
    </w:p>
    <w:p w14:paraId="271C2A67" w14:textId="5283018E" w:rsidR="00895490" w:rsidRDefault="00895490" w:rsidP="00895490">
      <w:pPr>
        <w:pStyle w:val="ListParagraph"/>
        <w:jc w:val="both"/>
        <w:rPr>
          <w:rFonts w:cstheme="minorHAnsi"/>
          <w:sz w:val="21"/>
          <w:szCs w:val="21"/>
          <w:lang w:val="en-US"/>
        </w:rPr>
      </w:pPr>
      <w:r w:rsidRPr="00895490">
        <w:rPr>
          <w:rFonts w:cstheme="minorHAnsi"/>
          <w:sz w:val="21"/>
          <w:szCs w:val="21"/>
          <w:lang w:val="en-US"/>
        </w:rPr>
        <w:t xml:space="preserve">This policy applies to all </w:t>
      </w:r>
      <w:r>
        <w:rPr>
          <w:rFonts w:cstheme="minorHAnsi"/>
          <w:sz w:val="21"/>
          <w:szCs w:val="21"/>
          <w:lang w:val="en-US"/>
        </w:rPr>
        <w:t xml:space="preserve">learners on programs delivered by Atlas training services, </w:t>
      </w:r>
      <w:proofErr w:type="gramStart"/>
      <w:r>
        <w:rPr>
          <w:rFonts w:cstheme="minorHAnsi"/>
          <w:sz w:val="21"/>
          <w:szCs w:val="21"/>
          <w:lang w:val="en-US"/>
        </w:rPr>
        <w:t xml:space="preserve">staff  </w:t>
      </w:r>
      <w:r w:rsidRPr="00895490">
        <w:rPr>
          <w:rFonts w:cstheme="minorHAnsi"/>
          <w:sz w:val="21"/>
          <w:szCs w:val="21"/>
          <w:lang w:val="en-US"/>
        </w:rPr>
        <w:t>and</w:t>
      </w:r>
      <w:proofErr w:type="gramEnd"/>
      <w:r w:rsidRPr="00895490">
        <w:rPr>
          <w:rFonts w:cstheme="minorHAnsi"/>
          <w:sz w:val="21"/>
          <w:szCs w:val="21"/>
          <w:lang w:val="en-US"/>
        </w:rPr>
        <w:t xml:space="preserve"> </w:t>
      </w:r>
      <w:r>
        <w:rPr>
          <w:rFonts w:cstheme="minorHAnsi"/>
          <w:sz w:val="21"/>
          <w:szCs w:val="21"/>
          <w:lang w:val="en-US"/>
        </w:rPr>
        <w:t xml:space="preserve">any other </w:t>
      </w:r>
      <w:r w:rsidRPr="00895490">
        <w:rPr>
          <w:rFonts w:cstheme="minorHAnsi"/>
          <w:sz w:val="21"/>
          <w:szCs w:val="21"/>
          <w:lang w:val="en-US"/>
        </w:rPr>
        <w:t>eligible persons’ appeals</w:t>
      </w:r>
    </w:p>
    <w:p w14:paraId="4932740D" w14:textId="77777777" w:rsidR="00895490" w:rsidRPr="00895490" w:rsidRDefault="00895490" w:rsidP="00895490">
      <w:pPr>
        <w:pStyle w:val="ListParagraph"/>
        <w:jc w:val="both"/>
        <w:rPr>
          <w:rFonts w:cstheme="minorHAnsi"/>
          <w:sz w:val="21"/>
          <w:szCs w:val="21"/>
          <w:lang w:val="en-US"/>
        </w:rPr>
      </w:pPr>
    </w:p>
    <w:p w14:paraId="75DA83E4" w14:textId="61D13481" w:rsidR="00432DD4" w:rsidRPr="00895490" w:rsidRDefault="00432DD4" w:rsidP="00895490">
      <w:pPr>
        <w:pStyle w:val="ListParagraph"/>
        <w:numPr>
          <w:ilvl w:val="0"/>
          <w:numId w:val="1"/>
        </w:numPr>
        <w:ind w:hanging="720"/>
        <w:jc w:val="both"/>
        <w:rPr>
          <w:rFonts w:cstheme="minorHAnsi"/>
          <w:b/>
          <w:bCs/>
        </w:rPr>
      </w:pPr>
      <w:r w:rsidRPr="005A4F46">
        <w:rPr>
          <w:rFonts w:cstheme="minorHAnsi"/>
          <w:b/>
          <w:bCs/>
        </w:rPr>
        <w:t>Appeals Process</w:t>
      </w:r>
    </w:p>
    <w:p w14:paraId="495A9D3C" w14:textId="77777777" w:rsidR="00432DD4" w:rsidRDefault="00432DD4" w:rsidP="00432DD4">
      <w:pPr>
        <w:jc w:val="both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Learners and</w:t>
      </w:r>
      <w:r w:rsidRPr="00616C0C">
        <w:rPr>
          <w:rFonts w:cstheme="minorHAnsi"/>
          <w:sz w:val="21"/>
          <w:szCs w:val="21"/>
          <w:lang w:val="en-US"/>
        </w:rPr>
        <w:t xml:space="preserve"> staff </w:t>
      </w:r>
      <w:r>
        <w:rPr>
          <w:rFonts w:cstheme="minorHAnsi"/>
          <w:sz w:val="21"/>
          <w:szCs w:val="21"/>
          <w:lang w:val="en-US"/>
        </w:rPr>
        <w:t xml:space="preserve">who are subject to an investigation </w:t>
      </w:r>
      <w:r w:rsidRPr="00616C0C">
        <w:rPr>
          <w:rFonts w:cstheme="minorHAnsi"/>
          <w:sz w:val="21"/>
          <w:szCs w:val="21"/>
          <w:lang w:val="en-US"/>
        </w:rPr>
        <w:t xml:space="preserve">maintain the prerogative to challenge the outcome and/or repercussions of a malpractice/maladministration inquiry. In a similar light, </w:t>
      </w:r>
      <w:r>
        <w:rPr>
          <w:rFonts w:cstheme="minorHAnsi"/>
          <w:sz w:val="21"/>
          <w:szCs w:val="21"/>
          <w:lang w:val="en-US"/>
        </w:rPr>
        <w:t>learners</w:t>
      </w:r>
      <w:r w:rsidRPr="00616C0C">
        <w:rPr>
          <w:rFonts w:cstheme="minorHAnsi"/>
          <w:sz w:val="21"/>
          <w:szCs w:val="21"/>
          <w:lang w:val="en-US"/>
        </w:rPr>
        <w:t xml:space="preserve"> possess the privilege to contest the verdict and/or consequences of the investigation by directly approaching the </w:t>
      </w:r>
      <w:r>
        <w:rPr>
          <w:rFonts w:cstheme="minorHAnsi"/>
          <w:sz w:val="21"/>
          <w:szCs w:val="21"/>
          <w:lang w:val="en-US"/>
        </w:rPr>
        <w:t>Centre Manager</w:t>
      </w:r>
      <w:r w:rsidRPr="00616C0C">
        <w:rPr>
          <w:rFonts w:cstheme="minorHAnsi"/>
          <w:sz w:val="21"/>
          <w:szCs w:val="21"/>
          <w:lang w:val="en-US"/>
        </w:rPr>
        <w:t xml:space="preserve">. </w:t>
      </w:r>
    </w:p>
    <w:p w14:paraId="344ED300" w14:textId="77777777" w:rsidR="00432DD4" w:rsidRPr="00616C0C" w:rsidRDefault="00432DD4" w:rsidP="00432DD4">
      <w:pPr>
        <w:rPr>
          <w:rFonts w:cstheme="minorHAnsi"/>
          <w:sz w:val="21"/>
          <w:szCs w:val="21"/>
          <w:lang w:val="en-US"/>
        </w:rPr>
      </w:pPr>
      <w:r w:rsidRPr="00616C0C">
        <w:rPr>
          <w:rFonts w:cstheme="minorHAnsi"/>
          <w:sz w:val="21"/>
          <w:szCs w:val="21"/>
          <w:lang w:val="en-US"/>
        </w:rPr>
        <w:t xml:space="preserve">Following the formal written advice of the </w:t>
      </w:r>
      <w:r>
        <w:rPr>
          <w:rFonts w:cstheme="minorHAnsi"/>
          <w:sz w:val="21"/>
          <w:szCs w:val="21"/>
          <w:lang w:val="en-US"/>
        </w:rPr>
        <w:t>internal review</w:t>
      </w:r>
      <w:r w:rsidRPr="00616C0C">
        <w:rPr>
          <w:rFonts w:cstheme="minorHAnsi"/>
          <w:sz w:val="21"/>
          <w:szCs w:val="21"/>
          <w:lang w:val="en-US"/>
        </w:rPr>
        <w:t xml:space="preserve"> committee decision, the </w:t>
      </w:r>
      <w:r>
        <w:rPr>
          <w:rFonts w:cstheme="minorHAnsi"/>
          <w:sz w:val="21"/>
          <w:szCs w:val="21"/>
          <w:lang w:val="en-US"/>
        </w:rPr>
        <w:t>Staff/Learner</w:t>
      </w:r>
      <w:r w:rsidRPr="00616C0C">
        <w:rPr>
          <w:rFonts w:cstheme="minorHAnsi"/>
          <w:sz w:val="21"/>
          <w:szCs w:val="21"/>
          <w:lang w:val="en-US"/>
        </w:rPr>
        <w:t xml:space="preserve"> has the right to appeal against the decision.</w:t>
      </w:r>
    </w:p>
    <w:p w14:paraId="4F01766C" w14:textId="77777777" w:rsidR="00432DD4" w:rsidRDefault="00432DD4" w:rsidP="00432DD4">
      <w:pPr>
        <w:rPr>
          <w:rFonts w:cstheme="minorHAnsi"/>
          <w:sz w:val="21"/>
          <w:szCs w:val="21"/>
          <w:lang w:val="en-US"/>
        </w:rPr>
      </w:pPr>
      <w:r w:rsidRPr="00616C0C">
        <w:rPr>
          <w:rFonts w:cstheme="minorHAnsi"/>
          <w:sz w:val="21"/>
          <w:szCs w:val="21"/>
          <w:lang w:val="en-US"/>
        </w:rPr>
        <w:t>The appeal must be in writing</w:t>
      </w:r>
      <w:r w:rsidRPr="005F490B">
        <w:rPr>
          <w:rFonts w:cstheme="minorHAnsi"/>
          <w:sz w:val="21"/>
          <w:szCs w:val="21"/>
          <w:lang w:val="en-US"/>
        </w:rPr>
        <w:t xml:space="preserve"> </w:t>
      </w:r>
      <w:r w:rsidRPr="00616C0C">
        <w:rPr>
          <w:rFonts w:cstheme="minorHAnsi"/>
          <w:sz w:val="21"/>
          <w:szCs w:val="21"/>
          <w:lang w:val="en-US"/>
        </w:rPr>
        <w:t>outlin</w:t>
      </w:r>
      <w:r>
        <w:rPr>
          <w:rFonts w:cstheme="minorHAnsi"/>
          <w:sz w:val="21"/>
          <w:szCs w:val="21"/>
          <w:lang w:val="en-US"/>
        </w:rPr>
        <w:t>ing</w:t>
      </w:r>
      <w:r w:rsidRPr="00616C0C">
        <w:rPr>
          <w:rFonts w:cstheme="minorHAnsi"/>
          <w:sz w:val="21"/>
          <w:szCs w:val="21"/>
          <w:lang w:val="en-US"/>
        </w:rPr>
        <w:t xml:space="preserve"> the basis for the appeal, be addressed to</w:t>
      </w:r>
      <w:r>
        <w:rPr>
          <w:rFonts w:cstheme="minorHAnsi"/>
          <w:sz w:val="21"/>
          <w:szCs w:val="21"/>
          <w:lang w:val="en-US"/>
        </w:rPr>
        <w:t>:</w:t>
      </w:r>
    </w:p>
    <w:p w14:paraId="0628FBC2" w14:textId="77777777" w:rsidR="00432DD4" w:rsidRPr="005F490B" w:rsidRDefault="00432DD4" w:rsidP="00432DD4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T</w:t>
      </w:r>
      <w:r w:rsidRPr="005F490B">
        <w:rPr>
          <w:rFonts w:cstheme="minorHAnsi"/>
          <w:sz w:val="21"/>
          <w:szCs w:val="21"/>
          <w:lang w:val="en-US"/>
        </w:rPr>
        <w:t xml:space="preserve">he Managing Director </w:t>
      </w:r>
      <w:r>
        <w:rPr>
          <w:rFonts w:cstheme="minorHAnsi"/>
          <w:sz w:val="21"/>
          <w:szCs w:val="21"/>
          <w:lang w:val="en-US"/>
        </w:rPr>
        <w:t>for investigations into the Staff conduct.</w:t>
      </w:r>
    </w:p>
    <w:p w14:paraId="6D4EF1E1" w14:textId="77777777" w:rsidR="00432DD4" w:rsidRPr="005F490B" w:rsidRDefault="00432DD4" w:rsidP="00432DD4">
      <w:pPr>
        <w:pStyle w:val="ListParagraph"/>
        <w:numPr>
          <w:ilvl w:val="0"/>
          <w:numId w:val="2"/>
        </w:numPr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The Centre Manager for investigations into the Learner conduct</w:t>
      </w:r>
    </w:p>
    <w:p w14:paraId="08A22B9E" w14:textId="77777777" w:rsidR="00432DD4" w:rsidRPr="00616C0C" w:rsidRDefault="00432DD4" w:rsidP="00432DD4">
      <w:pPr>
        <w:rPr>
          <w:rFonts w:cstheme="minorHAnsi"/>
          <w:sz w:val="21"/>
          <w:szCs w:val="21"/>
          <w:lang w:val="en-US"/>
        </w:rPr>
      </w:pPr>
      <w:r w:rsidRPr="00616C0C">
        <w:rPr>
          <w:rFonts w:cstheme="minorHAnsi"/>
          <w:sz w:val="21"/>
          <w:szCs w:val="21"/>
          <w:lang w:val="en-US"/>
        </w:rPr>
        <w:t xml:space="preserve">The letter must be received no later than five (5) working days after the date of </w:t>
      </w:r>
      <w:r>
        <w:rPr>
          <w:rFonts w:cstheme="minorHAnsi"/>
          <w:sz w:val="21"/>
          <w:szCs w:val="21"/>
          <w:lang w:val="en-US"/>
        </w:rPr>
        <w:t>issuing the verdict of the investigation into the malpractice/maladministration</w:t>
      </w:r>
      <w:r w:rsidRPr="00616C0C">
        <w:rPr>
          <w:rFonts w:cstheme="minorHAnsi"/>
          <w:sz w:val="21"/>
          <w:szCs w:val="21"/>
          <w:lang w:val="en-US"/>
        </w:rPr>
        <w:t>.</w:t>
      </w:r>
    </w:p>
    <w:p w14:paraId="50700F02" w14:textId="77777777" w:rsidR="00432DD4" w:rsidRPr="00616C0C" w:rsidRDefault="00432DD4" w:rsidP="00432DD4">
      <w:pPr>
        <w:rPr>
          <w:rFonts w:cstheme="minorHAnsi"/>
          <w:sz w:val="21"/>
          <w:szCs w:val="21"/>
          <w:lang w:val="en-US"/>
        </w:rPr>
      </w:pPr>
      <w:r w:rsidRPr="00616C0C">
        <w:rPr>
          <w:rFonts w:cstheme="minorHAnsi"/>
          <w:sz w:val="21"/>
          <w:szCs w:val="21"/>
          <w:lang w:val="en-US"/>
        </w:rPr>
        <w:t xml:space="preserve">The </w:t>
      </w:r>
      <w:r>
        <w:rPr>
          <w:rFonts w:cstheme="minorHAnsi"/>
          <w:sz w:val="21"/>
          <w:szCs w:val="21"/>
          <w:lang w:val="en-US"/>
        </w:rPr>
        <w:t>Managing Director or Centre Manager</w:t>
      </w:r>
      <w:r w:rsidRPr="00616C0C">
        <w:rPr>
          <w:rFonts w:cstheme="minorHAnsi"/>
          <w:sz w:val="21"/>
          <w:szCs w:val="21"/>
          <w:lang w:val="en-US"/>
        </w:rPr>
        <w:t xml:space="preserve"> shall convene an appeals committee.  The appeal committee shall consist of members who are independent of </w:t>
      </w:r>
      <w:r>
        <w:rPr>
          <w:rFonts w:cstheme="minorHAnsi"/>
          <w:sz w:val="21"/>
          <w:szCs w:val="21"/>
          <w:lang w:val="en-US"/>
        </w:rPr>
        <w:t>the internal review committee.</w:t>
      </w:r>
    </w:p>
    <w:p w14:paraId="75FCABEC" w14:textId="77777777" w:rsidR="00432DD4" w:rsidRDefault="00432DD4" w:rsidP="00432DD4">
      <w:pPr>
        <w:jc w:val="both"/>
        <w:rPr>
          <w:rFonts w:cstheme="minorHAnsi"/>
          <w:sz w:val="21"/>
          <w:szCs w:val="21"/>
          <w:lang w:val="en-US"/>
        </w:rPr>
      </w:pPr>
      <w:r w:rsidRPr="00616C0C">
        <w:rPr>
          <w:rFonts w:cstheme="minorHAnsi"/>
          <w:sz w:val="21"/>
          <w:szCs w:val="21"/>
          <w:lang w:val="en-US"/>
        </w:rPr>
        <w:t xml:space="preserve">The process for the appeal hearing shall be the same as for the </w:t>
      </w:r>
      <w:r>
        <w:rPr>
          <w:rFonts w:cstheme="minorHAnsi"/>
          <w:sz w:val="21"/>
          <w:szCs w:val="21"/>
          <w:lang w:val="en-US"/>
        </w:rPr>
        <w:t>initial investigation</w:t>
      </w:r>
      <w:r w:rsidRPr="00616C0C">
        <w:rPr>
          <w:rFonts w:cstheme="minorHAnsi"/>
          <w:sz w:val="21"/>
          <w:szCs w:val="21"/>
          <w:lang w:val="en-US"/>
        </w:rPr>
        <w:t>.</w:t>
      </w:r>
      <w:r>
        <w:rPr>
          <w:rFonts w:cstheme="minorHAnsi"/>
          <w:sz w:val="21"/>
          <w:szCs w:val="21"/>
          <w:lang w:val="en-US"/>
        </w:rPr>
        <w:t xml:space="preserve"> The decision of the appeal committee will be considered as final and will be communicated accordingly to the relevant parties interested in the individual case.</w:t>
      </w:r>
    </w:p>
    <w:p w14:paraId="795C61A9" w14:textId="77777777" w:rsidR="00432DD4" w:rsidRDefault="00432DD4" w:rsidP="00432DD4">
      <w:pPr>
        <w:pStyle w:val="ListParagraph"/>
        <w:numPr>
          <w:ilvl w:val="0"/>
          <w:numId w:val="1"/>
        </w:numPr>
        <w:ind w:hanging="7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Conflict Resolution</w:t>
      </w:r>
    </w:p>
    <w:p w14:paraId="681B8402" w14:textId="77777777" w:rsidR="00432DD4" w:rsidRDefault="00432DD4" w:rsidP="00432DD4">
      <w:pPr>
        <w:rPr>
          <w:rFonts w:cstheme="minorHAnsi"/>
        </w:rPr>
      </w:pPr>
      <w:r>
        <w:rPr>
          <w:rFonts w:cstheme="minorHAnsi"/>
        </w:rPr>
        <w:t>It is essential that potential c</w:t>
      </w:r>
      <w:r w:rsidRPr="00B06F49">
        <w:rPr>
          <w:rFonts w:cstheme="minorHAnsi"/>
        </w:rPr>
        <w:t>onflict</w:t>
      </w:r>
      <w:r>
        <w:rPr>
          <w:rFonts w:cstheme="minorHAnsi"/>
        </w:rPr>
        <w:t>s are handled with a r</w:t>
      </w:r>
      <w:r w:rsidRPr="00B06F49">
        <w:rPr>
          <w:rFonts w:cstheme="minorHAnsi"/>
        </w:rPr>
        <w:t>esolution</w:t>
      </w:r>
      <w:r>
        <w:rPr>
          <w:rFonts w:cstheme="minorHAnsi"/>
        </w:rPr>
        <w:t xml:space="preserve"> satisfying the involved parties is reached. </w:t>
      </w:r>
    </w:p>
    <w:p w14:paraId="02A4250F" w14:textId="7A8FFFD4" w:rsidR="00432DD4" w:rsidRPr="00432DD4" w:rsidRDefault="00432DD4" w:rsidP="00432DD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2.1 </w:t>
      </w:r>
      <w:r w:rsidRPr="00432DD4">
        <w:rPr>
          <w:rFonts w:cstheme="minorHAnsi"/>
          <w:b/>
          <w:bCs/>
        </w:rPr>
        <w:t>Process for Conflict Resolution</w:t>
      </w:r>
    </w:p>
    <w:p w14:paraId="6E2E6C3D" w14:textId="77777777" w:rsidR="00432DD4" w:rsidRPr="00B06F49" w:rsidRDefault="00432DD4" w:rsidP="00432DD4">
      <w:pPr>
        <w:rPr>
          <w:rFonts w:cstheme="minorHAnsi"/>
        </w:rPr>
      </w:pPr>
      <w:r>
        <w:rPr>
          <w:rFonts w:cstheme="minorHAnsi"/>
        </w:rPr>
        <w:t>The following must be observed when dealing with cases of conflicts when the appeals outcome is yet to be accepted by the learner</w:t>
      </w:r>
      <w:r w:rsidRPr="00B06F49">
        <w:rPr>
          <w:rFonts w:cstheme="minorHAnsi"/>
        </w:rPr>
        <w:t xml:space="preserve">: </w:t>
      </w:r>
    </w:p>
    <w:p w14:paraId="05FB5E6C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t>Identify the Issue: Clearly define the problem or conflict at hand. Ensure all parties involved have a shared understanding of the situation.</w:t>
      </w:r>
    </w:p>
    <w:p w14:paraId="1761FBD3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t>Open Communication: Encourage open and honest communication. Create a safe space for individuals to express their perspectives without fear of judgment.</w:t>
      </w:r>
    </w:p>
    <w:p w14:paraId="25069609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lastRenderedPageBreak/>
        <w:t>Active Listening: Ensure all parties actively listen to each other. Reflect on what is being said and seek to understand the emotions and concerns behind the words.</w:t>
      </w:r>
    </w:p>
    <w:p w14:paraId="08B69C95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t>Mediation if Necessary: If direct communication doesn't resolve the conflict, consider involving a neutral third party to mediate. This person should be impartial and skilled in conflict resolution.</w:t>
      </w:r>
    </w:p>
    <w:p w14:paraId="60A1B447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t>Define Common Ground: Identify areas of agreement and shared interests. Focusing on common ground helps build a foundation for resolution.</w:t>
      </w:r>
    </w:p>
    <w:p w14:paraId="368DF1D1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t>Brainstorm Solutions: Encourage all parties to contribute potential solutions. Evaluate each suggestion objectively, considering the impact on everyone involved.</w:t>
      </w:r>
    </w:p>
    <w:p w14:paraId="7E82B996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t>Agree on a Resolution:</w:t>
      </w:r>
      <w:r>
        <w:rPr>
          <w:rFonts w:cstheme="minorHAnsi"/>
        </w:rPr>
        <w:t xml:space="preserve"> </w:t>
      </w:r>
      <w:r w:rsidRPr="00B06F49">
        <w:rPr>
          <w:rFonts w:cstheme="minorHAnsi"/>
        </w:rPr>
        <w:t>Reach a consensus on the best solution. Ensure that all parties are comfortable with the agreed-upon resolution and commit to implementing it.</w:t>
      </w:r>
    </w:p>
    <w:p w14:paraId="7816A773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t>Document the Agreement:</w:t>
      </w:r>
      <w:r>
        <w:rPr>
          <w:rFonts w:cstheme="minorHAnsi"/>
        </w:rPr>
        <w:t xml:space="preserve"> </w:t>
      </w:r>
      <w:r w:rsidRPr="00B06F49">
        <w:rPr>
          <w:rFonts w:cstheme="minorHAnsi"/>
        </w:rPr>
        <w:t>If applicable, document the agreed-upon resolution in writing. This helps prevent misunderstandings and provides a reference point for the future.</w:t>
      </w:r>
    </w:p>
    <w:p w14:paraId="1822DFA4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t>Follow-Up: Check in periodically to ensure that the resolution is working for all parties. Be open to adjustments if necessary.</w:t>
      </w:r>
    </w:p>
    <w:p w14:paraId="0CEA499C" w14:textId="77777777" w:rsidR="00432DD4" w:rsidRPr="00B06F49" w:rsidRDefault="00432DD4" w:rsidP="00432DD4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B06F49">
        <w:rPr>
          <w:rFonts w:cstheme="minorHAnsi"/>
        </w:rPr>
        <w:t>Learn and Improve:</w:t>
      </w:r>
      <w:r>
        <w:rPr>
          <w:rFonts w:cstheme="minorHAnsi"/>
        </w:rPr>
        <w:t xml:space="preserve"> </w:t>
      </w:r>
      <w:r w:rsidRPr="00B06F49">
        <w:rPr>
          <w:rFonts w:cstheme="minorHAnsi"/>
        </w:rPr>
        <w:t xml:space="preserve">Use the conflict resolution experience as an opportunity for growth. </w:t>
      </w:r>
      <w:proofErr w:type="spellStart"/>
      <w:r w:rsidRPr="00B06F49">
        <w:rPr>
          <w:rFonts w:cstheme="minorHAnsi"/>
        </w:rPr>
        <w:t>Analyze</w:t>
      </w:r>
      <w:proofErr w:type="spellEnd"/>
      <w:r w:rsidRPr="00B06F49">
        <w:rPr>
          <w:rFonts w:cstheme="minorHAnsi"/>
        </w:rPr>
        <w:t xml:space="preserve"> the situation to identify any underlying issues and work towards creating a more positive and communicative environment.</w:t>
      </w:r>
    </w:p>
    <w:p w14:paraId="13168D89" w14:textId="77777777" w:rsidR="00432DD4" w:rsidRDefault="00432DD4" w:rsidP="00432DD4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T</w:t>
      </w:r>
      <w:r w:rsidRPr="00B06F49">
        <w:rPr>
          <w:rFonts w:cstheme="minorHAnsi"/>
        </w:rPr>
        <w:t xml:space="preserve">he </w:t>
      </w:r>
      <w:r>
        <w:rPr>
          <w:rFonts w:cstheme="minorHAnsi"/>
        </w:rPr>
        <w:t>objective</w:t>
      </w:r>
      <w:r w:rsidRPr="00B06F49">
        <w:rPr>
          <w:rFonts w:cstheme="minorHAnsi"/>
        </w:rPr>
        <w:t xml:space="preserve"> is not just to resolve the immediate conflict but to strengthen relationships and foster a more collaborative and understanding environment</w:t>
      </w:r>
      <w:r>
        <w:rPr>
          <w:rFonts w:cstheme="minorHAnsi"/>
        </w:rPr>
        <w:t xml:space="preserve"> between Atlas Training Services and the learner</w:t>
      </w:r>
    </w:p>
    <w:p w14:paraId="63408C85" w14:textId="77777777" w:rsidR="00432DD4" w:rsidRPr="00D937D9" w:rsidRDefault="00432DD4" w:rsidP="00432DD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937D9">
        <w:rPr>
          <w:rFonts w:cstheme="minorHAnsi"/>
          <w:b/>
          <w:bCs/>
        </w:rPr>
        <w:t>External Reporting</w:t>
      </w:r>
    </w:p>
    <w:p w14:paraId="3E5BBCA8" w14:textId="77777777" w:rsidR="00432DD4" w:rsidRDefault="00432DD4" w:rsidP="00432DD4">
      <w:pPr>
        <w:jc w:val="both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When the conflict resolution does not reach a consensus between the parties or if S</w:t>
      </w:r>
      <w:r w:rsidRPr="00F4574E">
        <w:rPr>
          <w:rFonts w:cstheme="minorHAnsi"/>
          <w:sz w:val="21"/>
          <w:szCs w:val="21"/>
          <w:lang w:val="en-US"/>
        </w:rPr>
        <w:t>erious cases of malpractice or maladministration</w:t>
      </w:r>
      <w:r>
        <w:rPr>
          <w:rFonts w:cstheme="minorHAnsi"/>
          <w:sz w:val="21"/>
          <w:szCs w:val="21"/>
          <w:lang w:val="en-US"/>
        </w:rPr>
        <w:t xml:space="preserve"> occur, those must be reported</w:t>
      </w:r>
      <w:r w:rsidRPr="00F4574E">
        <w:rPr>
          <w:rFonts w:cstheme="minorHAnsi"/>
          <w:sz w:val="21"/>
          <w:szCs w:val="21"/>
          <w:lang w:val="en-US"/>
        </w:rPr>
        <w:t xml:space="preserve"> to</w:t>
      </w:r>
      <w:r>
        <w:rPr>
          <w:rFonts w:cstheme="minorHAnsi"/>
          <w:sz w:val="21"/>
          <w:szCs w:val="21"/>
          <w:lang w:val="en-US"/>
        </w:rPr>
        <w:t xml:space="preserve"> the</w:t>
      </w:r>
      <w:r w:rsidRPr="00F4574E">
        <w:rPr>
          <w:rFonts w:cstheme="minorHAnsi"/>
          <w:sz w:val="21"/>
          <w:szCs w:val="21"/>
          <w:lang w:val="en-US"/>
        </w:rPr>
        <w:t xml:space="preserve"> relevant external authorities, such as regulatory bodies or awarding organizations, in accordance with </w:t>
      </w:r>
      <w:r>
        <w:rPr>
          <w:rFonts w:cstheme="minorHAnsi"/>
          <w:sz w:val="21"/>
          <w:szCs w:val="21"/>
          <w:lang w:val="en-US"/>
        </w:rPr>
        <w:t xml:space="preserve">the applicable </w:t>
      </w:r>
      <w:r w:rsidRPr="00F4574E">
        <w:rPr>
          <w:rFonts w:cstheme="minorHAnsi"/>
          <w:sz w:val="21"/>
          <w:szCs w:val="21"/>
          <w:lang w:val="en-US"/>
        </w:rPr>
        <w:t>legal</w:t>
      </w:r>
      <w:r>
        <w:rPr>
          <w:rFonts w:cstheme="minorHAnsi"/>
          <w:sz w:val="21"/>
          <w:szCs w:val="21"/>
          <w:lang w:val="en-US"/>
        </w:rPr>
        <w:t xml:space="preserve"> and agreement</w:t>
      </w:r>
      <w:r w:rsidRPr="00F4574E">
        <w:rPr>
          <w:rFonts w:cstheme="minorHAnsi"/>
          <w:sz w:val="21"/>
          <w:szCs w:val="21"/>
          <w:lang w:val="en-US"/>
        </w:rPr>
        <w:t xml:space="preserve"> requirements.</w:t>
      </w:r>
    </w:p>
    <w:p w14:paraId="7D762B3E" w14:textId="0ACC562C" w:rsidR="00E6791C" w:rsidRPr="00432DD4" w:rsidRDefault="00432DD4" w:rsidP="00432DD4">
      <w:pPr>
        <w:jc w:val="both"/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In addition, arbitrary judgment might be sought if either of the parties decide to legally report the issue to the judiciary system.</w:t>
      </w:r>
    </w:p>
    <w:sectPr w:rsidR="00E6791C" w:rsidRPr="00432DD4" w:rsidSect="00432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687C" w14:textId="77777777" w:rsidR="006E5B5C" w:rsidRDefault="006E5B5C" w:rsidP="00432DD4">
      <w:pPr>
        <w:spacing w:after="0" w:line="240" w:lineRule="auto"/>
      </w:pPr>
      <w:r>
        <w:separator/>
      </w:r>
    </w:p>
  </w:endnote>
  <w:endnote w:type="continuationSeparator" w:id="0">
    <w:p w14:paraId="41EF5A29" w14:textId="77777777" w:rsidR="006E5B5C" w:rsidRDefault="006E5B5C" w:rsidP="0043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5BBC" w14:textId="77777777" w:rsidR="00895490" w:rsidRDefault="00895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8" w:type="dxa"/>
      <w:tblInd w:w="-3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9" w:type="dxa"/>
        <w:left w:w="115" w:type="dxa"/>
        <w:bottom w:w="29" w:type="dxa"/>
        <w:right w:w="115" w:type="dxa"/>
      </w:tblCellMar>
      <w:tblLook w:val="01E0" w:firstRow="1" w:lastRow="1" w:firstColumn="1" w:lastColumn="1" w:noHBand="0" w:noVBand="0"/>
    </w:tblPr>
    <w:tblGrid>
      <w:gridCol w:w="3160"/>
      <w:gridCol w:w="1447"/>
      <w:gridCol w:w="1849"/>
      <w:gridCol w:w="3302"/>
    </w:tblGrid>
    <w:tr w:rsidR="00632C84" w:rsidRPr="004B6C88" w14:paraId="4A3CFE5A" w14:textId="77777777" w:rsidTr="00632C84">
      <w:trPr>
        <w:trHeight w:val="181"/>
      </w:trPr>
      <w:tc>
        <w:tcPr>
          <w:tcW w:w="3160" w:type="dxa"/>
          <w:shd w:val="clear" w:color="auto" w:fill="auto"/>
          <w:vAlign w:val="center"/>
        </w:tcPr>
        <w:p w14:paraId="0F624841" w14:textId="77777777" w:rsidR="00000000" w:rsidRPr="004B6C88" w:rsidRDefault="00000000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Revision:</w:t>
          </w:r>
          <w:r w:rsidRPr="004B6C88">
            <w:rPr>
              <w:rFonts w:eastAsia="Times New Roman" w:cstheme="minorHAnsi"/>
              <w:lang w:eastAsia="en-GB"/>
            </w:rPr>
            <w:t xml:space="preserve"> 0</w:t>
          </w:r>
        </w:p>
      </w:tc>
      <w:tc>
        <w:tcPr>
          <w:tcW w:w="3296" w:type="dxa"/>
          <w:gridSpan w:val="2"/>
          <w:shd w:val="clear" w:color="auto" w:fill="auto"/>
          <w:vAlign w:val="center"/>
        </w:tcPr>
        <w:p w14:paraId="487AAF6B" w14:textId="77777777" w:rsidR="00000000" w:rsidRPr="004B6C88" w:rsidRDefault="00000000" w:rsidP="005005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Date: </w:t>
          </w:r>
          <w:r>
            <w:rPr>
              <w:rFonts w:eastAsia="Times New Roman" w:cstheme="minorHAnsi"/>
              <w:lang w:eastAsia="en-GB"/>
            </w:rPr>
            <w:t>18</w:t>
          </w:r>
          <w:r>
            <w:rPr>
              <w:rFonts w:eastAsia="Times New Roman" w:cstheme="minorHAnsi"/>
              <w:lang w:eastAsia="en-GB"/>
            </w:rPr>
            <w:t xml:space="preserve"> </w:t>
          </w:r>
          <w:r>
            <w:rPr>
              <w:rFonts w:eastAsia="Times New Roman" w:cstheme="minorHAnsi"/>
              <w:lang w:eastAsia="en-GB"/>
            </w:rPr>
            <w:t>July</w:t>
          </w:r>
          <w:r>
            <w:rPr>
              <w:rFonts w:eastAsia="Times New Roman" w:cstheme="minorHAnsi"/>
              <w:lang w:eastAsia="en-GB"/>
            </w:rPr>
            <w:t xml:space="preserve"> 2023</w:t>
          </w:r>
        </w:p>
      </w:tc>
      <w:tc>
        <w:tcPr>
          <w:tcW w:w="3302" w:type="dxa"/>
          <w:shd w:val="clear" w:color="auto" w:fill="auto"/>
          <w:vAlign w:val="center"/>
        </w:tcPr>
        <w:p w14:paraId="25A8727D" w14:textId="6EAC2DF0" w:rsidR="00000000" w:rsidRPr="004B6C88" w:rsidRDefault="00000000" w:rsidP="00A20B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D</w:t>
          </w:r>
          <w:r>
            <w:rPr>
              <w:rFonts w:eastAsia="Times New Roman" w:cstheme="minorHAnsi"/>
              <w:lang w:eastAsia="en-GB"/>
            </w:rPr>
            <w:t xml:space="preserve">ocument #: </w:t>
          </w:r>
          <w:r>
            <w:rPr>
              <w:rFonts w:ascii="Arial" w:eastAsia="Times New Roman" w:hAnsi="Arial"/>
              <w:sz w:val="18"/>
              <w:szCs w:val="18"/>
              <w:lang w:eastAsia="en-GB"/>
            </w:rPr>
            <w:t>ATS/TM/PR</w:t>
          </w:r>
          <w:r>
            <w:rPr>
              <w:rFonts w:ascii="Arial" w:eastAsia="Times New Roman" w:hAnsi="Arial"/>
              <w:sz w:val="18"/>
              <w:szCs w:val="18"/>
              <w:lang w:eastAsia="en-GB"/>
            </w:rPr>
            <w:t>1</w:t>
          </w:r>
          <w:r w:rsidR="00895490">
            <w:rPr>
              <w:rFonts w:ascii="Arial" w:eastAsia="Times New Roman" w:hAnsi="Arial"/>
              <w:sz w:val="18"/>
              <w:szCs w:val="18"/>
              <w:lang w:eastAsia="en-GB"/>
            </w:rPr>
            <w:t>4</w:t>
          </w:r>
        </w:p>
      </w:tc>
    </w:tr>
    <w:tr w:rsidR="00632C84" w:rsidRPr="004B6C88" w14:paraId="7F495984" w14:textId="77777777" w:rsidTr="00632C84">
      <w:trPr>
        <w:trHeight w:val="181"/>
      </w:trPr>
      <w:tc>
        <w:tcPr>
          <w:tcW w:w="3160" w:type="dxa"/>
          <w:shd w:val="clear" w:color="auto" w:fill="auto"/>
          <w:vAlign w:val="center"/>
        </w:tcPr>
        <w:p w14:paraId="20F68D7A" w14:textId="77777777" w:rsidR="00000000" w:rsidRPr="004B6C88" w:rsidRDefault="00000000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Page | </w:t>
          </w:r>
          <w:r w:rsidRPr="004B6C88">
            <w:rPr>
              <w:rFonts w:eastAsia="Times New Roman" w:cstheme="minorHAnsi"/>
              <w:lang w:eastAsia="en-GB"/>
            </w:rPr>
            <w:fldChar w:fldCharType="begin"/>
          </w:r>
          <w:r w:rsidRPr="004B6C88">
            <w:rPr>
              <w:rFonts w:eastAsia="Times New Roman" w:cstheme="minorHAnsi"/>
              <w:lang w:eastAsia="en-GB"/>
            </w:rPr>
            <w:instrText xml:space="preserve"> PAGE   \* MERGEFORMAT </w:instrText>
          </w:r>
          <w:r w:rsidRPr="004B6C88">
            <w:rPr>
              <w:rFonts w:eastAsia="Times New Roman" w:cstheme="minorHAnsi"/>
              <w:lang w:eastAsia="en-GB"/>
            </w:rPr>
            <w:fldChar w:fldCharType="separate"/>
          </w:r>
          <w:r>
            <w:rPr>
              <w:rFonts w:eastAsia="Times New Roman" w:cstheme="minorHAnsi"/>
              <w:noProof/>
              <w:lang w:eastAsia="en-GB"/>
            </w:rPr>
            <w:t>2</w:t>
          </w:r>
          <w:r w:rsidRPr="004B6C88">
            <w:rPr>
              <w:rFonts w:eastAsia="Times New Roman" w:cstheme="minorHAnsi"/>
              <w:noProof/>
              <w:lang w:eastAsia="en-GB"/>
            </w:rPr>
            <w:fldChar w:fldCharType="end"/>
          </w:r>
        </w:p>
      </w:tc>
      <w:tc>
        <w:tcPr>
          <w:tcW w:w="3296" w:type="dxa"/>
          <w:gridSpan w:val="2"/>
          <w:shd w:val="clear" w:color="auto" w:fill="auto"/>
          <w:vAlign w:val="center"/>
        </w:tcPr>
        <w:p w14:paraId="2D9E3F70" w14:textId="77777777" w:rsidR="00000000" w:rsidRPr="004B6C88" w:rsidRDefault="00000000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  <w:tc>
        <w:tcPr>
          <w:tcW w:w="3302" w:type="dxa"/>
          <w:shd w:val="clear" w:color="auto" w:fill="auto"/>
          <w:vAlign w:val="center"/>
        </w:tcPr>
        <w:p w14:paraId="2AF4756B" w14:textId="77777777" w:rsidR="00000000" w:rsidRPr="004B6C88" w:rsidRDefault="00000000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</w:tr>
    <w:tr w:rsidR="00632C84" w:rsidRPr="004B6C88" w14:paraId="1EFF8253" w14:textId="77777777" w:rsidTr="00632C84">
      <w:trPr>
        <w:trHeight w:val="279"/>
      </w:trPr>
      <w:tc>
        <w:tcPr>
          <w:tcW w:w="4607" w:type="dxa"/>
          <w:gridSpan w:val="2"/>
          <w:shd w:val="clear" w:color="auto" w:fill="auto"/>
          <w:vAlign w:val="center"/>
        </w:tcPr>
        <w:p w14:paraId="3BFC2061" w14:textId="77777777" w:rsidR="00000000" w:rsidRPr="004B6C88" w:rsidRDefault="00000000" w:rsidP="00665F0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Author:  </w:t>
          </w:r>
          <w:r>
            <w:rPr>
              <w:rFonts w:eastAsia="Times New Roman" w:cstheme="minorHAnsi"/>
              <w:lang w:eastAsia="en-GB"/>
            </w:rPr>
            <w:t>CM</w:t>
          </w:r>
          <w:r>
            <w:rPr>
              <w:rFonts w:eastAsia="Times New Roman" w:cstheme="minorHAnsi"/>
              <w:lang w:eastAsia="en-GB"/>
            </w:rPr>
            <w:t xml:space="preserve"> </w:t>
          </w:r>
          <w:r w:rsidRPr="004B6C88">
            <w:rPr>
              <w:rFonts w:eastAsia="Times New Roman" w:cstheme="minorHAnsi"/>
              <w:lang w:eastAsia="en-GB"/>
            </w:rPr>
            <w:t xml:space="preserve">  </w:t>
          </w:r>
        </w:p>
      </w:tc>
      <w:tc>
        <w:tcPr>
          <w:tcW w:w="5151" w:type="dxa"/>
          <w:gridSpan w:val="2"/>
          <w:shd w:val="clear" w:color="auto" w:fill="auto"/>
          <w:vAlign w:val="center"/>
        </w:tcPr>
        <w:p w14:paraId="5272F3CB" w14:textId="77777777" w:rsidR="00000000" w:rsidRPr="004B6C88" w:rsidRDefault="00000000" w:rsidP="00A20B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Approval:</w:t>
          </w:r>
          <w:r w:rsidRPr="004B6C88">
            <w:rPr>
              <w:rFonts w:eastAsia="Times New Roman" w:cstheme="minorHAnsi"/>
              <w:lang w:eastAsia="en-GB"/>
            </w:rPr>
            <w:t xml:space="preserve">  </w:t>
          </w:r>
          <w:r>
            <w:rPr>
              <w:rFonts w:eastAsia="Times New Roman" w:cstheme="minorHAnsi"/>
              <w:lang w:eastAsia="en-GB"/>
            </w:rPr>
            <w:t>MD</w:t>
          </w:r>
        </w:p>
      </w:tc>
    </w:tr>
  </w:tbl>
  <w:p w14:paraId="4B3759E2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997E" w14:textId="77777777" w:rsidR="00895490" w:rsidRDefault="00895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AC61" w14:textId="77777777" w:rsidR="006E5B5C" w:rsidRDefault="006E5B5C" w:rsidP="00432DD4">
      <w:pPr>
        <w:spacing w:after="0" w:line="240" w:lineRule="auto"/>
      </w:pPr>
      <w:r>
        <w:separator/>
      </w:r>
    </w:p>
  </w:footnote>
  <w:footnote w:type="continuationSeparator" w:id="0">
    <w:p w14:paraId="3C0CCEB5" w14:textId="77777777" w:rsidR="006E5B5C" w:rsidRDefault="006E5B5C" w:rsidP="0043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9617" w14:textId="77777777" w:rsidR="00895490" w:rsidRDefault="00895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8"/>
      <w:gridCol w:w="7428"/>
    </w:tblGrid>
    <w:tr w:rsidR="00D60796" w:rsidRPr="00D236BA" w14:paraId="38A48504" w14:textId="77777777" w:rsidTr="00665F0A">
      <w:trPr>
        <w:cantSplit/>
        <w:trHeight w:val="606"/>
        <w:jc w:val="center"/>
      </w:trPr>
      <w:tc>
        <w:tcPr>
          <w:tcW w:w="1898" w:type="dxa"/>
          <w:vMerge w:val="restart"/>
        </w:tcPr>
        <w:p w14:paraId="11C33A88" w14:textId="77777777" w:rsidR="00000000" w:rsidRPr="00876DDE" w:rsidRDefault="00000000" w:rsidP="007D4EBE">
          <w:pPr>
            <w:jc w:val="center"/>
            <w:rPr>
              <w:b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3ACB3EC0" wp14:editId="22332D9C">
                <wp:extent cx="1027961" cy="723331"/>
                <wp:effectExtent l="19050" t="0" r="739" b="0"/>
                <wp:docPr id="4" name="Picture 1" descr="D:\ATS WebSite\1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TS WebSite\1 -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71" cy="726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vAlign w:val="center"/>
        </w:tcPr>
        <w:p w14:paraId="09A922B1" w14:textId="77777777" w:rsidR="00000000" w:rsidRPr="00D60796" w:rsidRDefault="00000000" w:rsidP="00D60796">
          <w:pPr>
            <w:ind w:left="-270"/>
            <w:jc w:val="center"/>
            <w:rPr>
              <w:rFonts w:ascii="Arial Black" w:hAnsi="Arial Black"/>
              <w:b/>
              <w:bCs/>
              <w:sz w:val="32"/>
              <w:szCs w:val="32"/>
            </w:rPr>
          </w:pPr>
          <w:r w:rsidRPr="00D60796">
            <w:rPr>
              <w:rFonts w:ascii="Arial Black" w:hAnsi="Arial Black"/>
              <w:b/>
              <w:bCs/>
              <w:sz w:val="32"/>
              <w:szCs w:val="32"/>
            </w:rPr>
            <w:t>ATLAS TRAINING SERVICES</w:t>
          </w:r>
        </w:p>
      </w:tc>
    </w:tr>
    <w:tr w:rsidR="00665F0A" w:rsidRPr="000465FD" w14:paraId="1C22DE8B" w14:textId="77777777" w:rsidTr="00665F0A">
      <w:trPr>
        <w:cantSplit/>
        <w:trHeight w:val="581"/>
        <w:jc w:val="center"/>
      </w:trPr>
      <w:tc>
        <w:tcPr>
          <w:tcW w:w="1898" w:type="dxa"/>
          <w:vMerge/>
        </w:tcPr>
        <w:p w14:paraId="1A8FC472" w14:textId="77777777" w:rsidR="00000000" w:rsidRPr="002C05D0" w:rsidRDefault="00000000" w:rsidP="00632C84">
          <w:pPr>
            <w:rPr>
              <w:b/>
              <w:noProof/>
              <w:lang w:bidi="mr-IN"/>
            </w:rPr>
          </w:pPr>
        </w:p>
      </w:tc>
      <w:tc>
        <w:tcPr>
          <w:tcW w:w="7428" w:type="dxa"/>
          <w:vAlign w:val="center"/>
        </w:tcPr>
        <w:p w14:paraId="187002A9" w14:textId="071D5180" w:rsidR="00000000" w:rsidRDefault="00432DD4">
          <w:pPr>
            <w:jc w:val="center"/>
            <w:rPr>
              <w:rFonts w:cs="Arial"/>
              <w:b/>
              <w:bCs/>
              <w:sz w:val="44"/>
              <w:szCs w:val="40"/>
              <w:lang w:bidi="mr-IN"/>
            </w:rPr>
          </w:pPr>
          <w:r w:rsidRPr="00432DD4">
            <w:rPr>
              <w:rFonts w:ascii="Arial" w:hAnsi="Arial" w:cs="Arial"/>
              <w:b/>
              <w:sz w:val="32"/>
              <w:szCs w:val="32"/>
            </w:rPr>
            <w:t>Appeals Process</w:t>
          </w:r>
        </w:p>
      </w:tc>
    </w:tr>
  </w:tbl>
  <w:p w14:paraId="00C0497A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BCF5" w14:textId="77777777" w:rsidR="00895490" w:rsidRDefault="00895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377"/>
    <w:multiLevelType w:val="hybridMultilevel"/>
    <w:tmpl w:val="A2BC90E8"/>
    <w:lvl w:ilvl="0" w:tplc="9A588D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20D30"/>
    <w:multiLevelType w:val="hybridMultilevel"/>
    <w:tmpl w:val="79C046C2"/>
    <w:lvl w:ilvl="0" w:tplc="0E123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2134"/>
    <w:multiLevelType w:val="hybridMultilevel"/>
    <w:tmpl w:val="0BB6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3066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27ECC"/>
    <w:multiLevelType w:val="multilevel"/>
    <w:tmpl w:val="41B0779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58120931">
    <w:abstractNumId w:val="1"/>
  </w:num>
  <w:num w:numId="2" w16cid:durableId="110705614">
    <w:abstractNumId w:val="0"/>
  </w:num>
  <w:num w:numId="3" w16cid:durableId="1593202362">
    <w:abstractNumId w:val="2"/>
  </w:num>
  <w:num w:numId="4" w16cid:durableId="2117090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D4"/>
    <w:rsid w:val="00432DD4"/>
    <w:rsid w:val="00567ADD"/>
    <w:rsid w:val="006D078B"/>
    <w:rsid w:val="006E5B5C"/>
    <w:rsid w:val="00895490"/>
    <w:rsid w:val="00B44EBC"/>
    <w:rsid w:val="00BC18DD"/>
    <w:rsid w:val="00D70FAF"/>
    <w:rsid w:val="00E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EC22"/>
  <w15:chartTrackingRefBased/>
  <w15:docId w15:val="{62582A03-8C28-423A-A9C5-5D39FF77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D4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D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D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D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D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D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D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D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DD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2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D4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2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D4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Debabi</dc:creator>
  <cp:keywords/>
  <dc:description/>
  <cp:lastModifiedBy>Muhammad Debabi</cp:lastModifiedBy>
  <cp:revision>1</cp:revision>
  <dcterms:created xsi:type="dcterms:W3CDTF">2025-05-03T13:21:00Z</dcterms:created>
  <dcterms:modified xsi:type="dcterms:W3CDTF">2025-05-03T13:36:00Z</dcterms:modified>
</cp:coreProperties>
</file>