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C8C" w:rsidRPr="009B125C" w:rsidRDefault="00B92C8C" w:rsidP="00B92C8C">
      <w:pPr>
        <w:pStyle w:val="Heading1"/>
        <w:jc w:val="center"/>
        <w:rPr>
          <w:rFonts w:ascii="Palatino Linotype" w:hAnsi="Palatino Linotype"/>
          <w:b w:val="0"/>
          <w:bCs w:val="0"/>
          <w:sz w:val="33"/>
          <w:szCs w:val="33"/>
        </w:rPr>
      </w:pPr>
      <w:r w:rsidRPr="009B125C">
        <w:rPr>
          <w:rFonts w:ascii="Palatino Linotype" w:hAnsi="Palatino Linotype"/>
          <w:b w:val="0"/>
          <w:bCs w:val="0"/>
          <w:sz w:val="33"/>
          <w:szCs w:val="33"/>
        </w:rPr>
        <w:t>The Pines Christian School</w:t>
      </w:r>
    </w:p>
    <w:p w:rsidR="00B92C8C" w:rsidRDefault="00B92C8C" w:rsidP="00B92C8C">
      <w:pPr>
        <w:jc w:val="center"/>
      </w:pPr>
    </w:p>
    <w:p w:rsidR="00B92C8C" w:rsidRPr="009B125C" w:rsidRDefault="00B92C8C" w:rsidP="00B92C8C">
      <w:pPr>
        <w:pStyle w:val="Heading1"/>
        <w:jc w:val="center"/>
        <w:rPr>
          <w:rFonts w:ascii="Palatino Linotype" w:hAnsi="Palatino Linotype"/>
          <w:b w:val="0"/>
          <w:bCs w:val="0"/>
          <w:u w:val="single"/>
        </w:rPr>
      </w:pPr>
      <w:r w:rsidRPr="009B125C">
        <w:rPr>
          <w:rFonts w:ascii="Palatino Linotype" w:hAnsi="Palatino Linotype"/>
          <w:u w:val="single"/>
        </w:rPr>
        <w:t>Rate Schedule Fall 2019</w:t>
      </w:r>
    </w:p>
    <w:p w:rsidR="00B92C8C" w:rsidRDefault="00B92C8C" w:rsidP="00B92C8C">
      <w:pPr>
        <w:rPr>
          <w:b/>
          <w:bCs/>
          <w:sz w:val="28"/>
        </w:rPr>
      </w:pPr>
      <w:r>
        <w:rPr>
          <w:b/>
          <w:bCs/>
          <w:sz w:val="28"/>
        </w:rPr>
        <w:t>Entrance/Placement Test</w:t>
      </w:r>
    </w:p>
    <w:p w:rsidR="00B92C8C" w:rsidRDefault="00B92C8C" w:rsidP="00B92C8C">
      <w:r>
        <w:t xml:space="preserve">This test is required for all </w:t>
      </w:r>
      <w:r>
        <w:rPr>
          <w:u w:val="single"/>
        </w:rPr>
        <w:t>new</w:t>
      </w:r>
      <w:r>
        <w:t xml:space="preserve"> students entering first grade and above. The fee is $25.00.</w:t>
      </w:r>
    </w:p>
    <w:p w:rsidR="00B92C8C" w:rsidRDefault="00B92C8C" w:rsidP="00B92C8C">
      <w:pPr>
        <w:pStyle w:val="Heading1"/>
      </w:pPr>
      <w:r>
        <w:t>Annual Registration and Book Fees</w:t>
      </w:r>
    </w:p>
    <w:p w:rsidR="00B92C8C" w:rsidRDefault="00B92C8C" w:rsidP="00B92C8C">
      <w:r>
        <w:t>$265.00 new students</w:t>
      </w:r>
    </w:p>
    <w:p w:rsidR="00B92C8C" w:rsidRDefault="00B92C8C" w:rsidP="00B92C8C">
      <w:r>
        <w:t>Returning students receive a discount if they pay early, the fees are as follows:</w:t>
      </w:r>
    </w:p>
    <w:p w:rsidR="00B92C8C" w:rsidRDefault="00B92C8C" w:rsidP="00B92C8C">
      <w:r>
        <w:t>Before May 1</w:t>
      </w:r>
      <w:r>
        <w:rPr>
          <w:vertAlign w:val="superscript"/>
        </w:rPr>
        <w:t>st</w:t>
      </w:r>
      <w:r>
        <w:t xml:space="preserve"> -</w:t>
      </w:r>
      <w:r>
        <w:tab/>
        <w:t>$190</w:t>
      </w:r>
    </w:p>
    <w:p w:rsidR="00B92C8C" w:rsidRDefault="00B92C8C" w:rsidP="00B92C8C">
      <w:r>
        <w:t>Before June 1</w:t>
      </w:r>
      <w:r>
        <w:rPr>
          <w:vertAlign w:val="superscript"/>
        </w:rPr>
        <w:t>st</w:t>
      </w:r>
      <w:r>
        <w:t xml:space="preserve">- </w:t>
      </w:r>
      <w:r>
        <w:tab/>
        <w:t>$200</w:t>
      </w:r>
    </w:p>
    <w:p w:rsidR="00B92C8C" w:rsidRDefault="00B92C8C" w:rsidP="00B92C8C">
      <w:r>
        <w:t>Before July 1</w:t>
      </w:r>
      <w:r>
        <w:rPr>
          <w:vertAlign w:val="superscript"/>
        </w:rPr>
        <w:t>st</w:t>
      </w:r>
      <w:r>
        <w:t xml:space="preserve">- </w:t>
      </w:r>
      <w:r>
        <w:tab/>
        <w:t>$210</w:t>
      </w:r>
    </w:p>
    <w:p w:rsidR="00B92C8C" w:rsidRDefault="00B92C8C" w:rsidP="00B92C8C">
      <w:r>
        <w:t>Before Sept. 1</w:t>
      </w:r>
      <w:r>
        <w:rPr>
          <w:vertAlign w:val="superscript"/>
        </w:rPr>
        <w:t>st</w:t>
      </w:r>
      <w:r>
        <w:t>-</w:t>
      </w:r>
      <w:r>
        <w:tab/>
        <w:t>$220</w:t>
      </w:r>
    </w:p>
    <w:p w:rsidR="00B92C8C" w:rsidRDefault="00B92C8C" w:rsidP="00B92C8C">
      <w:r>
        <w:t>After Sept. 1</w:t>
      </w:r>
      <w:r>
        <w:rPr>
          <w:vertAlign w:val="superscript"/>
        </w:rPr>
        <w:t>st-</w:t>
      </w:r>
      <w:r>
        <w:rPr>
          <w:vertAlign w:val="superscript"/>
        </w:rPr>
        <w:tab/>
      </w:r>
      <w:r>
        <w:rPr>
          <w:vertAlign w:val="superscript"/>
        </w:rPr>
        <w:tab/>
      </w:r>
      <w:r>
        <w:t>$265</w:t>
      </w:r>
    </w:p>
    <w:p w:rsidR="00B92C8C" w:rsidRDefault="00B92C8C" w:rsidP="00B92C8C">
      <w:pPr>
        <w:rPr>
          <w:i/>
          <w:iCs/>
        </w:rPr>
      </w:pPr>
      <w:r>
        <w:rPr>
          <w:i/>
          <w:iCs/>
        </w:rPr>
        <w:t>All registration/book fees must be paid on or before the first day of school.</w:t>
      </w:r>
    </w:p>
    <w:p w:rsidR="00B92C8C" w:rsidRDefault="00B92C8C" w:rsidP="00B01CC1">
      <w:pPr>
        <w:jc w:val="both"/>
        <w:rPr>
          <w:sz w:val="22"/>
        </w:rPr>
      </w:pPr>
      <w:r>
        <w:rPr>
          <w:b/>
          <w:bCs/>
          <w:sz w:val="28"/>
        </w:rPr>
        <w:t xml:space="preserve">Annual Student Activities Fee </w:t>
      </w:r>
      <w:r>
        <w:rPr>
          <w:sz w:val="22"/>
        </w:rPr>
        <w:t xml:space="preserve">$75.00 </w:t>
      </w:r>
      <w:proofErr w:type="gramStart"/>
      <w:r>
        <w:rPr>
          <w:b/>
          <w:bCs/>
          <w:sz w:val="22"/>
        </w:rPr>
        <w:t>One</w:t>
      </w:r>
      <w:proofErr w:type="gramEnd"/>
      <w:r>
        <w:rPr>
          <w:b/>
          <w:bCs/>
          <w:sz w:val="22"/>
        </w:rPr>
        <w:t xml:space="preserve"> time activity fee for the year.</w:t>
      </w:r>
    </w:p>
    <w:p w:rsidR="00B92C8C" w:rsidRDefault="00B92C8C" w:rsidP="00B01CC1">
      <w:pPr>
        <w:jc w:val="both"/>
        <w:rPr>
          <w:sz w:val="22"/>
        </w:rPr>
      </w:pPr>
      <w:r>
        <w:rPr>
          <w:sz w:val="22"/>
        </w:rPr>
        <w:t xml:space="preserve">This mandatory fee covers the cost of: electives, art class and materials, crafts, special lunches (Veteran’s Day BBQ, Cinco De Mayo, Thanksgiving, etc.), and all student activities (squirrel hunt, pancake day, Easter egg hunt, candy grams, Fall Festival, etc.). Please note that extra tickets/items will be available the day the event if students want to purchase additional tickets/items. </w:t>
      </w:r>
      <w:r>
        <w:rPr>
          <w:sz w:val="22"/>
          <w:u w:val="single"/>
        </w:rPr>
        <w:t>Class/Field trips are not included in the Student Activity Fee</w:t>
      </w:r>
      <w:r>
        <w:rPr>
          <w:sz w:val="22"/>
        </w:rPr>
        <w:t>.</w:t>
      </w:r>
    </w:p>
    <w:p w:rsidR="00B92C8C" w:rsidRDefault="00B92C8C" w:rsidP="00B01CC1">
      <w:pPr>
        <w:jc w:val="both"/>
      </w:pPr>
      <w:r>
        <w:rPr>
          <w:b/>
          <w:bCs/>
          <w:sz w:val="28"/>
        </w:rPr>
        <w:t>Tuition</w:t>
      </w:r>
    </w:p>
    <w:p w:rsidR="00B92C8C" w:rsidRDefault="00B92C8C" w:rsidP="00B01CC1">
      <w:pPr>
        <w:jc w:val="both"/>
        <w:rPr>
          <w:sz w:val="22"/>
        </w:rPr>
      </w:pPr>
      <w:r>
        <w:rPr>
          <w:sz w:val="22"/>
        </w:rPr>
        <w:t>Weekly and monthly payments are accepted for your convenience only. You are paying an</w:t>
      </w:r>
      <w:r>
        <w:t xml:space="preserve"> ANNUAL TUITION FEE. </w:t>
      </w:r>
      <w:r>
        <w:rPr>
          <w:sz w:val="22"/>
        </w:rPr>
        <w:t>There are no daily, weekly, or monthly fees. The annual tuition can be paid in (10) equal payments due at the beginning of each month or (41) equal payments due at the beginning of each week (from the first to the last week including all daycare and holiday weeks). Your tuition covers the (41) weeks during the academic year only. The (11) weeks of daycare and summer school are not included in the annual tuition.</w:t>
      </w:r>
    </w:p>
    <w:p w:rsidR="00B92C8C" w:rsidRDefault="00B92C8C" w:rsidP="00B92C8C">
      <w:pPr>
        <w:rPr>
          <w:sz w:val="16"/>
        </w:rPr>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94"/>
        <w:gridCol w:w="1980"/>
        <w:gridCol w:w="2214"/>
        <w:gridCol w:w="2160"/>
      </w:tblGrid>
      <w:tr w:rsidR="00B92C8C" w:rsidTr="00207328">
        <w:trPr>
          <w:jc w:val="center"/>
        </w:trPr>
        <w:tc>
          <w:tcPr>
            <w:tcW w:w="2394" w:type="dxa"/>
            <w:tcBorders>
              <w:top w:val="triple" w:sz="4" w:space="0" w:color="auto"/>
              <w:left w:val="single" w:sz="4" w:space="0" w:color="auto"/>
              <w:bottom w:val="triple" w:sz="4" w:space="0" w:color="auto"/>
              <w:right w:val="single" w:sz="4" w:space="0" w:color="auto"/>
            </w:tcBorders>
          </w:tcPr>
          <w:p w:rsidR="00B92C8C" w:rsidRDefault="00B92C8C" w:rsidP="00207328">
            <w:pPr>
              <w:spacing w:line="276" w:lineRule="auto"/>
            </w:pPr>
          </w:p>
        </w:tc>
        <w:tc>
          <w:tcPr>
            <w:tcW w:w="1980" w:type="dxa"/>
            <w:tcBorders>
              <w:top w:val="triple" w:sz="4" w:space="0" w:color="auto"/>
              <w:left w:val="single" w:sz="4" w:space="0" w:color="auto"/>
              <w:bottom w:val="triple" w:sz="4" w:space="0" w:color="auto"/>
              <w:right w:val="single" w:sz="4" w:space="0" w:color="auto"/>
            </w:tcBorders>
            <w:hideMark/>
          </w:tcPr>
          <w:p w:rsidR="00B92C8C" w:rsidRDefault="00B92C8C" w:rsidP="00207328">
            <w:pPr>
              <w:spacing w:line="276" w:lineRule="auto"/>
              <w:jc w:val="center"/>
              <w:rPr>
                <w:b/>
                <w:bCs/>
              </w:rPr>
            </w:pPr>
            <w:r>
              <w:rPr>
                <w:b/>
                <w:bCs/>
              </w:rPr>
              <w:t>8:30am-3:30pm</w:t>
            </w:r>
          </w:p>
        </w:tc>
        <w:tc>
          <w:tcPr>
            <w:tcW w:w="2214" w:type="dxa"/>
            <w:tcBorders>
              <w:top w:val="triple" w:sz="4" w:space="0" w:color="auto"/>
              <w:left w:val="single" w:sz="4" w:space="0" w:color="auto"/>
              <w:bottom w:val="triple" w:sz="4" w:space="0" w:color="auto"/>
              <w:right w:val="single" w:sz="4" w:space="0" w:color="auto"/>
            </w:tcBorders>
            <w:hideMark/>
          </w:tcPr>
          <w:p w:rsidR="00B92C8C" w:rsidRDefault="00B92C8C" w:rsidP="00207328">
            <w:pPr>
              <w:spacing w:line="276" w:lineRule="auto"/>
              <w:jc w:val="center"/>
              <w:rPr>
                <w:b/>
                <w:bCs/>
              </w:rPr>
            </w:pPr>
            <w:r>
              <w:rPr>
                <w:b/>
                <w:bCs/>
              </w:rPr>
              <w:t xml:space="preserve">6am-3pm or </w:t>
            </w:r>
          </w:p>
          <w:p w:rsidR="00B92C8C" w:rsidRDefault="00B92C8C" w:rsidP="00207328">
            <w:pPr>
              <w:spacing w:line="276" w:lineRule="auto"/>
              <w:jc w:val="center"/>
              <w:rPr>
                <w:b/>
                <w:bCs/>
              </w:rPr>
            </w:pPr>
            <w:r>
              <w:rPr>
                <w:b/>
                <w:bCs/>
              </w:rPr>
              <w:t>9am-6pm</w:t>
            </w:r>
          </w:p>
        </w:tc>
        <w:tc>
          <w:tcPr>
            <w:tcW w:w="2160" w:type="dxa"/>
            <w:tcBorders>
              <w:top w:val="triple" w:sz="4" w:space="0" w:color="auto"/>
              <w:left w:val="single" w:sz="4" w:space="0" w:color="auto"/>
              <w:bottom w:val="triple" w:sz="4" w:space="0" w:color="auto"/>
              <w:right w:val="single" w:sz="4" w:space="0" w:color="auto"/>
            </w:tcBorders>
            <w:hideMark/>
          </w:tcPr>
          <w:p w:rsidR="00B92C8C" w:rsidRDefault="00B92C8C" w:rsidP="00207328">
            <w:pPr>
              <w:spacing w:line="276" w:lineRule="auto"/>
              <w:jc w:val="center"/>
              <w:rPr>
                <w:b/>
                <w:bCs/>
              </w:rPr>
            </w:pPr>
            <w:r>
              <w:rPr>
                <w:b/>
                <w:bCs/>
              </w:rPr>
              <w:t>6am-6pm</w:t>
            </w:r>
          </w:p>
        </w:tc>
      </w:tr>
      <w:tr w:rsidR="00B92C8C" w:rsidTr="00207328">
        <w:trPr>
          <w:jc w:val="center"/>
        </w:trPr>
        <w:tc>
          <w:tcPr>
            <w:tcW w:w="2394" w:type="dxa"/>
            <w:tcBorders>
              <w:top w:val="triple" w:sz="4" w:space="0" w:color="auto"/>
              <w:left w:val="single" w:sz="4" w:space="0" w:color="auto"/>
              <w:bottom w:val="single" w:sz="4" w:space="0" w:color="auto"/>
              <w:right w:val="single" w:sz="4" w:space="0" w:color="auto"/>
            </w:tcBorders>
            <w:hideMark/>
          </w:tcPr>
          <w:p w:rsidR="00B92C8C" w:rsidRDefault="00B92C8C" w:rsidP="00207328">
            <w:pPr>
              <w:pStyle w:val="Heading2"/>
              <w:spacing w:line="276" w:lineRule="auto"/>
            </w:pPr>
            <w:r>
              <w:t>One Child</w:t>
            </w:r>
          </w:p>
        </w:tc>
        <w:tc>
          <w:tcPr>
            <w:tcW w:w="1980" w:type="dxa"/>
            <w:tcBorders>
              <w:top w:val="triple" w:sz="4" w:space="0" w:color="auto"/>
              <w:left w:val="single" w:sz="4" w:space="0" w:color="auto"/>
              <w:bottom w:val="single" w:sz="4" w:space="0" w:color="auto"/>
              <w:right w:val="single" w:sz="4" w:space="0" w:color="auto"/>
            </w:tcBorders>
            <w:hideMark/>
          </w:tcPr>
          <w:p w:rsidR="00B92C8C" w:rsidRDefault="00B92C8C" w:rsidP="00207328">
            <w:pPr>
              <w:spacing w:line="276" w:lineRule="auto"/>
              <w:jc w:val="center"/>
              <w:rPr>
                <w:b/>
                <w:bCs/>
              </w:rPr>
            </w:pPr>
            <w:r>
              <w:rPr>
                <w:b/>
                <w:bCs/>
              </w:rPr>
              <w:t>School only</w:t>
            </w:r>
          </w:p>
        </w:tc>
        <w:tc>
          <w:tcPr>
            <w:tcW w:w="2214" w:type="dxa"/>
            <w:tcBorders>
              <w:top w:val="triple" w:sz="4" w:space="0" w:color="auto"/>
              <w:left w:val="single" w:sz="4" w:space="0" w:color="auto"/>
              <w:bottom w:val="single" w:sz="4" w:space="0" w:color="auto"/>
              <w:right w:val="single" w:sz="4" w:space="0" w:color="auto"/>
            </w:tcBorders>
            <w:hideMark/>
          </w:tcPr>
          <w:p w:rsidR="00B92C8C" w:rsidRDefault="00B92C8C" w:rsidP="00207328">
            <w:pPr>
              <w:spacing w:line="276" w:lineRule="auto"/>
              <w:jc w:val="center"/>
              <w:rPr>
                <w:b/>
                <w:bCs/>
              </w:rPr>
            </w:pPr>
            <w:r>
              <w:rPr>
                <w:b/>
                <w:bCs/>
              </w:rPr>
              <w:t>AM or PM daycare</w:t>
            </w:r>
          </w:p>
        </w:tc>
        <w:tc>
          <w:tcPr>
            <w:tcW w:w="2160" w:type="dxa"/>
            <w:tcBorders>
              <w:top w:val="triple" w:sz="4" w:space="0" w:color="auto"/>
              <w:left w:val="single" w:sz="4" w:space="0" w:color="auto"/>
              <w:bottom w:val="single" w:sz="4" w:space="0" w:color="auto"/>
              <w:right w:val="single" w:sz="4" w:space="0" w:color="auto"/>
            </w:tcBorders>
            <w:hideMark/>
          </w:tcPr>
          <w:p w:rsidR="00B92C8C" w:rsidRDefault="00B92C8C" w:rsidP="00207328">
            <w:pPr>
              <w:spacing w:line="276" w:lineRule="auto"/>
              <w:jc w:val="center"/>
              <w:rPr>
                <w:b/>
                <w:bCs/>
              </w:rPr>
            </w:pPr>
            <w:r>
              <w:rPr>
                <w:b/>
                <w:bCs/>
              </w:rPr>
              <w:t>Full-time daycare</w:t>
            </w:r>
          </w:p>
        </w:tc>
      </w:tr>
      <w:tr w:rsidR="00B92C8C" w:rsidTr="00207328">
        <w:trPr>
          <w:jc w:val="center"/>
        </w:trPr>
        <w:tc>
          <w:tcPr>
            <w:tcW w:w="2394" w:type="dxa"/>
            <w:tcBorders>
              <w:top w:val="single" w:sz="4" w:space="0" w:color="auto"/>
              <w:left w:val="single" w:sz="4" w:space="0" w:color="auto"/>
              <w:bottom w:val="single" w:sz="4" w:space="0" w:color="auto"/>
              <w:right w:val="single" w:sz="4" w:space="0" w:color="auto"/>
            </w:tcBorders>
            <w:hideMark/>
          </w:tcPr>
          <w:p w:rsidR="00B92C8C" w:rsidRDefault="00B92C8C" w:rsidP="00207328">
            <w:pPr>
              <w:spacing w:line="276" w:lineRule="auto"/>
              <w:jc w:val="center"/>
            </w:pPr>
            <w:r>
              <w:t>41 weekly payments</w:t>
            </w:r>
          </w:p>
        </w:tc>
        <w:tc>
          <w:tcPr>
            <w:tcW w:w="1980" w:type="dxa"/>
            <w:tcBorders>
              <w:top w:val="single" w:sz="4" w:space="0" w:color="auto"/>
              <w:left w:val="single" w:sz="4" w:space="0" w:color="auto"/>
              <w:bottom w:val="single" w:sz="4" w:space="0" w:color="auto"/>
              <w:right w:val="single" w:sz="4" w:space="0" w:color="auto"/>
            </w:tcBorders>
            <w:hideMark/>
          </w:tcPr>
          <w:p w:rsidR="00B92C8C" w:rsidRDefault="00B92C8C" w:rsidP="00207328">
            <w:pPr>
              <w:spacing w:line="276" w:lineRule="auto"/>
              <w:jc w:val="center"/>
            </w:pPr>
            <w:r>
              <w:t>$115</w:t>
            </w:r>
          </w:p>
        </w:tc>
        <w:tc>
          <w:tcPr>
            <w:tcW w:w="2214" w:type="dxa"/>
            <w:tcBorders>
              <w:top w:val="single" w:sz="4" w:space="0" w:color="auto"/>
              <w:left w:val="single" w:sz="4" w:space="0" w:color="auto"/>
              <w:bottom w:val="single" w:sz="4" w:space="0" w:color="auto"/>
              <w:right w:val="single" w:sz="4" w:space="0" w:color="auto"/>
            </w:tcBorders>
            <w:hideMark/>
          </w:tcPr>
          <w:p w:rsidR="00B92C8C" w:rsidRDefault="00B92C8C" w:rsidP="00207328">
            <w:pPr>
              <w:spacing w:line="276" w:lineRule="auto"/>
              <w:jc w:val="center"/>
            </w:pPr>
            <w:r>
              <w:t>$130</w:t>
            </w:r>
          </w:p>
        </w:tc>
        <w:tc>
          <w:tcPr>
            <w:tcW w:w="2160" w:type="dxa"/>
            <w:tcBorders>
              <w:top w:val="single" w:sz="4" w:space="0" w:color="auto"/>
              <w:left w:val="single" w:sz="4" w:space="0" w:color="auto"/>
              <w:bottom w:val="single" w:sz="4" w:space="0" w:color="auto"/>
              <w:right w:val="single" w:sz="4" w:space="0" w:color="auto"/>
            </w:tcBorders>
            <w:hideMark/>
          </w:tcPr>
          <w:p w:rsidR="00B92C8C" w:rsidRDefault="00B92C8C" w:rsidP="00207328">
            <w:pPr>
              <w:spacing w:line="276" w:lineRule="auto"/>
              <w:jc w:val="center"/>
            </w:pPr>
            <w:r>
              <w:t>$140</w:t>
            </w:r>
          </w:p>
        </w:tc>
      </w:tr>
      <w:tr w:rsidR="00B92C8C" w:rsidTr="00207328">
        <w:trPr>
          <w:jc w:val="center"/>
        </w:trPr>
        <w:tc>
          <w:tcPr>
            <w:tcW w:w="2394" w:type="dxa"/>
            <w:tcBorders>
              <w:top w:val="single" w:sz="4" w:space="0" w:color="auto"/>
              <w:left w:val="single" w:sz="4" w:space="0" w:color="auto"/>
              <w:bottom w:val="single" w:sz="4" w:space="0" w:color="auto"/>
              <w:right w:val="single" w:sz="4" w:space="0" w:color="auto"/>
            </w:tcBorders>
            <w:hideMark/>
          </w:tcPr>
          <w:p w:rsidR="00B92C8C" w:rsidRDefault="00B92C8C" w:rsidP="00207328">
            <w:pPr>
              <w:spacing w:line="276" w:lineRule="auto"/>
              <w:jc w:val="center"/>
            </w:pPr>
            <w:r>
              <w:t>10 monthly payments</w:t>
            </w:r>
          </w:p>
        </w:tc>
        <w:tc>
          <w:tcPr>
            <w:tcW w:w="1980" w:type="dxa"/>
            <w:tcBorders>
              <w:top w:val="single" w:sz="4" w:space="0" w:color="auto"/>
              <w:left w:val="single" w:sz="4" w:space="0" w:color="auto"/>
              <w:bottom w:val="single" w:sz="4" w:space="0" w:color="auto"/>
              <w:right w:val="single" w:sz="4" w:space="0" w:color="auto"/>
            </w:tcBorders>
            <w:hideMark/>
          </w:tcPr>
          <w:p w:rsidR="00B92C8C" w:rsidRDefault="00B92C8C" w:rsidP="00207328">
            <w:pPr>
              <w:spacing w:line="276" w:lineRule="auto"/>
              <w:jc w:val="center"/>
            </w:pPr>
            <w:r>
              <w:t>$472</w:t>
            </w:r>
          </w:p>
        </w:tc>
        <w:tc>
          <w:tcPr>
            <w:tcW w:w="2214" w:type="dxa"/>
            <w:tcBorders>
              <w:top w:val="single" w:sz="4" w:space="0" w:color="auto"/>
              <w:left w:val="single" w:sz="4" w:space="0" w:color="auto"/>
              <w:bottom w:val="single" w:sz="4" w:space="0" w:color="auto"/>
              <w:right w:val="single" w:sz="4" w:space="0" w:color="auto"/>
            </w:tcBorders>
            <w:hideMark/>
          </w:tcPr>
          <w:p w:rsidR="00B92C8C" w:rsidRDefault="00B92C8C" w:rsidP="00207328">
            <w:pPr>
              <w:spacing w:line="276" w:lineRule="auto"/>
              <w:jc w:val="center"/>
            </w:pPr>
            <w:r>
              <w:t>$533</w:t>
            </w:r>
          </w:p>
        </w:tc>
        <w:tc>
          <w:tcPr>
            <w:tcW w:w="2160" w:type="dxa"/>
            <w:tcBorders>
              <w:top w:val="single" w:sz="4" w:space="0" w:color="auto"/>
              <w:left w:val="single" w:sz="4" w:space="0" w:color="auto"/>
              <w:bottom w:val="single" w:sz="4" w:space="0" w:color="auto"/>
              <w:right w:val="single" w:sz="4" w:space="0" w:color="auto"/>
            </w:tcBorders>
            <w:hideMark/>
          </w:tcPr>
          <w:p w:rsidR="00B92C8C" w:rsidRDefault="00B92C8C" w:rsidP="00207328">
            <w:pPr>
              <w:spacing w:line="276" w:lineRule="auto"/>
              <w:jc w:val="center"/>
            </w:pPr>
            <w:r>
              <w:t>$574</w:t>
            </w:r>
          </w:p>
        </w:tc>
      </w:tr>
      <w:tr w:rsidR="00B92C8C" w:rsidTr="00207328">
        <w:trPr>
          <w:jc w:val="center"/>
        </w:trPr>
        <w:tc>
          <w:tcPr>
            <w:tcW w:w="2394" w:type="dxa"/>
            <w:tcBorders>
              <w:top w:val="single" w:sz="4" w:space="0" w:color="auto"/>
              <w:left w:val="single" w:sz="4" w:space="0" w:color="auto"/>
              <w:bottom w:val="triple" w:sz="4" w:space="0" w:color="auto"/>
              <w:right w:val="single" w:sz="4" w:space="0" w:color="auto"/>
            </w:tcBorders>
            <w:hideMark/>
          </w:tcPr>
          <w:p w:rsidR="00B92C8C" w:rsidRDefault="00B92C8C" w:rsidP="00207328">
            <w:pPr>
              <w:spacing w:line="276" w:lineRule="auto"/>
              <w:jc w:val="center"/>
            </w:pPr>
            <w:r>
              <w:t>Annual tuition</w:t>
            </w:r>
          </w:p>
        </w:tc>
        <w:tc>
          <w:tcPr>
            <w:tcW w:w="1980" w:type="dxa"/>
            <w:tcBorders>
              <w:top w:val="single" w:sz="4" w:space="0" w:color="auto"/>
              <w:left w:val="single" w:sz="4" w:space="0" w:color="auto"/>
              <w:bottom w:val="triple" w:sz="4" w:space="0" w:color="auto"/>
              <w:right w:val="single" w:sz="4" w:space="0" w:color="auto"/>
            </w:tcBorders>
            <w:hideMark/>
          </w:tcPr>
          <w:p w:rsidR="00B92C8C" w:rsidRDefault="00B92C8C" w:rsidP="00207328">
            <w:pPr>
              <w:spacing w:line="276" w:lineRule="auto"/>
              <w:jc w:val="center"/>
            </w:pPr>
            <w:r>
              <w:t>$4720</w:t>
            </w:r>
          </w:p>
        </w:tc>
        <w:tc>
          <w:tcPr>
            <w:tcW w:w="2214" w:type="dxa"/>
            <w:tcBorders>
              <w:top w:val="single" w:sz="4" w:space="0" w:color="auto"/>
              <w:left w:val="single" w:sz="4" w:space="0" w:color="auto"/>
              <w:bottom w:val="triple" w:sz="4" w:space="0" w:color="auto"/>
              <w:right w:val="single" w:sz="4" w:space="0" w:color="auto"/>
            </w:tcBorders>
            <w:hideMark/>
          </w:tcPr>
          <w:p w:rsidR="00B92C8C" w:rsidRDefault="00B92C8C" w:rsidP="00207328">
            <w:pPr>
              <w:spacing w:line="276" w:lineRule="auto"/>
              <w:jc w:val="center"/>
            </w:pPr>
            <w:r>
              <w:t>$5330</w:t>
            </w:r>
          </w:p>
        </w:tc>
        <w:tc>
          <w:tcPr>
            <w:tcW w:w="2160" w:type="dxa"/>
            <w:tcBorders>
              <w:top w:val="single" w:sz="4" w:space="0" w:color="auto"/>
              <w:left w:val="single" w:sz="4" w:space="0" w:color="auto"/>
              <w:bottom w:val="triple" w:sz="4" w:space="0" w:color="auto"/>
              <w:right w:val="single" w:sz="4" w:space="0" w:color="auto"/>
            </w:tcBorders>
            <w:hideMark/>
          </w:tcPr>
          <w:p w:rsidR="00B92C8C" w:rsidRDefault="00B92C8C" w:rsidP="00207328">
            <w:pPr>
              <w:spacing w:line="276" w:lineRule="auto"/>
              <w:jc w:val="center"/>
            </w:pPr>
            <w:r>
              <w:t>$5740</w:t>
            </w:r>
          </w:p>
        </w:tc>
      </w:tr>
      <w:tr w:rsidR="00B92C8C" w:rsidTr="00207328">
        <w:trPr>
          <w:jc w:val="center"/>
        </w:trPr>
        <w:tc>
          <w:tcPr>
            <w:tcW w:w="2394" w:type="dxa"/>
            <w:tcBorders>
              <w:top w:val="triple" w:sz="4" w:space="0" w:color="auto"/>
              <w:left w:val="single" w:sz="4" w:space="0" w:color="auto"/>
              <w:bottom w:val="single" w:sz="4" w:space="0" w:color="auto"/>
              <w:right w:val="single" w:sz="4" w:space="0" w:color="auto"/>
            </w:tcBorders>
            <w:hideMark/>
          </w:tcPr>
          <w:p w:rsidR="00B92C8C" w:rsidRDefault="00B92C8C" w:rsidP="00207328">
            <w:pPr>
              <w:pStyle w:val="Heading2"/>
              <w:spacing w:line="276" w:lineRule="auto"/>
            </w:pPr>
            <w:r>
              <w:t>Two children</w:t>
            </w:r>
          </w:p>
        </w:tc>
        <w:tc>
          <w:tcPr>
            <w:tcW w:w="1980" w:type="dxa"/>
            <w:tcBorders>
              <w:top w:val="triple" w:sz="4" w:space="0" w:color="auto"/>
              <w:left w:val="single" w:sz="4" w:space="0" w:color="auto"/>
              <w:bottom w:val="single" w:sz="4" w:space="0" w:color="auto"/>
              <w:right w:val="single" w:sz="4" w:space="0" w:color="auto"/>
            </w:tcBorders>
          </w:tcPr>
          <w:p w:rsidR="00B92C8C" w:rsidRDefault="00B92C8C" w:rsidP="00207328">
            <w:pPr>
              <w:spacing w:line="276" w:lineRule="auto"/>
              <w:jc w:val="center"/>
            </w:pPr>
          </w:p>
        </w:tc>
        <w:tc>
          <w:tcPr>
            <w:tcW w:w="2214" w:type="dxa"/>
            <w:tcBorders>
              <w:top w:val="triple" w:sz="4" w:space="0" w:color="auto"/>
              <w:left w:val="single" w:sz="4" w:space="0" w:color="auto"/>
              <w:bottom w:val="single" w:sz="4" w:space="0" w:color="auto"/>
              <w:right w:val="single" w:sz="4" w:space="0" w:color="auto"/>
            </w:tcBorders>
          </w:tcPr>
          <w:p w:rsidR="00B92C8C" w:rsidRDefault="00B92C8C" w:rsidP="00207328">
            <w:pPr>
              <w:spacing w:line="276" w:lineRule="auto"/>
              <w:jc w:val="center"/>
            </w:pPr>
          </w:p>
        </w:tc>
        <w:tc>
          <w:tcPr>
            <w:tcW w:w="2160" w:type="dxa"/>
            <w:tcBorders>
              <w:top w:val="triple" w:sz="4" w:space="0" w:color="auto"/>
              <w:left w:val="single" w:sz="4" w:space="0" w:color="auto"/>
              <w:bottom w:val="single" w:sz="4" w:space="0" w:color="auto"/>
              <w:right w:val="single" w:sz="4" w:space="0" w:color="auto"/>
            </w:tcBorders>
          </w:tcPr>
          <w:p w:rsidR="00B92C8C" w:rsidRDefault="00B92C8C" w:rsidP="00207328">
            <w:pPr>
              <w:spacing w:line="276" w:lineRule="auto"/>
              <w:jc w:val="center"/>
            </w:pPr>
          </w:p>
        </w:tc>
      </w:tr>
      <w:tr w:rsidR="00B92C8C" w:rsidTr="00207328">
        <w:trPr>
          <w:jc w:val="center"/>
        </w:trPr>
        <w:tc>
          <w:tcPr>
            <w:tcW w:w="2394" w:type="dxa"/>
            <w:tcBorders>
              <w:top w:val="single" w:sz="4" w:space="0" w:color="auto"/>
              <w:left w:val="single" w:sz="4" w:space="0" w:color="auto"/>
              <w:bottom w:val="single" w:sz="4" w:space="0" w:color="auto"/>
              <w:right w:val="single" w:sz="4" w:space="0" w:color="auto"/>
            </w:tcBorders>
            <w:hideMark/>
          </w:tcPr>
          <w:p w:rsidR="00B92C8C" w:rsidRDefault="00B92C8C" w:rsidP="00207328">
            <w:pPr>
              <w:spacing w:line="276" w:lineRule="auto"/>
              <w:jc w:val="center"/>
            </w:pPr>
            <w:r>
              <w:t>41 weekly payments</w:t>
            </w:r>
          </w:p>
        </w:tc>
        <w:tc>
          <w:tcPr>
            <w:tcW w:w="1980" w:type="dxa"/>
            <w:tcBorders>
              <w:top w:val="single" w:sz="4" w:space="0" w:color="auto"/>
              <w:left w:val="single" w:sz="4" w:space="0" w:color="auto"/>
              <w:bottom w:val="single" w:sz="4" w:space="0" w:color="auto"/>
              <w:right w:val="single" w:sz="4" w:space="0" w:color="auto"/>
            </w:tcBorders>
            <w:hideMark/>
          </w:tcPr>
          <w:p w:rsidR="00B92C8C" w:rsidRDefault="00B92C8C" w:rsidP="00207328">
            <w:pPr>
              <w:spacing w:line="276" w:lineRule="auto"/>
              <w:jc w:val="center"/>
            </w:pPr>
            <w:r>
              <w:t>$218</w:t>
            </w:r>
          </w:p>
        </w:tc>
        <w:tc>
          <w:tcPr>
            <w:tcW w:w="2214" w:type="dxa"/>
            <w:tcBorders>
              <w:top w:val="single" w:sz="4" w:space="0" w:color="auto"/>
              <w:left w:val="single" w:sz="4" w:space="0" w:color="auto"/>
              <w:bottom w:val="single" w:sz="4" w:space="0" w:color="auto"/>
              <w:right w:val="single" w:sz="4" w:space="0" w:color="auto"/>
            </w:tcBorders>
            <w:hideMark/>
          </w:tcPr>
          <w:p w:rsidR="00B92C8C" w:rsidRDefault="00B92C8C" w:rsidP="00207328">
            <w:pPr>
              <w:spacing w:line="276" w:lineRule="auto"/>
              <w:jc w:val="center"/>
            </w:pPr>
            <w:r>
              <w:t>$247</w:t>
            </w:r>
          </w:p>
        </w:tc>
        <w:tc>
          <w:tcPr>
            <w:tcW w:w="2160" w:type="dxa"/>
            <w:tcBorders>
              <w:top w:val="single" w:sz="4" w:space="0" w:color="auto"/>
              <w:left w:val="single" w:sz="4" w:space="0" w:color="auto"/>
              <w:bottom w:val="single" w:sz="4" w:space="0" w:color="auto"/>
              <w:right w:val="single" w:sz="4" w:space="0" w:color="auto"/>
            </w:tcBorders>
            <w:hideMark/>
          </w:tcPr>
          <w:p w:rsidR="00B92C8C" w:rsidRDefault="00B92C8C" w:rsidP="00207328">
            <w:pPr>
              <w:spacing w:line="276" w:lineRule="auto"/>
              <w:jc w:val="center"/>
            </w:pPr>
            <w:r>
              <w:t>$266</w:t>
            </w:r>
          </w:p>
        </w:tc>
      </w:tr>
      <w:tr w:rsidR="00B92C8C" w:rsidTr="00207328">
        <w:trPr>
          <w:jc w:val="center"/>
        </w:trPr>
        <w:tc>
          <w:tcPr>
            <w:tcW w:w="2394" w:type="dxa"/>
            <w:tcBorders>
              <w:top w:val="single" w:sz="4" w:space="0" w:color="auto"/>
              <w:left w:val="single" w:sz="4" w:space="0" w:color="auto"/>
              <w:bottom w:val="single" w:sz="4" w:space="0" w:color="auto"/>
              <w:right w:val="single" w:sz="4" w:space="0" w:color="auto"/>
            </w:tcBorders>
            <w:hideMark/>
          </w:tcPr>
          <w:p w:rsidR="00B92C8C" w:rsidRDefault="00B92C8C" w:rsidP="00207328">
            <w:pPr>
              <w:spacing w:line="276" w:lineRule="auto"/>
              <w:jc w:val="center"/>
            </w:pPr>
            <w:r>
              <w:t>10 monthly payments</w:t>
            </w:r>
          </w:p>
        </w:tc>
        <w:tc>
          <w:tcPr>
            <w:tcW w:w="1980" w:type="dxa"/>
            <w:tcBorders>
              <w:top w:val="single" w:sz="4" w:space="0" w:color="auto"/>
              <w:left w:val="single" w:sz="4" w:space="0" w:color="auto"/>
              <w:bottom w:val="single" w:sz="4" w:space="0" w:color="auto"/>
              <w:right w:val="single" w:sz="4" w:space="0" w:color="auto"/>
            </w:tcBorders>
            <w:hideMark/>
          </w:tcPr>
          <w:p w:rsidR="00B92C8C" w:rsidRDefault="00B92C8C" w:rsidP="00207328">
            <w:pPr>
              <w:spacing w:line="276" w:lineRule="auto"/>
              <w:jc w:val="center"/>
            </w:pPr>
            <w:r>
              <w:t>$894</w:t>
            </w:r>
          </w:p>
        </w:tc>
        <w:tc>
          <w:tcPr>
            <w:tcW w:w="2214" w:type="dxa"/>
            <w:tcBorders>
              <w:top w:val="single" w:sz="4" w:space="0" w:color="auto"/>
              <w:left w:val="single" w:sz="4" w:space="0" w:color="auto"/>
              <w:bottom w:val="single" w:sz="4" w:space="0" w:color="auto"/>
              <w:right w:val="single" w:sz="4" w:space="0" w:color="auto"/>
            </w:tcBorders>
            <w:hideMark/>
          </w:tcPr>
          <w:p w:rsidR="00B92C8C" w:rsidRDefault="00B92C8C" w:rsidP="00207328">
            <w:pPr>
              <w:spacing w:line="276" w:lineRule="auto"/>
              <w:jc w:val="center"/>
            </w:pPr>
            <w:r>
              <w:t>$1013</w:t>
            </w:r>
          </w:p>
        </w:tc>
        <w:tc>
          <w:tcPr>
            <w:tcW w:w="2160" w:type="dxa"/>
            <w:tcBorders>
              <w:top w:val="single" w:sz="4" w:space="0" w:color="auto"/>
              <w:left w:val="single" w:sz="4" w:space="0" w:color="auto"/>
              <w:bottom w:val="single" w:sz="4" w:space="0" w:color="auto"/>
              <w:right w:val="single" w:sz="4" w:space="0" w:color="auto"/>
            </w:tcBorders>
            <w:hideMark/>
          </w:tcPr>
          <w:p w:rsidR="00B92C8C" w:rsidRDefault="00B92C8C" w:rsidP="00207328">
            <w:pPr>
              <w:spacing w:line="276" w:lineRule="auto"/>
              <w:jc w:val="center"/>
            </w:pPr>
            <w:r>
              <w:t>$1091</w:t>
            </w:r>
          </w:p>
        </w:tc>
      </w:tr>
      <w:tr w:rsidR="00B92C8C" w:rsidTr="00207328">
        <w:trPr>
          <w:jc w:val="center"/>
        </w:trPr>
        <w:tc>
          <w:tcPr>
            <w:tcW w:w="2394" w:type="dxa"/>
            <w:tcBorders>
              <w:top w:val="single" w:sz="4" w:space="0" w:color="auto"/>
              <w:left w:val="single" w:sz="4" w:space="0" w:color="auto"/>
              <w:bottom w:val="triple" w:sz="4" w:space="0" w:color="auto"/>
              <w:right w:val="single" w:sz="4" w:space="0" w:color="auto"/>
            </w:tcBorders>
            <w:hideMark/>
          </w:tcPr>
          <w:p w:rsidR="00B92C8C" w:rsidRDefault="00B92C8C" w:rsidP="00207328">
            <w:pPr>
              <w:spacing w:line="276" w:lineRule="auto"/>
              <w:jc w:val="center"/>
            </w:pPr>
            <w:r>
              <w:t>Annual tuition</w:t>
            </w:r>
          </w:p>
        </w:tc>
        <w:tc>
          <w:tcPr>
            <w:tcW w:w="1980" w:type="dxa"/>
            <w:tcBorders>
              <w:top w:val="single" w:sz="4" w:space="0" w:color="auto"/>
              <w:left w:val="single" w:sz="4" w:space="0" w:color="auto"/>
              <w:bottom w:val="triple" w:sz="4" w:space="0" w:color="auto"/>
              <w:right w:val="single" w:sz="4" w:space="0" w:color="auto"/>
            </w:tcBorders>
            <w:hideMark/>
          </w:tcPr>
          <w:p w:rsidR="00B92C8C" w:rsidRDefault="00B92C8C" w:rsidP="00207328">
            <w:pPr>
              <w:spacing w:line="276" w:lineRule="auto"/>
              <w:jc w:val="center"/>
            </w:pPr>
            <w:r>
              <w:t>$8938</w:t>
            </w:r>
          </w:p>
        </w:tc>
        <w:tc>
          <w:tcPr>
            <w:tcW w:w="2214" w:type="dxa"/>
            <w:tcBorders>
              <w:top w:val="single" w:sz="4" w:space="0" w:color="auto"/>
              <w:left w:val="single" w:sz="4" w:space="0" w:color="auto"/>
              <w:bottom w:val="triple" w:sz="4" w:space="0" w:color="auto"/>
              <w:right w:val="single" w:sz="4" w:space="0" w:color="auto"/>
            </w:tcBorders>
            <w:hideMark/>
          </w:tcPr>
          <w:p w:rsidR="00B92C8C" w:rsidRDefault="00B92C8C" w:rsidP="00207328">
            <w:pPr>
              <w:spacing w:line="276" w:lineRule="auto"/>
              <w:jc w:val="center"/>
            </w:pPr>
            <w:r>
              <w:t>$10127</w:t>
            </w:r>
          </w:p>
        </w:tc>
        <w:tc>
          <w:tcPr>
            <w:tcW w:w="2160" w:type="dxa"/>
            <w:tcBorders>
              <w:top w:val="single" w:sz="4" w:space="0" w:color="auto"/>
              <w:left w:val="single" w:sz="4" w:space="0" w:color="auto"/>
              <w:bottom w:val="triple" w:sz="4" w:space="0" w:color="auto"/>
              <w:right w:val="single" w:sz="4" w:space="0" w:color="auto"/>
            </w:tcBorders>
            <w:hideMark/>
          </w:tcPr>
          <w:p w:rsidR="00B92C8C" w:rsidRDefault="00B92C8C" w:rsidP="00207328">
            <w:pPr>
              <w:spacing w:line="276" w:lineRule="auto"/>
              <w:jc w:val="center"/>
            </w:pPr>
            <w:r>
              <w:t>$10906</w:t>
            </w:r>
          </w:p>
        </w:tc>
      </w:tr>
    </w:tbl>
    <w:p w:rsidR="00B92C8C" w:rsidRDefault="00B92C8C" w:rsidP="00B92C8C">
      <w:pPr>
        <w:pStyle w:val="Heading1"/>
        <w:rPr>
          <w:sz w:val="16"/>
        </w:rPr>
      </w:pPr>
    </w:p>
    <w:p w:rsidR="00B92C8C" w:rsidRDefault="00B92C8C" w:rsidP="00B92C8C">
      <w:pPr>
        <w:pStyle w:val="Heading1"/>
      </w:pPr>
      <w:r>
        <w:t>Late fees</w:t>
      </w:r>
    </w:p>
    <w:p w:rsidR="00B92C8C" w:rsidRDefault="00B92C8C" w:rsidP="00B92C8C">
      <w:r>
        <w:t xml:space="preserve">All weekly payments received after Tuesday will be charged a $10 late fee. All monthly payments received after the 5th day of the month will be charged a $45 late fee. </w:t>
      </w:r>
    </w:p>
    <w:p w:rsidR="00B92C8C" w:rsidRPr="00DB1B71" w:rsidRDefault="00B92C8C" w:rsidP="00B92C8C">
      <w:pPr>
        <w:jc w:val="center"/>
        <w:rPr>
          <w:u w:val="single"/>
        </w:rPr>
      </w:pPr>
      <w:r>
        <w:rPr>
          <w:b/>
          <w:highlight w:val="yellow"/>
        </w:rPr>
        <w:t>IMPORTANT~</w:t>
      </w:r>
      <w:r>
        <w:rPr>
          <w:highlight w:val="yellow"/>
        </w:rPr>
        <w:t xml:space="preserve"> Late fees are </w:t>
      </w:r>
      <w:r>
        <w:rPr>
          <w:b/>
          <w:highlight w:val="yellow"/>
        </w:rPr>
        <w:t xml:space="preserve">cumulative; </w:t>
      </w:r>
      <w:r>
        <w:rPr>
          <w:highlight w:val="yellow"/>
        </w:rPr>
        <w:t>additional late fees will be added</w:t>
      </w:r>
      <w:r>
        <w:t xml:space="preserve"> </w:t>
      </w:r>
      <w:r>
        <w:rPr>
          <w:highlight w:val="yellow"/>
        </w:rPr>
        <w:t>weekly or monthly for accounts with outstanding balances.</w:t>
      </w:r>
    </w:p>
    <w:p w:rsidR="00B92C8C" w:rsidRDefault="00B92C8C" w:rsidP="00B92C8C">
      <w:pPr>
        <w:pStyle w:val="Heading1"/>
      </w:pPr>
      <w:r>
        <w:t>Additional fees</w:t>
      </w:r>
    </w:p>
    <w:p w:rsidR="00B92C8C" w:rsidRDefault="00B92C8C" w:rsidP="00B92C8C">
      <w:r>
        <w:t>Daycare per day- $5 per session</w:t>
      </w:r>
    </w:p>
    <w:p w:rsidR="00B92C8C" w:rsidRDefault="001F3962" w:rsidP="00B92C8C">
      <w:r>
        <w:rPr>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7" type="#_x0000_t144" style="position:absolute;margin-left:424.5pt;margin-top:29.75pt;width:63.75pt;height:18pt;z-index:251661312" adj="-10024183" fillcolor="black">
            <v:shadow color="#868686"/>
            <v:textpath style="font-family:&quot;Batang&quot;;font-size:12pt" fitshape="t" trim="t" string="OVER&gt;"/>
          </v:shape>
        </w:pict>
      </w:r>
      <w:r w:rsidR="00B92C8C">
        <w:t>Daycare late fees- $1 per minute, starting at 6:01pm</w:t>
      </w:r>
    </w:p>
    <w:p w:rsidR="00B92C8C" w:rsidRPr="009B125C" w:rsidRDefault="00B92C8C" w:rsidP="00B92C8C">
      <w:pPr>
        <w:pStyle w:val="Heading1"/>
        <w:jc w:val="center"/>
        <w:rPr>
          <w:rFonts w:ascii="Palatino Linotype" w:hAnsi="Palatino Linotype"/>
          <w:b w:val="0"/>
          <w:bCs w:val="0"/>
          <w:sz w:val="33"/>
          <w:szCs w:val="33"/>
        </w:rPr>
      </w:pPr>
      <w:r w:rsidRPr="009B125C">
        <w:rPr>
          <w:rFonts w:ascii="Palatino Linotype" w:hAnsi="Palatino Linotype"/>
          <w:b w:val="0"/>
          <w:bCs w:val="0"/>
          <w:sz w:val="33"/>
          <w:szCs w:val="33"/>
        </w:rPr>
        <w:lastRenderedPageBreak/>
        <w:t>The Pines Christian School</w:t>
      </w:r>
    </w:p>
    <w:p w:rsidR="00B92C8C" w:rsidRDefault="00B92C8C" w:rsidP="00B92C8C">
      <w:pPr>
        <w:jc w:val="center"/>
        <w:rPr>
          <w:sz w:val="20"/>
        </w:rPr>
      </w:pPr>
      <w:r>
        <w:rPr>
          <w:sz w:val="20"/>
        </w:rPr>
        <w:t>25200 S. Western Ave. Harbor City, CA 90710</w:t>
      </w:r>
    </w:p>
    <w:p w:rsidR="00B92C8C" w:rsidRDefault="00B92C8C" w:rsidP="00B92C8C">
      <w:pPr>
        <w:jc w:val="center"/>
        <w:rPr>
          <w:sz w:val="20"/>
        </w:rPr>
      </w:pPr>
      <w:r>
        <w:rPr>
          <w:sz w:val="20"/>
        </w:rPr>
        <w:t>(310) 325-1213</w:t>
      </w:r>
      <w:bookmarkStart w:id="0" w:name="_GoBack"/>
      <w:bookmarkEnd w:id="0"/>
    </w:p>
    <w:p w:rsidR="00B92C8C" w:rsidRDefault="00B92C8C" w:rsidP="00B92C8C">
      <w:pPr>
        <w:jc w:val="center"/>
        <w:rPr>
          <w:b/>
          <w:bCs/>
          <w:sz w:val="28"/>
        </w:rPr>
      </w:pPr>
    </w:p>
    <w:p w:rsidR="00B92C8C" w:rsidRDefault="00B92C8C" w:rsidP="00B92C8C">
      <w:pPr>
        <w:jc w:val="center"/>
        <w:rPr>
          <w:b/>
          <w:bCs/>
          <w:sz w:val="28"/>
        </w:rPr>
      </w:pPr>
    </w:p>
    <w:p w:rsidR="00B92C8C" w:rsidRPr="009B125C" w:rsidRDefault="00B92C8C" w:rsidP="00B92C8C">
      <w:pPr>
        <w:pStyle w:val="Heading2"/>
        <w:rPr>
          <w:b w:val="0"/>
          <w:sz w:val="32"/>
          <w:szCs w:val="32"/>
          <w:u w:val="single"/>
        </w:rPr>
      </w:pPr>
      <w:r w:rsidRPr="009B125C">
        <w:rPr>
          <w:b w:val="0"/>
          <w:sz w:val="32"/>
          <w:szCs w:val="32"/>
          <w:u w:val="single"/>
        </w:rPr>
        <w:t xml:space="preserve">The Registration Process for New and Continuing Students </w:t>
      </w:r>
    </w:p>
    <w:p w:rsidR="00B92C8C" w:rsidRDefault="00B92C8C" w:rsidP="00B92C8C"/>
    <w:p w:rsidR="00B92C8C" w:rsidRDefault="00B92C8C" w:rsidP="00B92C8C">
      <w:pPr>
        <w:numPr>
          <w:ilvl w:val="0"/>
          <w:numId w:val="1"/>
        </w:numPr>
      </w:pPr>
      <w:r>
        <w:t>Placement- Pass the entrance/placement exam $25.00 (no test</w:t>
      </w:r>
      <w:r w:rsidRPr="00041A65">
        <w:t xml:space="preserve"> </w:t>
      </w:r>
      <w:r>
        <w:t xml:space="preserve">for kindergarten). Students will be placed in an appropriate grade based on ability, not age. </w:t>
      </w:r>
    </w:p>
    <w:p w:rsidR="00B92C8C" w:rsidRDefault="00B92C8C" w:rsidP="00B92C8C">
      <w:pPr>
        <w:ind w:left="720"/>
      </w:pPr>
      <w:r w:rsidRPr="00BA6CFC">
        <w:rPr>
          <w:b/>
        </w:rPr>
        <w:t>Or,</w:t>
      </w:r>
      <w:r>
        <w:t xml:space="preserve"> you must have been promoted from The Pines into the desired grade. </w:t>
      </w:r>
    </w:p>
    <w:p w:rsidR="00B92C8C" w:rsidRDefault="00B92C8C" w:rsidP="00B92C8C">
      <w:pPr>
        <w:numPr>
          <w:ilvl w:val="0"/>
          <w:numId w:val="1"/>
        </w:numPr>
      </w:pPr>
      <w:r>
        <w:t xml:space="preserve">Pay the Annual Registration/Book Fee of $265.00 (New Students). The Registration/Book Fee must be paid before school starts, unless prior arrangements have been made. </w:t>
      </w:r>
    </w:p>
    <w:p w:rsidR="00B92C8C" w:rsidRDefault="00B92C8C" w:rsidP="00B92C8C">
      <w:pPr>
        <w:numPr>
          <w:ilvl w:val="0"/>
          <w:numId w:val="1"/>
        </w:numPr>
      </w:pPr>
      <w:r>
        <w:t xml:space="preserve">Pay the Annual Student Activity Fee of $75.00 </w:t>
      </w:r>
    </w:p>
    <w:p w:rsidR="00B92C8C" w:rsidRDefault="00B92C8C" w:rsidP="00B92C8C">
      <w:pPr>
        <w:ind w:left="360" w:firstLine="360"/>
        <w:jc w:val="center"/>
        <w:rPr>
          <w:u w:val="single"/>
        </w:rPr>
      </w:pPr>
      <w:r>
        <w:rPr>
          <w:i/>
          <w:iCs/>
          <w:u w:val="single"/>
        </w:rPr>
        <w:t>The Registration Fee is not refundable.</w:t>
      </w:r>
    </w:p>
    <w:p w:rsidR="00B92C8C" w:rsidRDefault="00B92C8C" w:rsidP="00B92C8C">
      <w:pPr>
        <w:ind w:left="360" w:firstLine="360"/>
        <w:jc w:val="center"/>
        <w:rPr>
          <w:i/>
          <w:iCs/>
        </w:rPr>
      </w:pPr>
      <w:r>
        <w:rPr>
          <w:i/>
          <w:iCs/>
        </w:rPr>
        <w:t>Re-enrolling students receive a discount; see the Rate Sheet for current prices.</w:t>
      </w:r>
    </w:p>
    <w:p w:rsidR="00B92C8C" w:rsidRDefault="00B92C8C" w:rsidP="00B92C8C">
      <w:pPr>
        <w:pStyle w:val="BodyText"/>
        <w:jc w:val="left"/>
        <w:rPr>
          <w:b w:val="0"/>
          <w:bCs w:val="0"/>
          <w:sz w:val="24"/>
        </w:rPr>
      </w:pPr>
    </w:p>
    <w:p w:rsidR="00B92C8C" w:rsidRDefault="00B92C8C" w:rsidP="00B92C8C">
      <w:pPr>
        <w:pStyle w:val="BodyText"/>
        <w:jc w:val="left"/>
        <w:rPr>
          <w:sz w:val="28"/>
        </w:rPr>
      </w:pPr>
      <w:r>
        <w:rPr>
          <w:sz w:val="28"/>
        </w:rPr>
        <w:t>Required Documentation</w:t>
      </w:r>
    </w:p>
    <w:p w:rsidR="00B92C8C" w:rsidRDefault="00B92C8C" w:rsidP="00B92C8C">
      <w:pPr>
        <w:pStyle w:val="BodyText"/>
        <w:jc w:val="left"/>
        <w:rPr>
          <w:b w:val="0"/>
          <w:bCs w:val="0"/>
          <w:sz w:val="24"/>
        </w:rPr>
      </w:pPr>
    </w:p>
    <w:p w:rsidR="00B92C8C" w:rsidRDefault="00B92C8C" w:rsidP="00B92C8C">
      <w:pPr>
        <w:pStyle w:val="BodyText"/>
        <w:numPr>
          <w:ilvl w:val="0"/>
          <w:numId w:val="2"/>
        </w:numPr>
        <w:jc w:val="left"/>
        <w:rPr>
          <w:b w:val="0"/>
          <w:bCs w:val="0"/>
          <w:sz w:val="24"/>
        </w:rPr>
      </w:pPr>
      <w:r>
        <w:rPr>
          <w:b w:val="0"/>
          <w:bCs w:val="0"/>
          <w:sz w:val="24"/>
        </w:rPr>
        <w:t>1. Bring a copy of your child’s Birth Certificate (unless already on file)</w:t>
      </w:r>
    </w:p>
    <w:p w:rsidR="00B92C8C" w:rsidRDefault="00B92C8C" w:rsidP="00B92C8C">
      <w:pPr>
        <w:pStyle w:val="BodyText"/>
        <w:numPr>
          <w:ilvl w:val="0"/>
          <w:numId w:val="2"/>
        </w:numPr>
        <w:jc w:val="left"/>
        <w:rPr>
          <w:b w:val="0"/>
          <w:bCs w:val="0"/>
          <w:sz w:val="24"/>
        </w:rPr>
      </w:pPr>
      <w:r>
        <w:rPr>
          <w:b w:val="0"/>
          <w:bCs w:val="0"/>
          <w:sz w:val="24"/>
        </w:rPr>
        <w:t xml:space="preserve">2. Bring a copy of your child’s Immunization Record (unless already on file) </w:t>
      </w:r>
    </w:p>
    <w:p w:rsidR="00B92C8C" w:rsidRPr="00B01CC1" w:rsidRDefault="00B01CC1" w:rsidP="00B01CC1">
      <w:pPr>
        <w:pStyle w:val="BodyText"/>
        <w:numPr>
          <w:ilvl w:val="0"/>
          <w:numId w:val="2"/>
        </w:numPr>
        <w:jc w:val="left"/>
        <w:rPr>
          <w:b w:val="0"/>
          <w:bCs w:val="0"/>
          <w:sz w:val="24"/>
        </w:rPr>
      </w:pPr>
      <w:r>
        <w:rPr>
          <w:b w:val="0"/>
          <w:bCs w:val="0"/>
          <w:sz w:val="24"/>
        </w:rPr>
        <w:t>3.</w:t>
      </w:r>
      <w:r w:rsidRPr="00B01CC1">
        <w:rPr>
          <w:b w:val="0"/>
          <w:bCs w:val="0"/>
          <w:sz w:val="24"/>
        </w:rPr>
        <w:t xml:space="preserve"> </w:t>
      </w:r>
      <w:r>
        <w:rPr>
          <w:b w:val="0"/>
          <w:bCs w:val="0"/>
          <w:sz w:val="24"/>
        </w:rPr>
        <w:t>Complete the Student Packet.</w:t>
      </w:r>
    </w:p>
    <w:p w:rsidR="00B92C8C" w:rsidRDefault="00B92C8C" w:rsidP="00B92C8C">
      <w:pPr>
        <w:pStyle w:val="BodyText"/>
        <w:numPr>
          <w:ilvl w:val="0"/>
          <w:numId w:val="3"/>
        </w:numPr>
        <w:tabs>
          <w:tab w:val="num" w:pos="1260"/>
        </w:tabs>
        <w:jc w:val="left"/>
        <w:rPr>
          <w:b w:val="0"/>
          <w:bCs w:val="0"/>
          <w:sz w:val="24"/>
        </w:rPr>
      </w:pPr>
      <w:r>
        <w:rPr>
          <w:b w:val="0"/>
          <w:bCs w:val="0"/>
          <w:sz w:val="24"/>
        </w:rPr>
        <w:t>a. Read and sign the Tuition and Payment Information Sheet</w:t>
      </w:r>
    </w:p>
    <w:p w:rsidR="00B92C8C" w:rsidRDefault="00B92C8C" w:rsidP="00B92C8C">
      <w:pPr>
        <w:pStyle w:val="BodyText"/>
        <w:numPr>
          <w:ilvl w:val="0"/>
          <w:numId w:val="3"/>
        </w:numPr>
        <w:tabs>
          <w:tab w:val="num" w:pos="1260"/>
        </w:tabs>
        <w:jc w:val="left"/>
        <w:rPr>
          <w:b w:val="0"/>
          <w:bCs w:val="0"/>
          <w:sz w:val="24"/>
        </w:rPr>
      </w:pPr>
      <w:r>
        <w:rPr>
          <w:b w:val="0"/>
          <w:bCs w:val="0"/>
          <w:sz w:val="24"/>
        </w:rPr>
        <w:t>b. Read and sign the Discipline Policy Sheet</w:t>
      </w:r>
    </w:p>
    <w:p w:rsidR="00B92C8C" w:rsidRDefault="00B92C8C" w:rsidP="00B92C8C">
      <w:pPr>
        <w:pStyle w:val="BodyText"/>
        <w:numPr>
          <w:ilvl w:val="0"/>
          <w:numId w:val="3"/>
        </w:numPr>
        <w:tabs>
          <w:tab w:val="num" w:pos="1260"/>
        </w:tabs>
        <w:jc w:val="left"/>
        <w:rPr>
          <w:b w:val="0"/>
          <w:bCs w:val="0"/>
          <w:sz w:val="24"/>
        </w:rPr>
      </w:pPr>
      <w:r>
        <w:rPr>
          <w:b w:val="0"/>
          <w:bCs w:val="0"/>
          <w:sz w:val="24"/>
        </w:rPr>
        <w:t>c. Read and sign the Statement of Faith</w:t>
      </w:r>
    </w:p>
    <w:p w:rsidR="00B92C8C" w:rsidRDefault="00B92C8C" w:rsidP="00B92C8C">
      <w:pPr>
        <w:pStyle w:val="BodyText"/>
        <w:numPr>
          <w:ilvl w:val="0"/>
          <w:numId w:val="3"/>
        </w:numPr>
        <w:tabs>
          <w:tab w:val="num" w:pos="1260"/>
        </w:tabs>
        <w:jc w:val="left"/>
        <w:rPr>
          <w:b w:val="0"/>
          <w:bCs w:val="0"/>
          <w:sz w:val="24"/>
        </w:rPr>
      </w:pPr>
      <w:r>
        <w:rPr>
          <w:b w:val="0"/>
          <w:bCs w:val="0"/>
          <w:sz w:val="24"/>
        </w:rPr>
        <w:t>d. Fill-out and sign the Application</w:t>
      </w:r>
    </w:p>
    <w:p w:rsidR="00B92C8C" w:rsidRDefault="00B92C8C" w:rsidP="00B92C8C">
      <w:pPr>
        <w:pStyle w:val="BodyText"/>
        <w:numPr>
          <w:ilvl w:val="0"/>
          <w:numId w:val="3"/>
        </w:numPr>
        <w:tabs>
          <w:tab w:val="num" w:pos="1260"/>
        </w:tabs>
        <w:jc w:val="left"/>
        <w:rPr>
          <w:b w:val="0"/>
          <w:bCs w:val="0"/>
          <w:sz w:val="24"/>
        </w:rPr>
      </w:pPr>
      <w:r>
        <w:rPr>
          <w:b w:val="0"/>
          <w:bCs w:val="0"/>
          <w:sz w:val="24"/>
        </w:rPr>
        <w:t>e. Fill-out and sign the Emergency Form</w:t>
      </w:r>
    </w:p>
    <w:p w:rsidR="00B92C8C" w:rsidRDefault="00B92C8C" w:rsidP="00B92C8C">
      <w:pPr>
        <w:pStyle w:val="BodyText"/>
        <w:numPr>
          <w:ilvl w:val="0"/>
          <w:numId w:val="3"/>
        </w:numPr>
        <w:tabs>
          <w:tab w:val="num" w:pos="1260"/>
        </w:tabs>
        <w:jc w:val="left"/>
        <w:rPr>
          <w:b w:val="0"/>
          <w:bCs w:val="0"/>
          <w:sz w:val="24"/>
        </w:rPr>
      </w:pPr>
      <w:r>
        <w:rPr>
          <w:b w:val="0"/>
          <w:bCs w:val="0"/>
          <w:sz w:val="24"/>
        </w:rPr>
        <w:t>f.  Read and sign the King’s Way Church Trip Slip</w:t>
      </w:r>
    </w:p>
    <w:p w:rsidR="00B92C8C" w:rsidRDefault="00B92C8C" w:rsidP="00B92C8C">
      <w:pPr>
        <w:pStyle w:val="BodyText"/>
        <w:jc w:val="left"/>
        <w:rPr>
          <w:b w:val="0"/>
          <w:bCs w:val="0"/>
          <w:sz w:val="24"/>
        </w:rPr>
      </w:pPr>
    </w:p>
    <w:p w:rsidR="00B92C8C" w:rsidRDefault="00B92C8C" w:rsidP="00B92C8C">
      <w:pPr>
        <w:pStyle w:val="BodyText"/>
        <w:rPr>
          <w:rFonts w:ascii="Perpetua Titling MT" w:hAnsi="Perpetua Titling MT"/>
          <w:b w:val="0"/>
          <w:bCs w:val="0"/>
          <w:sz w:val="28"/>
        </w:rPr>
      </w:pPr>
      <w:r>
        <w:rPr>
          <w:rFonts w:ascii="Perpetua Titling MT" w:hAnsi="Perpetua Titling MT"/>
          <w:b w:val="0"/>
          <w:bCs w:val="0"/>
          <w:sz w:val="28"/>
        </w:rPr>
        <w:t xml:space="preserve">YOU MUST COMPLETE </w:t>
      </w:r>
      <w:r w:rsidR="00C70FE2">
        <w:rPr>
          <w:rFonts w:ascii="Perpetua Titling MT" w:hAnsi="Perpetua Titling MT"/>
          <w:b w:val="0"/>
          <w:bCs w:val="0"/>
          <w:sz w:val="28"/>
        </w:rPr>
        <w:t>ALL THE ABOVE</w:t>
      </w:r>
      <w:r>
        <w:rPr>
          <w:rFonts w:ascii="Perpetua Titling MT" w:hAnsi="Perpetua Titling MT"/>
          <w:b w:val="0"/>
          <w:bCs w:val="0"/>
          <w:sz w:val="28"/>
        </w:rPr>
        <w:t xml:space="preserve"> STEPS BEFORE THE FIRST DAY OF SCHOOL.</w:t>
      </w:r>
    </w:p>
    <w:p w:rsidR="00B92C8C" w:rsidRDefault="001F3962" w:rsidP="00B92C8C">
      <w:pPr>
        <w:pStyle w:val="BodyText"/>
        <w:jc w:val="left"/>
        <w:rPr>
          <w:b w:val="0"/>
          <w:bCs w:val="0"/>
          <w:sz w:val="24"/>
        </w:rPr>
      </w:pPr>
      <w:r>
        <w:rPr>
          <w:b w:val="0"/>
          <w:bCs w:val="0"/>
          <w:noProof/>
          <w:sz w:val="20"/>
        </w:rPr>
        <w:pict>
          <v:shapetype id="_x0000_t202" coordsize="21600,21600" o:spt="202" path="m,l,21600r21600,l21600,xe">
            <v:stroke joinstyle="miter"/>
            <v:path gradientshapeok="t" o:connecttype="rect"/>
          </v:shapetype>
          <v:shape id="_x0000_s1026" type="#_x0000_t202" style="position:absolute;margin-left:12pt;margin-top:12pt;width:468.75pt;height:215.4pt;z-index:251660288">
            <v:textbox>
              <w:txbxContent>
                <w:p w:rsidR="00B92C8C" w:rsidRDefault="00B92C8C" w:rsidP="00B92C8C">
                  <w:pPr>
                    <w:jc w:val="center"/>
                    <w:rPr>
                      <w:sz w:val="28"/>
                      <w:u w:val="single"/>
                    </w:rPr>
                  </w:pPr>
                  <w:r>
                    <w:rPr>
                      <w:sz w:val="28"/>
                      <w:u w:val="single"/>
                    </w:rPr>
                    <w:t>We do not accept students with severe academic or disciplinary problems.</w:t>
                  </w:r>
                </w:p>
                <w:p w:rsidR="00B92C8C" w:rsidRDefault="00B92C8C" w:rsidP="00B01CC1">
                  <w:pPr>
                    <w:jc w:val="both"/>
                    <w:rPr>
                      <w:b/>
                      <w:bCs/>
                    </w:rPr>
                  </w:pPr>
                </w:p>
                <w:p w:rsidR="00B92C8C" w:rsidRDefault="00B92C8C" w:rsidP="00B01CC1">
                  <w:pPr>
                    <w:jc w:val="both"/>
                  </w:pPr>
                  <w:r>
                    <w:rPr>
                      <w:b/>
                      <w:bCs/>
                    </w:rPr>
                    <w:t>Academic</w:t>
                  </w:r>
                  <w:r>
                    <w:t xml:space="preserve">- </w:t>
                  </w:r>
                  <w:r w:rsidR="00B01CC1">
                    <w:t>Our</w:t>
                  </w:r>
                  <w:r>
                    <w:t xml:space="preserve"> academic program is very traditional.  Students must be cooperative, able to follow verbal teacher direction, do seatwork on their own, work in small groups, and complete a substantial amount of work daily. Although our program is effective for most students, some students may not benefit from our program. </w:t>
                  </w:r>
                </w:p>
                <w:p w:rsidR="00B92C8C" w:rsidRDefault="00B92C8C" w:rsidP="00B01CC1">
                  <w:pPr>
                    <w:jc w:val="both"/>
                    <w:rPr>
                      <w:u w:val="single"/>
                    </w:rPr>
                  </w:pPr>
                  <w:r>
                    <w:rPr>
                      <w:u w:val="single"/>
                    </w:rPr>
                    <w:t xml:space="preserve">We reserve the right to dismiss students </w:t>
                  </w:r>
                  <w:r>
                    <w:rPr>
                      <w:b/>
                      <w:bCs/>
                      <w:u w:val="single"/>
                    </w:rPr>
                    <w:t>at any time</w:t>
                  </w:r>
                  <w:r>
                    <w:rPr>
                      <w:u w:val="single"/>
                    </w:rPr>
                    <w:t xml:space="preserve"> if we feel that they are not benefiting from our academic program.</w:t>
                  </w:r>
                </w:p>
                <w:p w:rsidR="00B92C8C" w:rsidRDefault="00B92C8C" w:rsidP="00B01CC1">
                  <w:pPr>
                    <w:jc w:val="both"/>
                  </w:pPr>
                </w:p>
                <w:p w:rsidR="00B92C8C" w:rsidRDefault="00B92C8C" w:rsidP="00B01CC1">
                  <w:pPr>
                    <w:jc w:val="both"/>
                  </w:pPr>
                  <w:r>
                    <w:rPr>
                      <w:b/>
                      <w:bCs/>
                    </w:rPr>
                    <w:t>Discipline</w:t>
                  </w:r>
                  <w:r>
                    <w:t xml:space="preserve">- </w:t>
                  </w:r>
                  <w:r w:rsidR="00B01CC1">
                    <w:t>Our</w:t>
                  </w:r>
                  <w:r>
                    <w:t xml:space="preserve"> discipline program is based on the principals taught in the Lee Cantor book, </w:t>
                  </w:r>
                  <w:r>
                    <w:rPr>
                      <w:i/>
                      <w:iCs/>
                    </w:rPr>
                    <w:t>Assertive Discipline</w:t>
                  </w:r>
                  <w:r>
                    <w:t>.  Our goal is to provide a safe and nurturing environment suitable for learning. It is our hope that every student will benefit from The Pines. In order to maintain a suitable learning environment</w:t>
                  </w:r>
                  <w:r w:rsidR="00B01CC1">
                    <w:t xml:space="preserve"> for ALL students</w:t>
                  </w:r>
                  <w:r>
                    <w:t xml:space="preserve">, students with severe discipline problems may be expelled </w:t>
                  </w:r>
                  <w:r w:rsidRPr="006D4305">
                    <w:rPr>
                      <w:b/>
                    </w:rPr>
                    <w:t>at any time</w:t>
                  </w:r>
                  <w:r>
                    <w:t xml:space="preserve"> at the discretion of the administration.</w:t>
                  </w:r>
                </w:p>
              </w:txbxContent>
            </v:textbox>
          </v:shape>
        </w:pict>
      </w:r>
      <w:r w:rsidR="00B92C8C">
        <w:rPr>
          <w:b w:val="0"/>
          <w:bCs w:val="0"/>
          <w:sz w:val="24"/>
        </w:rPr>
        <w:t xml:space="preserve"> </w:t>
      </w:r>
    </w:p>
    <w:p w:rsidR="00B92C8C" w:rsidRDefault="00B92C8C" w:rsidP="00B92C8C">
      <w:pPr>
        <w:pStyle w:val="BodyText"/>
        <w:jc w:val="left"/>
        <w:rPr>
          <w:b w:val="0"/>
          <w:bCs w:val="0"/>
          <w:i/>
          <w:iCs/>
          <w:sz w:val="28"/>
        </w:rPr>
      </w:pPr>
    </w:p>
    <w:p w:rsidR="00B92C8C" w:rsidRDefault="00B92C8C" w:rsidP="00B92C8C">
      <w:pPr>
        <w:pStyle w:val="BodyText"/>
        <w:jc w:val="left"/>
        <w:rPr>
          <w:sz w:val="28"/>
        </w:rPr>
      </w:pPr>
    </w:p>
    <w:p w:rsidR="00B92C8C" w:rsidRDefault="00B92C8C" w:rsidP="00B92C8C">
      <w:pPr>
        <w:pStyle w:val="BodyText"/>
        <w:rPr>
          <w:sz w:val="28"/>
        </w:rPr>
      </w:pPr>
    </w:p>
    <w:p w:rsidR="00B92C8C" w:rsidRDefault="00B92C8C" w:rsidP="00B92C8C">
      <w:pPr>
        <w:pStyle w:val="BodyText"/>
        <w:rPr>
          <w:sz w:val="28"/>
        </w:rPr>
      </w:pPr>
    </w:p>
    <w:p w:rsidR="00B92C8C" w:rsidRDefault="00B92C8C" w:rsidP="00B92C8C">
      <w:pPr>
        <w:pStyle w:val="BodyText"/>
        <w:jc w:val="left"/>
        <w:rPr>
          <w:b w:val="0"/>
          <w:bCs w:val="0"/>
          <w:sz w:val="20"/>
        </w:rPr>
      </w:pPr>
    </w:p>
    <w:p w:rsidR="00B92C8C" w:rsidRDefault="00B92C8C" w:rsidP="00B92C8C">
      <w:pPr>
        <w:pStyle w:val="BodyText"/>
        <w:jc w:val="left"/>
        <w:rPr>
          <w:b w:val="0"/>
          <w:bCs w:val="0"/>
          <w:sz w:val="20"/>
        </w:rPr>
      </w:pPr>
    </w:p>
    <w:p w:rsidR="00B92C8C" w:rsidRDefault="00B92C8C" w:rsidP="00B92C8C">
      <w:pPr>
        <w:pStyle w:val="BodyText"/>
        <w:ind w:left="7200" w:firstLine="720"/>
        <w:jc w:val="left"/>
        <w:rPr>
          <w:b w:val="0"/>
          <w:bCs w:val="0"/>
          <w:sz w:val="20"/>
        </w:rPr>
      </w:pPr>
    </w:p>
    <w:p w:rsidR="00B92C8C" w:rsidRDefault="00B92C8C" w:rsidP="00B92C8C"/>
    <w:p w:rsidR="00B92C8C" w:rsidRDefault="00B92C8C" w:rsidP="00B92C8C"/>
    <w:p w:rsidR="00DA54C1" w:rsidRDefault="00C70FE2">
      <w:r>
        <w:rPr>
          <w:noProof/>
        </w:rPr>
        <w:pict>
          <v:shape id="_x0000_s1028" type="#_x0000_t144" style="position:absolute;margin-left:423pt;margin-top:108.55pt;width:63.75pt;height:18pt;z-index:251662336" adj="-10024183" fillcolor="black">
            <v:shadow color="#868686"/>
            <v:textpath style="font-family:&quot;Batang&quot;;font-size:12pt" fitshape="t" trim="t" string="OVER&gt;"/>
          </v:shape>
        </w:pict>
      </w:r>
    </w:p>
    <w:sectPr w:rsidR="00DA54C1" w:rsidSect="00046D04">
      <w:pgSz w:w="12240" w:h="15840"/>
      <w:pgMar w:top="1260" w:right="1080" w:bottom="126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erpetua Titling MT">
    <w:altName w:val="Baskerville Old Face"/>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1777"/>
    <w:multiLevelType w:val="hybridMultilevel"/>
    <w:tmpl w:val="E0EC5038"/>
    <w:lvl w:ilvl="0" w:tplc="15781DFA">
      <w:start w:val="1"/>
      <w:numFmt w:val="bullet"/>
      <w:lvlText w:val=""/>
      <w:lvlJc w:val="left"/>
      <w:pPr>
        <w:tabs>
          <w:tab w:val="num" w:pos="720"/>
        </w:tabs>
        <w:ind w:left="720" w:hanging="360"/>
      </w:pPr>
      <w:rPr>
        <w:rFonts w:ascii="Wingdings" w:hAnsi="Wingdings" w:hint="default"/>
        <w:sz w:val="24"/>
      </w:rPr>
    </w:lvl>
    <w:lvl w:ilvl="1" w:tplc="F85A281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4A523B4"/>
    <w:multiLevelType w:val="hybridMultilevel"/>
    <w:tmpl w:val="E0EC5038"/>
    <w:lvl w:ilvl="0" w:tplc="0409000F">
      <w:start w:val="1"/>
      <w:numFmt w:val="decimal"/>
      <w:lvlText w:val="%1."/>
      <w:lvlJc w:val="left"/>
      <w:pPr>
        <w:tabs>
          <w:tab w:val="num" w:pos="720"/>
        </w:tabs>
        <w:ind w:left="720" w:hanging="360"/>
      </w:pPr>
      <w:rPr>
        <w:rFonts w:hint="default"/>
      </w:rPr>
    </w:lvl>
    <w:lvl w:ilvl="1" w:tplc="F85A281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88E3D51"/>
    <w:multiLevelType w:val="hybridMultilevel"/>
    <w:tmpl w:val="E0EC5038"/>
    <w:lvl w:ilvl="0" w:tplc="15781DFA">
      <w:start w:val="1"/>
      <w:numFmt w:val="bullet"/>
      <w:lvlText w:val=""/>
      <w:lvlJc w:val="left"/>
      <w:pPr>
        <w:tabs>
          <w:tab w:val="num" w:pos="1440"/>
        </w:tabs>
        <w:ind w:left="1440" w:hanging="360"/>
      </w:pPr>
      <w:rPr>
        <w:rFonts w:ascii="Wingdings" w:hAnsi="Wingdings" w:hint="default"/>
        <w:sz w:val="24"/>
      </w:rPr>
    </w:lvl>
    <w:lvl w:ilvl="1" w:tplc="F85A2814">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B92C8C"/>
    <w:rsid w:val="00193DC8"/>
    <w:rsid w:val="001F3962"/>
    <w:rsid w:val="001F4E86"/>
    <w:rsid w:val="004220EE"/>
    <w:rsid w:val="00521E24"/>
    <w:rsid w:val="00621302"/>
    <w:rsid w:val="009B125C"/>
    <w:rsid w:val="009F7C85"/>
    <w:rsid w:val="00A542C5"/>
    <w:rsid w:val="00B01CC1"/>
    <w:rsid w:val="00B92C8C"/>
    <w:rsid w:val="00C70FE2"/>
    <w:rsid w:val="00D8796D"/>
    <w:rsid w:val="00DA4A3D"/>
    <w:rsid w:val="00DA54C1"/>
    <w:rsid w:val="00FB3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C8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92C8C"/>
    <w:pPr>
      <w:keepNext/>
      <w:outlineLvl w:val="0"/>
    </w:pPr>
    <w:rPr>
      <w:b/>
      <w:bCs/>
      <w:sz w:val="28"/>
    </w:rPr>
  </w:style>
  <w:style w:type="paragraph" w:styleId="Heading2">
    <w:name w:val="heading 2"/>
    <w:basedOn w:val="Normal"/>
    <w:next w:val="Normal"/>
    <w:link w:val="Heading2Char"/>
    <w:qFormat/>
    <w:rsid w:val="00B92C8C"/>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C8C"/>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B92C8C"/>
    <w:rPr>
      <w:rFonts w:ascii="Times New Roman" w:eastAsia="Times New Roman" w:hAnsi="Times New Roman" w:cs="Times New Roman"/>
      <w:b/>
      <w:bCs/>
      <w:sz w:val="24"/>
      <w:szCs w:val="24"/>
    </w:rPr>
  </w:style>
  <w:style w:type="paragraph" w:styleId="BodyText">
    <w:name w:val="Body Text"/>
    <w:basedOn w:val="Normal"/>
    <w:link w:val="BodyTextChar"/>
    <w:semiHidden/>
    <w:rsid w:val="00B92C8C"/>
    <w:pPr>
      <w:jc w:val="center"/>
    </w:pPr>
    <w:rPr>
      <w:b/>
      <w:bCs/>
      <w:sz w:val="32"/>
    </w:rPr>
  </w:style>
  <w:style w:type="character" w:customStyle="1" w:styleId="BodyTextChar">
    <w:name w:val="Body Text Char"/>
    <w:basedOn w:val="DefaultParagraphFont"/>
    <w:link w:val="BodyText"/>
    <w:semiHidden/>
    <w:rsid w:val="00B92C8C"/>
    <w:rPr>
      <w:rFonts w:ascii="Times New Roman" w:eastAsia="Times New Roman" w:hAnsi="Times New Roman" w:cs="Times New Roman"/>
      <w:b/>
      <w:bCs/>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TROY</dc:creator>
  <cp:lastModifiedBy>TIMECLOCK ADM</cp:lastModifiedBy>
  <cp:revision>4</cp:revision>
  <dcterms:created xsi:type="dcterms:W3CDTF">2019-02-05T19:03:00Z</dcterms:created>
  <dcterms:modified xsi:type="dcterms:W3CDTF">2019-02-08T22:41:00Z</dcterms:modified>
</cp:coreProperties>
</file>