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381" w:rsidRDefault="00504381" w:rsidP="00504381">
      <w:pPr>
        <w:rPr>
          <w:rtl/>
        </w:rPr>
      </w:pPr>
      <w:r>
        <w:rPr>
          <w:rFonts w:cs="Arial"/>
          <w:rtl/>
        </w:rPr>
        <w:t xml:space="preserve">מימוש זכויות עובד מול חברה לא פעילה או בהפסדים גדולים או מעסיק חסר כל </w:t>
      </w:r>
    </w:p>
    <w:p w:rsidR="00504381" w:rsidRDefault="00504381" w:rsidP="00504381">
      <w:pPr>
        <w:rPr>
          <w:rtl/>
        </w:rPr>
      </w:pPr>
      <w:r>
        <w:rPr>
          <w:rFonts w:cs="Arial"/>
          <w:rtl/>
        </w:rPr>
        <w:t>מאת עו"ד דוד מימון</w:t>
      </w:r>
      <w:r>
        <w:rPr>
          <w:rFonts w:cs="Arial" w:hint="cs"/>
          <w:rtl/>
        </w:rPr>
        <w:t>, היועץ המשפטי לשעבר של ההסתדרות במרחב נתניה</w:t>
      </w:r>
    </w:p>
    <w:p w:rsidR="00504381" w:rsidRDefault="00504381" w:rsidP="00504381">
      <w:pPr>
        <w:rPr>
          <w:rtl/>
        </w:rPr>
      </w:pPr>
    </w:p>
    <w:p w:rsidR="00504381" w:rsidRDefault="00504381" w:rsidP="00504381">
      <w:pPr>
        <w:jc w:val="both"/>
        <w:rPr>
          <w:rtl/>
        </w:rPr>
      </w:pPr>
      <w:r>
        <w:rPr>
          <w:rFonts w:cs="Arial"/>
          <w:rtl/>
        </w:rPr>
        <w:t xml:space="preserve">בתקופה הקשה העוברת על עסקים רבים, רבים הם העובדים שאינם מקבלים את המגיע להם, כאשר בחלק מהמקרים המדובר במעסיק שהנו חברה בע"מ, עמותה, או מעסיק פרטי. </w:t>
      </w:r>
    </w:p>
    <w:p w:rsidR="00504381" w:rsidRDefault="00504381" w:rsidP="00504381">
      <w:pPr>
        <w:jc w:val="both"/>
        <w:rPr>
          <w:rtl/>
        </w:rPr>
      </w:pPr>
    </w:p>
    <w:p w:rsidR="00504381" w:rsidRDefault="00504381" w:rsidP="00504381">
      <w:pPr>
        <w:jc w:val="both"/>
        <w:rPr>
          <w:rtl/>
        </w:rPr>
      </w:pPr>
      <w:r>
        <w:rPr>
          <w:rFonts w:cs="Arial"/>
          <w:rtl/>
        </w:rPr>
        <w:t xml:space="preserve">בנסיבות דנן עומדים העובדים פעמים רבות חסרי אונים וחסרי ידע בדבר האופן שבו יוכלו לגבות את המגיע להם. </w:t>
      </w:r>
    </w:p>
    <w:p w:rsidR="00504381" w:rsidRDefault="00504381" w:rsidP="00504381">
      <w:pPr>
        <w:jc w:val="both"/>
        <w:rPr>
          <w:rtl/>
        </w:rPr>
      </w:pPr>
      <w:r>
        <w:rPr>
          <w:rFonts w:cs="Arial"/>
          <w:rtl/>
        </w:rPr>
        <w:t xml:space="preserve">רבים אף פונים לבתי הדין לעבודה ולאחר שנים של ניהול הליכים מקבלים פסק דין על חלק </w:t>
      </w:r>
      <w:proofErr w:type="spellStart"/>
      <w:r>
        <w:rPr>
          <w:rFonts w:cs="Arial"/>
          <w:rtl/>
        </w:rPr>
        <w:t>מהמגיע</w:t>
      </w:r>
      <w:proofErr w:type="spellEnd"/>
      <w:r>
        <w:rPr>
          <w:rFonts w:cs="Arial"/>
          <w:rtl/>
        </w:rPr>
        <w:t xml:space="preserve"> להם בלבד, ואינם יודעים מה לעשות משהסתבר במהלך השנים כי המעסיק/ה חדל מכל פעילות. </w:t>
      </w:r>
    </w:p>
    <w:p w:rsidR="00504381" w:rsidRDefault="00504381" w:rsidP="00504381">
      <w:pPr>
        <w:jc w:val="both"/>
        <w:rPr>
          <w:rtl/>
        </w:rPr>
      </w:pPr>
      <w:r>
        <w:rPr>
          <w:rFonts w:cs="Arial"/>
          <w:rtl/>
        </w:rPr>
        <w:t xml:space="preserve">הח"מ, לשעבר היועץ המשפטי של ההסתדרות במרחב נתניה, העוסק בתחום דיני העבודה, בניהול מחלקת גביה בהוצל"פ ובנקיטת הליכי פירוק ו/או פשיטת רגל נגד המעסיקים שאינם מסוגלים לפרוע את חובם, גיבש את המדריך המשפטי לעובד לגביית החובות כפי שיפורט להלן במאמר זה. </w:t>
      </w:r>
    </w:p>
    <w:p w:rsidR="00504381" w:rsidRDefault="00504381" w:rsidP="00504381">
      <w:pPr>
        <w:jc w:val="both"/>
        <w:rPr>
          <w:rtl/>
        </w:rPr>
      </w:pPr>
      <w:bookmarkStart w:id="0" w:name="_GoBack"/>
      <w:bookmarkEnd w:id="0"/>
      <w:r>
        <w:rPr>
          <w:rFonts w:cs="Arial"/>
          <w:rtl/>
        </w:rPr>
        <w:t xml:space="preserve">הפעולות </w:t>
      </w:r>
      <w:r w:rsidR="00E43F23">
        <w:rPr>
          <w:rFonts w:cs="Arial" w:hint="cs"/>
          <w:rtl/>
        </w:rPr>
        <w:t xml:space="preserve">בתמצית </w:t>
      </w:r>
      <w:r>
        <w:rPr>
          <w:rFonts w:cs="Arial"/>
          <w:rtl/>
        </w:rPr>
        <w:t>שיש לנקוט על מנת לממש את זכויות העובד בצורה המהירה והטובה ביותר הינן כדלקמן:</w:t>
      </w:r>
    </w:p>
    <w:p w:rsidR="00504381" w:rsidRDefault="00504381" w:rsidP="006B12C2">
      <w:pPr>
        <w:jc w:val="both"/>
        <w:rPr>
          <w:rtl/>
        </w:rPr>
      </w:pPr>
      <w:r>
        <w:rPr>
          <w:rFonts w:cs="Arial"/>
          <w:rtl/>
        </w:rPr>
        <w:t>1.לפנות לעו"ד המומחה בדיני עבודה לשם בחינת הזכויות והכספים המגיעים לעובד ע"פ תקופת עבודתו,</w:t>
      </w:r>
      <w:r>
        <w:rPr>
          <w:rFonts w:cs="Arial" w:hint="cs"/>
          <w:rtl/>
        </w:rPr>
        <w:t xml:space="preserve"> </w:t>
      </w:r>
      <w:r>
        <w:rPr>
          <w:rFonts w:cs="Arial"/>
          <w:rtl/>
        </w:rPr>
        <w:t xml:space="preserve">ההסכמים הקיבוציים ו/או צווי ההרחבה החלים עליו </w:t>
      </w:r>
      <w:proofErr w:type="spellStart"/>
      <w:r>
        <w:rPr>
          <w:rFonts w:cs="Arial"/>
          <w:rtl/>
        </w:rPr>
        <w:t>וכו</w:t>
      </w:r>
      <w:proofErr w:type="spellEnd"/>
      <w:r>
        <w:rPr>
          <w:rFonts w:cs="Arial"/>
          <w:rtl/>
        </w:rPr>
        <w:t>'.</w:t>
      </w:r>
    </w:p>
    <w:p w:rsidR="00504381" w:rsidRDefault="00BE3878" w:rsidP="00504381">
      <w:pPr>
        <w:jc w:val="both"/>
        <w:rPr>
          <w:rtl/>
        </w:rPr>
      </w:pPr>
      <w:r>
        <w:rPr>
          <w:rFonts w:cs="Arial" w:hint="cs"/>
          <w:rtl/>
        </w:rPr>
        <w:t>2</w:t>
      </w:r>
      <w:r w:rsidR="00504381">
        <w:rPr>
          <w:rFonts w:cs="Arial"/>
          <w:rtl/>
        </w:rPr>
        <w:t>.אם כל שמגיע לעובד הוא פיצויי פיטורים וסכום הכספים הנמצא בקופת הפנסיה/ ביטוח מנהלים וכו' מכסה סכום זה הרי כל שיש לעשות הוא לקבל מהמעסיק מכתב פיטורים</w:t>
      </w:r>
      <w:r w:rsidR="00504381">
        <w:rPr>
          <w:rFonts w:cs="Arial" w:hint="cs"/>
          <w:rtl/>
        </w:rPr>
        <w:t>,</w:t>
      </w:r>
      <w:r w:rsidR="00504381">
        <w:rPr>
          <w:rFonts w:cs="Arial"/>
          <w:rtl/>
        </w:rPr>
        <w:t xml:space="preserve"> טופס 161</w:t>
      </w:r>
      <w:r w:rsidR="00504381">
        <w:rPr>
          <w:rFonts w:cs="Arial" w:hint="cs"/>
          <w:rtl/>
        </w:rPr>
        <w:t xml:space="preserve"> ומכתב העברת הזכויות בפוליסה לעובד</w:t>
      </w:r>
      <w:r w:rsidR="00504381">
        <w:rPr>
          <w:rFonts w:cs="Arial"/>
          <w:rtl/>
        </w:rPr>
        <w:t xml:space="preserve"> על מנת לקבל את המגיע.</w:t>
      </w:r>
    </w:p>
    <w:p w:rsidR="00504381" w:rsidRDefault="00BE3878" w:rsidP="004716E9">
      <w:pPr>
        <w:jc w:val="both"/>
        <w:rPr>
          <w:rtl/>
        </w:rPr>
      </w:pPr>
      <w:r>
        <w:rPr>
          <w:rFonts w:cs="Arial" w:hint="cs"/>
          <w:rtl/>
        </w:rPr>
        <w:t xml:space="preserve">3.אם מגיע סכומים נוספים. </w:t>
      </w:r>
      <w:r w:rsidR="00504381">
        <w:rPr>
          <w:rFonts w:cs="Arial"/>
          <w:rtl/>
        </w:rPr>
        <w:t>יש לנקוט בהליך של פירוק החברה או העמותה או הכרזתו של המעביד אצלו עבד העובד כפושט רגל.</w:t>
      </w:r>
      <w:r>
        <w:rPr>
          <w:rFonts w:hint="cs"/>
          <w:rtl/>
        </w:rPr>
        <w:t xml:space="preserve"> </w:t>
      </w:r>
    </w:p>
    <w:p w:rsidR="00504381" w:rsidRDefault="004716E9" w:rsidP="004716E9">
      <w:pPr>
        <w:jc w:val="both"/>
        <w:rPr>
          <w:rtl/>
        </w:rPr>
      </w:pPr>
      <w:r>
        <w:rPr>
          <w:rFonts w:cs="Arial" w:hint="cs"/>
          <w:rtl/>
        </w:rPr>
        <w:t>4</w:t>
      </w:r>
      <w:r w:rsidR="00504381">
        <w:rPr>
          <w:rFonts w:cs="Arial"/>
          <w:rtl/>
        </w:rPr>
        <w:t>.לאחר שהמעסיק פורק או שעל מעסיק פרטי ניתן צו כינוס יש להגיש לאלתר ולא יאוחר מ- 6 חודשים מאותו מועד הוכחת חוב ולהפנותה בשלב הראשון לכונס הנכסים ובמקרה שמונה מנהל מיוחד לבדיקות הוכחות החוב</w:t>
      </w:r>
      <w:r w:rsidR="00504381">
        <w:rPr>
          <w:rFonts w:cs="Arial" w:hint="cs"/>
          <w:rtl/>
        </w:rPr>
        <w:t xml:space="preserve"> גם</w:t>
      </w:r>
      <w:r w:rsidR="00504381">
        <w:rPr>
          <w:rFonts w:cs="Arial"/>
          <w:rtl/>
        </w:rPr>
        <w:t xml:space="preserve"> ישירות למנהל זה.</w:t>
      </w:r>
    </w:p>
    <w:p w:rsidR="00504381" w:rsidRDefault="004716E9" w:rsidP="004716E9">
      <w:pPr>
        <w:rPr>
          <w:rtl/>
        </w:rPr>
      </w:pPr>
      <w:r>
        <w:rPr>
          <w:rFonts w:cs="Arial" w:hint="cs"/>
          <w:rtl/>
        </w:rPr>
        <w:t>5.</w:t>
      </w:r>
      <w:r w:rsidR="00504381">
        <w:rPr>
          <w:rFonts w:cs="Arial"/>
          <w:rtl/>
        </w:rPr>
        <w:t>להוכחת החוב יש לצרף את כל האסמכתאות הנדרשות על מנת לקצר ההליכים ולמנוע סרבול כמו גם יש לעקוב על כך שהמנהל המיוחד מאשר את כל הסכומים המגיעים לעובד.</w:t>
      </w:r>
    </w:p>
    <w:p w:rsidR="00504381" w:rsidRDefault="00833059" w:rsidP="00833059">
      <w:pPr>
        <w:rPr>
          <w:rtl/>
        </w:rPr>
      </w:pPr>
      <w:r>
        <w:rPr>
          <w:rFonts w:cs="Arial" w:hint="cs"/>
          <w:rtl/>
        </w:rPr>
        <w:t>6</w:t>
      </w:r>
      <w:r w:rsidR="00504381">
        <w:rPr>
          <w:rFonts w:cs="Arial"/>
          <w:rtl/>
        </w:rPr>
        <w:t>.בהגשת הוכחת החוב יש לבחון היטב כיצד לנסחה ואיזה רכיבים לתבוע ואיזה רכיבים לא לתבוע על מנת להקטין את שיעור המס שיחול על כספים אלה ושגיאה בפירוט הוכחת החוב עלולה להוביל לחיובי מס נכבדים.</w:t>
      </w:r>
    </w:p>
    <w:p w:rsidR="00504381" w:rsidRDefault="00833059" w:rsidP="00504381">
      <w:pPr>
        <w:rPr>
          <w:rtl/>
        </w:rPr>
      </w:pPr>
      <w:r>
        <w:rPr>
          <w:rFonts w:cs="Arial" w:hint="cs"/>
          <w:rtl/>
        </w:rPr>
        <w:t>7</w:t>
      </w:r>
      <w:r w:rsidR="00504381">
        <w:rPr>
          <w:rFonts w:cs="Arial"/>
          <w:rtl/>
        </w:rPr>
        <w:t>.על מנת שהמנהל המיוחד יבדוק את הוכחות החוב יש לשלם לו ישירות או ב</w:t>
      </w:r>
      <w:r w:rsidR="00F41400">
        <w:rPr>
          <w:rFonts w:cs="Arial"/>
          <w:rtl/>
        </w:rPr>
        <w:t>אמצעות כונס הנכסים הרשמי סך ש</w:t>
      </w:r>
      <w:r w:rsidR="00F41400">
        <w:rPr>
          <w:rFonts w:cs="Arial" w:hint="cs"/>
          <w:rtl/>
        </w:rPr>
        <w:t>ל כ-320</w:t>
      </w:r>
      <w:r w:rsidR="00504381">
        <w:rPr>
          <w:rFonts w:cs="Arial"/>
          <w:rtl/>
        </w:rPr>
        <w:t xml:space="preserve"> ש"ח להוכחת חוב אחת.</w:t>
      </w:r>
    </w:p>
    <w:p w:rsidR="00504381" w:rsidRDefault="00833059" w:rsidP="00833059">
      <w:pPr>
        <w:rPr>
          <w:rtl/>
        </w:rPr>
      </w:pPr>
      <w:r>
        <w:rPr>
          <w:rFonts w:cs="Arial" w:hint="cs"/>
          <w:rtl/>
        </w:rPr>
        <w:t>8</w:t>
      </w:r>
      <w:r w:rsidR="00504381">
        <w:rPr>
          <w:rFonts w:cs="Arial"/>
          <w:rtl/>
        </w:rPr>
        <w:t xml:space="preserve">.אם המנהל המיוחד שוגה בהחלטתו יש לשכנע אותו כי שגה וככל שהדבר לא הואיל יש לנקוט בהליך של </w:t>
      </w:r>
      <w:r w:rsidR="00F41400">
        <w:rPr>
          <w:rFonts w:cs="Arial" w:hint="cs"/>
          <w:rtl/>
        </w:rPr>
        <w:t xml:space="preserve">ערעור </w:t>
      </w:r>
      <w:r w:rsidR="00504381">
        <w:rPr>
          <w:rFonts w:cs="Arial"/>
          <w:rtl/>
        </w:rPr>
        <w:t xml:space="preserve">לבית המשפט </w:t>
      </w:r>
      <w:r w:rsidR="00F41400">
        <w:rPr>
          <w:rFonts w:cs="Arial" w:hint="cs"/>
          <w:rtl/>
        </w:rPr>
        <w:t xml:space="preserve">המחוזי </w:t>
      </w:r>
      <w:r w:rsidR="00F41400">
        <w:rPr>
          <w:rFonts w:cs="Arial"/>
          <w:rtl/>
        </w:rPr>
        <w:t xml:space="preserve">תוך </w:t>
      </w:r>
      <w:r w:rsidR="00F41400">
        <w:rPr>
          <w:rFonts w:cs="Arial" w:hint="cs"/>
          <w:rtl/>
        </w:rPr>
        <w:t>45</w:t>
      </w:r>
      <w:r w:rsidR="00504381">
        <w:rPr>
          <w:rFonts w:cs="Arial"/>
          <w:rtl/>
        </w:rPr>
        <w:t xml:space="preserve"> יום על מנת לחייב את המנהל המיוחד לאשר את הוכחת החוב על פי המגיע לעובד.</w:t>
      </w:r>
    </w:p>
    <w:p w:rsidR="00504381" w:rsidRDefault="00833059" w:rsidP="00504381">
      <w:r>
        <w:rPr>
          <w:rFonts w:cs="Arial" w:hint="cs"/>
          <w:rtl/>
        </w:rPr>
        <w:t>9</w:t>
      </w:r>
      <w:r w:rsidR="00504381">
        <w:rPr>
          <w:rFonts w:cs="Arial"/>
          <w:rtl/>
        </w:rPr>
        <w:t xml:space="preserve">.הסכום המכסימלי המשתלם על ידי </w:t>
      </w:r>
      <w:proofErr w:type="spellStart"/>
      <w:r w:rsidR="00504381">
        <w:rPr>
          <w:rFonts w:cs="Arial"/>
          <w:rtl/>
        </w:rPr>
        <w:t>המל"ל</w:t>
      </w:r>
      <w:proofErr w:type="spellEnd"/>
      <w:r w:rsidR="00504381">
        <w:rPr>
          <w:rFonts w:cs="Arial"/>
          <w:rtl/>
        </w:rPr>
        <w:t xml:space="preserve"> הינו </w:t>
      </w:r>
      <w:r w:rsidR="00F41400">
        <w:rPr>
          <w:rFonts w:cs="Arial" w:hint="cs"/>
          <w:rtl/>
        </w:rPr>
        <w:t xml:space="preserve">שלוש </w:t>
      </w:r>
      <w:r w:rsidR="00504381">
        <w:rPr>
          <w:rFonts w:cs="Arial"/>
          <w:rtl/>
        </w:rPr>
        <w:t>עשר</w:t>
      </w:r>
      <w:r w:rsidR="00F41400">
        <w:rPr>
          <w:rFonts w:cs="Arial" w:hint="cs"/>
          <w:rtl/>
        </w:rPr>
        <w:t>ה</w:t>
      </w:r>
      <w:r w:rsidR="00504381">
        <w:rPr>
          <w:rFonts w:cs="Arial"/>
          <w:rtl/>
        </w:rPr>
        <w:t xml:space="preserve"> פעמים השכר הממוצע במשק העומד על כ- </w:t>
      </w:r>
      <w:r w:rsidR="00F41400">
        <w:rPr>
          <w:rFonts w:cs="Arial" w:hint="cs"/>
          <w:rtl/>
        </w:rPr>
        <w:t>120,000</w:t>
      </w:r>
      <w:r w:rsidR="00504381">
        <w:rPr>
          <w:rFonts w:cs="Arial"/>
          <w:rtl/>
        </w:rPr>
        <w:t xml:space="preserve"> ש"ח בניכוי 4%.</w:t>
      </w:r>
      <w:r w:rsidR="00256C93">
        <w:rPr>
          <w:rFonts w:hint="cs"/>
          <w:rtl/>
        </w:rPr>
        <w:t xml:space="preserve"> בתוספת כ-19,000 ₪ בגין הפרשות לקופת הפנסיה שלא הועברו בשנה האחרונה.</w:t>
      </w:r>
    </w:p>
    <w:p w:rsidR="00256C93" w:rsidRDefault="00256C93" w:rsidP="00504381">
      <w:pPr>
        <w:rPr>
          <w:rtl/>
        </w:rPr>
      </w:pPr>
      <w:r>
        <w:tab/>
      </w:r>
      <w:r>
        <w:tab/>
      </w:r>
      <w:r>
        <w:tab/>
      </w:r>
      <w:r>
        <w:tab/>
      </w:r>
      <w:r>
        <w:rPr>
          <w:rtl/>
        </w:rPr>
        <w:tab/>
      </w:r>
      <w:r>
        <w:rPr>
          <w:rtl/>
        </w:rPr>
        <w:tab/>
      </w:r>
      <w:r>
        <w:rPr>
          <w:rtl/>
        </w:rPr>
        <w:tab/>
      </w:r>
      <w:r>
        <w:rPr>
          <w:rtl/>
        </w:rPr>
        <w:tab/>
      </w:r>
    </w:p>
    <w:p w:rsidR="00256C93" w:rsidRDefault="00256C93" w:rsidP="00504381">
      <w:pPr>
        <w:rPr>
          <w:rFonts w:hint="cs"/>
          <w:rtl/>
        </w:rPr>
      </w:pPr>
      <w:r>
        <w:rPr>
          <w:rtl/>
        </w:rPr>
        <w:tab/>
      </w:r>
      <w:r>
        <w:rPr>
          <w:rtl/>
        </w:rPr>
        <w:tab/>
      </w:r>
      <w:r>
        <w:rPr>
          <w:rtl/>
        </w:rPr>
        <w:tab/>
      </w:r>
      <w:r>
        <w:rPr>
          <w:rtl/>
        </w:rPr>
        <w:tab/>
      </w:r>
      <w:r>
        <w:rPr>
          <w:rtl/>
        </w:rPr>
        <w:tab/>
      </w:r>
      <w:r>
        <w:rPr>
          <w:rtl/>
        </w:rPr>
        <w:tab/>
      </w:r>
      <w:r>
        <w:rPr>
          <w:rtl/>
        </w:rPr>
        <w:tab/>
      </w:r>
      <w:r>
        <w:rPr>
          <w:rtl/>
        </w:rPr>
        <w:tab/>
      </w:r>
      <w:r>
        <w:rPr>
          <w:rFonts w:hint="cs"/>
          <w:rtl/>
        </w:rPr>
        <w:t>דוד מימון, עו"ד ונוטריון</w:t>
      </w:r>
    </w:p>
    <w:p w:rsidR="00256C93" w:rsidRDefault="00E16BB7" w:rsidP="00E16BB7">
      <w:pPr>
        <w:ind w:left="5760"/>
        <w:rPr>
          <w:rtl/>
        </w:rPr>
      </w:pPr>
      <w:r>
        <w:rPr>
          <w:rFonts w:hint="cs"/>
          <w:rtl/>
        </w:rPr>
        <w:lastRenderedPageBreak/>
        <w:t>ה</w:t>
      </w:r>
      <w:r w:rsidR="00256C93">
        <w:rPr>
          <w:rFonts w:hint="cs"/>
          <w:rtl/>
        </w:rPr>
        <w:t>יועץ המשפטי להסתדרות במרחב נתניה לשעבר</w:t>
      </w:r>
    </w:p>
    <w:p w:rsidR="00E16BB7" w:rsidRDefault="00E16BB7" w:rsidP="00E16BB7">
      <w:pPr>
        <w:ind w:left="5760"/>
        <w:rPr>
          <w:rFonts w:hint="cs"/>
          <w:rtl/>
        </w:rPr>
      </w:pPr>
      <w:r>
        <w:rPr>
          <w:rFonts w:hint="cs"/>
          <w:rtl/>
        </w:rPr>
        <w:t>בוגר אוניברסיטת ת"א</w:t>
      </w:r>
    </w:p>
    <w:sectPr w:rsidR="00E16BB7" w:rsidSect="009431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81"/>
    <w:rsid w:val="000C5ECA"/>
    <w:rsid w:val="00256C93"/>
    <w:rsid w:val="004716E9"/>
    <w:rsid w:val="00504381"/>
    <w:rsid w:val="005E579E"/>
    <w:rsid w:val="006B12C2"/>
    <w:rsid w:val="00833059"/>
    <w:rsid w:val="00943128"/>
    <w:rsid w:val="009679FF"/>
    <w:rsid w:val="00A465F6"/>
    <w:rsid w:val="00BE3878"/>
    <w:rsid w:val="00E16BB7"/>
    <w:rsid w:val="00E43F23"/>
    <w:rsid w:val="00F414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15BAB-9E59-4673-964E-58FF6990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7126">
      <w:bodyDiv w:val="1"/>
      <w:marLeft w:val="0"/>
      <w:marRight w:val="0"/>
      <w:marTop w:val="0"/>
      <w:marBottom w:val="0"/>
      <w:divBdr>
        <w:top w:val="none" w:sz="0" w:space="0" w:color="auto"/>
        <w:left w:val="none" w:sz="0" w:space="0" w:color="auto"/>
        <w:bottom w:val="none" w:sz="0" w:space="0" w:color="auto"/>
        <w:right w:val="none" w:sz="0" w:space="0" w:color="auto"/>
      </w:divBdr>
      <w:divsChild>
        <w:div w:id="182743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2031</Characters>
  <Application>Microsoft Office Word</Application>
  <DocSecurity>0</DocSecurity>
  <Lines>43</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מימון</dc:creator>
  <cp:keywords/>
  <dc:description/>
  <cp:lastModifiedBy>David Mimon</cp:lastModifiedBy>
  <cp:revision>3</cp:revision>
  <dcterms:created xsi:type="dcterms:W3CDTF">2018-10-04T06:22:00Z</dcterms:created>
  <dcterms:modified xsi:type="dcterms:W3CDTF">2018-10-04T06:31:00Z</dcterms:modified>
</cp:coreProperties>
</file>