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6F11D2EE" w14:textId="4AF68409" w:rsidR="0064628B" w:rsidRPr="006455AA" w:rsidRDefault="006455AA" w:rsidP="006455AA">
      <w:pPr>
        <w:spacing w:line="360" w:lineRule="auto"/>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1" locked="0" layoutInCell="1" allowOverlap="1" wp14:anchorId="6E343365" wp14:editId="74382DD5">
                <wp:simplePos x="0" y="0"/>
                <wp:positionH relativeFrom="column">
                  <wp:posOffset>-95250</wp:posOffset>
                </wp:positionH>
                <wp:positionV relativeFrom="paragraph">
                  <wp:posOffset>394335</wp:posOffset>
                </wp:positionV>
                <wp:extent cx="6972300" cy="4057650"/>
                <wp:effectExtent l="19050" t="19050" r="19050" b="19050"/>
                <wp:wrapNone/>
                <wp:docPr id="1259549223" name="Rectangle 1"/>
                <wp:cNvGraphicFramePr/>
                <a:graphic xmlns:a="http://schemas.openxmlformats.org/drawingml/2006/main">
                  <a:graphicData uri="http://schemas.microsoft.com/office/word/2010/wordprocessingShape">
                    <wps:wsp>
                      <wps:cNvSpPr/>
                      <wps:spPr>
                        <a:xfrm>
                          <a:off x="0" y="0"/>
                          <a:ext cx="6972300" cy="4057650"/>
                        </a:xfrm>
                        <a:prstGeom prst="rect">
                          <a:avLst/>
                        </a:prstGeom>
                        <a:solidFill>
                          <a:schemeClr val="bg1"/>
                        </a:solidFill>
                        <a:ln w="285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41A01" id="Rectangle 1" o:spid="_x0000_s1026" style="position:absolute;margin-left:-7.5pt;margin-top:31.05pt;width:549pt;height:31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" fillcolor="white [3212]" strokecolor="#7030a0" strokeweight="2.25pt"/>
            </w:pict>
          </mc:Fallback>
        </mc:AlternateContent>
      </w:r>
      <w:r w:rsidR="00FA0621">
        <w:rPr>
          <w:rFonts w:ascii="Arial" w:hAnsi="Arial" w:cs="Arial"/>
          <w:b/>
          <w:sz w:val="28"/>
          <w:szCs w:val="28"/>
        </w:rPr>
        <w:t xml:space="preserve">Confidentiality </w:t>
      </w:r>
      <w:r w:rsidR="00165A20">
        <w:rPr>
          <w:rFonts w:ascii="Arial" w:hAnsi="Arial" w:cs="Arial"/>
          <w:b/>
          <w:sz w:val="28"/>
          <w:szCs w:val="28"/>
        </w:rPr>
        <w:t>Po</w:t>
      </w:r>
      <w:r>
        <w:rPr>
          <w:rFonts w:ascii="Arial" w:hAnsi="Arial" w:cs="Arial"/>
          <w:b/>
          <w:sz w:val="28"/>
          <w:szCs w:val="28"/>
        </w:rPr>
        <w:t>licy</w:t>
      </w:r>
    </w:p>
    <w:p w14:paraId="4DED4BEC" w14:textId="77777777" w:rsidR="006455AA" w:rsidRDefault="006455AA" w:rsidP="006455AA">
      <w:pPr>
        <w:rPr>
          <w:rFonts w:ascii="Arial" w:hAnsi="Arial"/>
        </w:rPr>
      </w:pPr>
      <w:r w:rsidRPr="0084452E">
        <w:rPr>
          <w:rFonts w:ascii="Arial" w:hAnsi="Arial"/>
          <w:b/>
        </w:rPr>
        <w:t xml:space="preserve">Safeguarding and Welfare Requirement: </w:t>
      </w:r>
      <w:r>
        <w:rPr>
          <w:rFonts w:ascii="Arial" w:hAnsi="Arial"/>
          <w:b/>
        </w:rPr>
        <w:t xml:space="preserve"> </w:t>
      </w:r>
      <w:r w:rsidRPr="006455AA">
        <w:rPr>
          <w:rFonts w:ascii="Arial" w:hAnsi="Arial"/>
        </w:rPr>
        <w:t xml:space="preserve">Providers must maintain records, obtain and share relevant information (with parents and carers, other professionals working with the child, the police, social services and </w:t>
      </w:r>
      <w:proofErr w:type="spellStart"/>
      <w:r w:rsidRPr="006455AA">
        <w:rPr>
          <w:rFonts w:ascii="Arial" w:hAnsi="Arial"/>
        </w:rPr>
        <w:t>Ofsted</w:t>
      </w:r>
      <w:proofErr w:type="spellEnd"/>
      <w:r w:rsidRPr="006455AA">
        <w:rPr>
          <w:rFonts w:ascii="Arial" w:hAnsi="Arial"/>
        </w:rPr>
        <w:t xml:space="preserve"> or their CMA, as appropriate). This is to ensure their setting is safe and efficiently managed, and the needs of all children are met</w:t>
      </w:r>
    </w:p>
    <w:p w14:paraId="238685A3" w14:textId="77777777" w:rsidR="006455AA" w:rsidRDefault="006455AA" w:rsidP="006455AA">
      <w:pPr>
        <w:rPr>
          <w:rFonts w:ascii="Arial" w:hAnsi="Arial"/>
        </w:rPr>
      </w:pPr>
      <w:r w:rsidRPr="006455AA">
        <w:rPr>
          <w:rFonts w:ascii="Arial" w:hAnsi="Arial"/>
        </w:rPr>
        <w:t xml:space="preserve">Providers must enable a regular two-way flow of information with parents and/or carers (and between other providers, if a child is attending more than one setting). If requested, providers should incorporate parents’ and/or carers’ comments into children’s records. Records must be easily accessible and available (these may be kept securely off the premises). </w:t>
      </w:r>
    </w:p>
    <w:p w14:paraId="7AC17D14" w14:textId="77777777" w:rsidR="006455AA" w:rsidRDefault="006455AA" w:rsidP="006455AA">
      <w:pPr>
        <w:rPr>
          <w:rFonts w:ascii="Arial" w:hAnsi="Arial"/>
        </w:rPr>
      </w:pPr>
      <w:r w:rsidRPr="006455AA">
        <w:rPr>
          <w:rFonts w:ascii="Arial" w:hAnsi="Arial"/>
        </w:rPr>
        <w:t xml:space="preserve">Confidential information and records about staff and children must be held securely and only accessible and available to those who have a right or professional need to see them. </w:t>
      </w:r>
    </w:p>
    <w:p w14:paraId="6BE85150" w14:textId="3804BD82" w:rsidR="006455AA" w:rsidRDefault="006455AA" w:rsidP="006455AA">
      <w:pPr>
        <w:rPr>
          <w:rFonts w:ascii="Arial" w:hAnsi="Arial"/>
        </w:rPr>
      </w:pPr>
      <w:r w:rsidRPr="006455AA">
        <w:rPr>
          <w:rFonts w:ascii="Arial" w:hAnsi="Arial"/>
        </w:rPr>
        <w:t xml:space="preserve">Providers must be aware of their responsibilities under the Data Protection Legislation and, where relevant, the Freedom of Information Act 2000. </w:t>
      </w:r>
    </w:p>
    <w:p w14:paraId="4A845D60" w14:textId="77777777" w:rsidR="006455AA" w:rsidRDefault="006455AA" w:rsidP="006455AA">
      <w:pPr>
        <w:rPr>
          <w:rFonts w:ascii="Arial" w:hAnsi="Arial"/>
        </w:rPr>
      </w:pPr>
      <w:r w:rsidRPr="006455AA">
        <w:rPr>
          <w:rFonts w:ascii="Arial" w:hAnsi="Arial"/>
        </w:rPr>
        <w:t>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w:t>
      </w:r>
      <w:r>
        <w:rPr>
          <w:rFonts w:ascii="Arial" w:hAnsi="Arial"/>
        </w:rPr>
        <w:t xml:space="preserve"> </w:t>
      </w:r>
      <w:r w:rsidRPr="006455AA">
        <w:rPr>
          <w:rFonts w:ascii="Arial" w:hAnsi="Arial"/>
        </w:rPr>
        <w:t>that no relevant exemptions apply to their disclosure under the Data Protection Act</w:t>
      </w:r>
    </w:p>
    <w:p w14:paraId="166DFEB1" w14:textId="1FAFEAF2" w:rsidR="006455AA" w:rsidRPr="006455AA" w:rsidRDefault="006455AA" w:rsidP="006455AA">
      <w:pPr>
        <w:rPr>
          <w:rFonts w:ascii="Arial" w:hAnsi="Arial" w:cs="Arial"/>
        </w:rPr>
      </w:pPr>
      <w:r w:rsidRPr="006455AA">
        <w:rPr>
          <w:rFonts w:ascii="Arial" w:hAnsi="Arial"/>
        </w:rPr>
        <w:t>Records relating to individual children must be retained for a reasonable period of time after they have left the provision</w:t>
      </w:r>
      <w:r>
        <w:rPr>
          <w:rFonts w:ascii="Arial" w:hAnsi="Arial"/>
        </w:rPr>
        <w:t>.</w:t>
      </w:r>
    </w:p>
    <w:p w14:paraId="71491E45" w14:textId="77777777" w:rsidR="006455AA" w:rsidRDefault="006455AA" w:rsidP="00FA0621">
      <w:pPr>
        <w:rPr>
          <w:rFonts w:ascii="Arial" w:hAnsi="Arial" w:cs="Arial"/>
          <w:b/>
          <w:bCs/>
        </w:rPr>
      </w:pPr>
    </w:p>
    <w:p w14:paraId="3DDD2C79" w14:textId="2A434209" w:rsidR="00FA0621" w:rsidRDefault="00FA0621" w:rsidP="00FA0621">
      <w:pPr>
        <w:rPr>
          <w:rFonts w:ascii="Arial" w:hAnsi="Arial" w:cs="Arial"/>
          <w:b/>
          <w:bCs/>
        </w:rPr>
      </w:pPr>
      <w:r w:rsidRPr="00FA0621">
        <w:rPr>
          <w:rFonts w:ascii="Arial" w:hAnsi="Arial" w:cs="Arial"/>
          <w:b/>
          <w:bCs/>
        </w:rPr>
        <w:t xml:space="preserve">Policy </w:t>
      </w:r>
    </w:p>
    <w:p w14:paraId="74C3437A" w14:textId="7BCFB9BD" w:rsidR="00FA0621" w:rsidRPr="00FA0621" w:rsidRDefault="00FA0621" w:rsidP="00FA0621">
      <w:pPr>
        <w:rPr>
          <w:rFonts w:ascii="Arial" w:hAnsi="Arial" w:cs="Arial"/>
        </w:rPr>
      </w:pPr>
      <w:r w:rsidRPr="00FA0621">
        <w:rPr>
          <w:rFonts w:ascii="Arial" w:hAnsi="Arial" w:cs="Arial"/>
        </w:rPr>
        <w:t xml:space="preserve">The </w:t>
      </w:r>
      <w:r w:rsidRPr="0032577B">
        <w:rPr>
          <w:rFonts w:ascii="Arial" w:hAnsi="Arial" w:cs="Arial"/>
        </w:rPr>
        <w:t xml:space="preserve">Pre-School </w:t>
      </w:r>
      <w:r w:rsidRPr="00FA0621">
        <w:rPr>
          <w:rFonts w:ascii="Arial" w:hAnsi="Arial" w:cs="Arial"/>
        </w:rPr>
        <w:t>work with children and their families</w:t>
      </w:r>
      <w:r w:rsidRPr="0032577B">
        <w:rPr>
          <w:rFonts w:ascii="Arial" w:hAnsi="Arial" w:cs="Arial"/>
        </w:rPr>
        <w:t xml:space="preserve"> which</w:t>
      </w:r>
      <w:r w:rsidRPr="00FA0621">
        <w:rPr>
          <w:rFonts w:ascii="Arial" w:hAnsi="Arial" w:cs="Arial"/>
        </w:rPr>
        <w:t xml:space="preserve"> will bring us into contact with confidential information. It is a legal requirement for the </w:t>
      </w:r>
      <w:r w:rsidRPr="0032577B">
        <w:rPr>
          <w:rFonts w:ascii="Arial" w:hAnsi="Arial" w:cs="Arial"/>
        </w:rPr>
        <w:t>Pre-School</w:t>
      </w:r>
      <w:r w:rsidRPr="00FA0621">
        <w:rPr>
          <w:rFonts w:ascii="Arial" w:hAnsi="Arial" w:cs="Arial"/>
        </w:rPr>
        <w:t xml:space="preserve"> to hold i</w:t>
      </w:r>
      <w:r w:rsidRPr="0032577B">
        <w:rPr>
          <w:rFonts w:ascii="Arial" w:hAnsi="Arial" w:cs="Arial"/>
        </w:rPr>
        <w:t>n</w:t>
      </w:r>
      <w:r w:rsidRPr="00FA0621">
        <w:rPr>
          <w:rFonts w:ascii="Arial" w:hAnsi="Arial" w:cs="Arial"/>
        </w:rPr>
        <w:t xml:space="preserve">formation about the children and families using the </w:t>
      </w:r>
      <w:r w:rsidRPr="0032577B">
        <w:rPr>
          <w:rFonts w:ascii="Arial" w:hAnsi="Arial" w:cs="Arial"/>
        </w:rPr>
        <w:t>Pre-School</w:t>
      </w:r>
      <w:r w:rsidRPr="00FA0621">
        <w:rPr>
          <w:rFonts w:ascii="Arial" w:hAnsi="Arial" w:cs="Arial"/>
        </w:rPr>
        <w:t xml:space="preserve"> and the staff working at the </w:t>
      </w:r>
      <w:r w:rsidRPr="0032577B">
        <w:rPr>
          <w:rFonts w:ascii="Arial" w:hAnsi="Arial" w:cs="Arial"/>
        </w:rPr>
        <w:t>Pre-School</w:t>
      </w:r>
      <w:r w:rsidRPr="00FA0621">
        <w:rPr>
          <w:rFonts w:ascii="Arial" w:hAnsi="Arial" w:cs="Arial"/>
        </w:rPr>
        <w:t>. This information is used for registers, invoices and emergency contacts. However all records will be stored in a locked cabinet in line with Data Protection</w:t>
      </w:r>
      <w:r w:rsidRPr="0032577B">
        <w:rPr>
          <w:rFonts w:ascii="Arial" w:hAnsi="Arial" w:cs="Arial"/>
        </w:rPr>
        <w:t>.</w:t>
      </w:r>
    </w:p>
    <w:p w14:paraId="0200A406" w14:textId="77777777" w:rsidR="00FA0621" w:rsidRPr="00FA0621" w:rsidRDefault="00FA0621" w:rsidP="00FA0621">
      <w:pPr>
        <w:rPr>
          <w:rFonts w:ascii="Arial" w:hAnsi="Arial" w:cs="Arial"/>
        </w:rPr>
      </w:pPr>
      <w:r w:rsidRPr="00FA0621">
        <w:rPr>
          <w:rFonts w:ascii="Arial" w:hAnsi="Arial" w:cs="Arial"/>
        </w:rPr>
        <w:t>It is our intention to respect the privacy of children and their families and we will do so by:</w:t>
      </w:r>
    </w:p>
    <w:p w14:paraId="6DA121AA" w14:textId="5D20F4AE" w:rsidR="00FA0621" w:rsidRPr="00FA0621" w:rsidRDefault="00FA0621" w:rsidP="00FA0621">
      <w:pPr>
        <w:numPr>
          <w:ilvl w:val="0"/>
          <w:numId w:val="39"/>
        </w:numPr>
        <w:rPr>
          <w:rFonts w:ascii="Arial" w:hAnsi="Arial" w:cs="Arial"/>
        </w:rPr>
      </w:pPr>
      <w:r w:rsidRPr="00FA0621">
        <w:rPr>
          <w:rFonts w:ascii="Arial" w:hAnsi="Arial" w:cs="Arial"/>
        </w:rPr>
        <w:t xml:space="preserve">Storing confidential records in a locked filing </w:t>
      </w:r>
      <w:r w:rsidRPr="0032577B">
        <w:rPr>
          <w:rFonts w:ascii="Arial" w:hAnsi="Arial" w:cs="Arial"/>
        </w:rPr>
        <w:t>cupboard</w:t>
      </w:r>
    </w:p>
    <w:p w14:paraId="59956C65" w14:textId="7AF609B7" w:rsidR="00FA0621" w:rsidRPr="00FA0621" w:rsidRDefault="00FA0621" w:rsidP="00FA0621">
      <w:pPr>
        <w:numPr>
          <w:ilvl w:val="0"/>
          <w:numId w:val="39"/>
        </w:numPr>
        <w:rPr>
          <w:rFonts w:ascii="Arial" w:hAnsi="Arial" w:cs="Arial"/>
        </w:rPr>
      </w:pPr>
      <w:r w:rsidRPr="00FA0621">
        <w:rPr>
          <w:rFonts w:ascii="Arial" w:hAnsi="Arial" w:cs="Arial"/>
        </w:rPr>
        <w:t xml:space="preserve">Ensuring that all staff, volunteers and students are aware that this information is confidential and only for use within the </w:t>
      </w:r>
      <w:r w:rsidR="00815209">
        <w:rPr>
          <w:rFonts w:ascii="Arial" w:hAnsi="Arial" w:cs="Arial"/>
        </w:rPr>
        <w:t>Pre-School</w:t>
      </w:r>
    </w:p>
    <w:p w14:paraId="546C565A" w14:textId="77777777" w:rsidR="00FA0621" w:rsidRPr="00FA0621" w:rsidRDefault="00FA0621" w:rsidP="00FA0621">
      <w:pPr>
        <w:numPr>
          <w:ilvl w:val="0"/>
          <w:numId w:val="39"/>
        </w:numPr>
        <w:rPr>
          <w:rFonts w:ascii="Arial" w:hAnsi="Arial" w:cs="Arial"/>
        </w:rPr>
      </w:pPr>
      <w:r w:rsidRPr="00FA0621">
        <w:rPr>
          <w:rFonts w:ascii="Arial" w:hAnsi="Arial" w:cs="Arial"/>
        </w:rPr>
        <w:t>Ensuring that parents have access to files and records of their own children but not to those of any other child</w:t>
      </w:r>
    </w:p>
    <w:p w14:paraId="5B39979B" w14:textId="24A2C77C" w:rsidR="00FA0621" w:rsidRPr="00FA0621" w:rsidRDefault="00FA0621" w:rsidP="00FA0621">
      <w:pPr>
        <w:numPr>
          <w:ilvl w:val="0"/>
          <w:numId w:val="39"/>
        </w:numPr>
        <w:rPr>
          <w:rFonts w:ascii="Arial" w:hAnsi="Arial" w:cs="Arial"/>
        </w:rPr>
      </w:pPr>
      <w:r w:rsidRPr="00FA0621">
        <w:rPr>
          <w:rFonts w:ascii="Arial" w:hAnsi="Arial" w:cs="Arial"/>
        </w:rPr>
        <w:t>Gaining parental permission for any information to be used other than for the above reasons</w:t>
      </w:r>
      <w:r w:rsidRPr="0032577B">
        <w:rPr>
          <w:rFonts w:ascii="Arial" w:hAnsi="Arial" w:cs="Arial"/>
        </w:rPr>
        <w:t>, for example when seeking advice from other professionals</w:t>
      </w:r>
    </w:p>
    <w:p w14:paraId="4B79F823" w14:textId="07139E2B" w:rsidR="00FA0621" w:rsidRPr="0032577B" w:rsidRDefault="00FA0621" w:rsidP="00FA0621">
      <w:pPr>
        <w:numPr>
          <w:ilvl w:val="0"/>
          <w:numId w:val="39"/>
        </w:numPr>
        <w:rPr>
          <w:rFonts w:ascii="Arial" w:hAnsi="Arial" w:cs="Arial"/>
        </w:rPr>
      </w:pPr>
      <w:r w:rsidRPr="00FA0621">
        <w:rPr>
          <w:rFonts w:ascii="Arial" w:hAnsi="Arial" w:cs="Arial"/>
        </w:rPr>
        <w:t xml:space="preserve">Ensuring the staff, through their close relationship with both the children and their parents, learn more about the families using the </w:t>
      </w:r>
      <w:r w:rsidRPr="0032577B">
        <w:rPr>
          <w:rFonts w:ascii="Arial" w:hAnsi="Arial" w:cs="Arial"/>
        </w:rPr>
        <w:t>Pre-School</w:t>
      </w:r>
    </w:p>
    <w:p w14:paraId="596346C6" w14:textId="0D018DEE" w:rsidR="00D3534D" w:rsidRPr="0032577B" w:rsidRDefault="0032577B" w:rsidP="00D3534D">
      <w:pPr>
        <w:pStyle w:val="ListParagraph"/>
        <w:numPr>
          <w:ilvl w:val="0"/>
          <w:numId w:val="39"/>
        </w:numPr>
        <w:rPr>
          <w:rFonts w:ascii="Arial" w:eastAsiaTheme="majorEastAsia" w:hAnsi="Arial" w:cs="Arial"/>
          <w:sz w:val="22"/>
          <w:szCs w:val="22"/>
        </w:rPr>
      </w:pPr>
      <w:r w:rsidRPr="0032577B">
        <w:rPr>
          <w:rFonts w:ascii="Arial" w:eastAsiaTheme="majorEastAsia" w:hAnsi="Arial" w:cs="Arial"/>
          <w:sz w:val="22"/>
          <w:szCs w:val="22"/>
        </w:rPr>
        <w:t xml:space="preserve">Ensuring </w:t>
      </w:r>
      <w:r w:rsidR="00D3534D" w:rsidRPr="0032577B">
        <w:rPr>
          <w:rFonts w:ascii="Arial" w:eastAsiaTheme="majorEastAsia" w:hAnsi="Arial" w:cs="Arial"/>
          <w:sz w:val="22"/>
          <w:szCs w:val="22"/>
        </w:rPr>
        <w:t>individual children</w:t>
      </w:r>
      <w:r w:rsidRPr="0032577B">
        <w:rPr>
          <w:rFonts w:ascii="Arial" w:eastAsiaTheme="majorEastAsia" w:hAnsi="Arial" w:cs="Arial"/>
          <w:sz w:val="22"/>
          <w:szCs w:val="22"/>
        </w:rPr>
        <w:t xml:space="preserve"> will not be discussed</w:t>
      </w:r>
      <w:r w:rsidR="00D3534D" w:rsidRPr="0032577B">
        <w:rPr>
          <w:rFonts w:ascii="Arial" w:eastAsiaTheme="majorEastAsia" w:hAnsi="Arial" w:cs="Arial"/>
          <w:sz w:val="22"/>
          <w:szCs w:val="22"/>
        </w:rPr>
        <w:t xml:space="preserve"> with people other than the parents/carers of that child</w:t>
      </w:r>
      <w:r w:rsidR="002E4E83">
        <w:rPr>
          <w:rFonts w:ascii="Arial" w:eastAsiaTheme="majorEastAsia" w:hAnsi="Arial" w:cs="Arial"/>
          <w:sz w:val="22"/>
          <w:szCs w:val="22"/>
        </w:rPr>
        <w:t xml:space="preserve"> or</w:t>
      </w:r>
      <w:r w:rsidR="00917BB1">
        <w:rPr>
          <w:rFonts w:ascii="Arial" w:eastAsiaTheme="majorEastAsia" w:hAnsi="Arial" w:cs="Arial"/>
          <w:sz w:val="22"/>
          <w:szCs w:val="22"/>
        </w:rPr>
        <w:t xml:space="preserve"> within staff meetings if necessary. </w:t>
      </w:r>
    </w:p>
    <w:p w14:paraId="55D21CC2" w14:textId="77777777" w:rsidR="00D3534D" w:rsidRPr="0032577B" w:rsidRDefault="00D3534D" w:rsidP="00D3534D">
      <w:pPr>
        <w:pStyle w:val="ListParagraph"/>
        <w:rPr>
          <w:rFonts w:ascii="Arial" w:eastAsiaTheme="majorEastAsia" w:hAnsi="Arial" w:cs="Arial"/>
          <w:sz w:val="22"/>
          <w:szCs w:val="22"/>
        </w:rPr>
      </w:pPr>
    </w:p>
    <w:p w14:paraId="30937B90" w14:textId="4958D645" w:rsidR="00D3534D" w:rsidRPr="0032577B" w:rsidRDefault="0032577B" w:rsidP="003D7CCA">
      <w:pPr>
        <w:pStyle w:val="ListParagraph"/>
        <w:numPr>
          <w:ilvl w:val="0"/>
          <w:numId w:val="39"/>
        </w:numPr>
        <w:rPr>
          <w:rFonts w:ascii="Arial" w:eastAsiaTheme="majorEastAsia" w:hAnsi="Arial" w:cs="Arial"/>
          <w:sz w:val="22"/>
          <w:szCs w:val="22"/>
        </w:rPr>
      </w:pPr>
      <w:r w:rsidRPr="0032577B">
        <w:rPr>
          <w:rFonts w:ascii="Arial" w:eastAsiaTheme="majorEastAsia" w:hAnsi="Arial" w:cs="Arial"/>
          <w:sz w:val="22"/>
          <w:szCs w:val="22"/>
        </w:rPr>
        <w:t xml:space="preserve">Ensuring that staff understand that any </w:t>
      </w:r>
      <w:r w:rsidR="00D3534D" w:rsidRPr="0032577B">
        <w:rPr>
          <w:rFonts w:ascii="Arial" w:eastAsiaTheme="majorEastAsia" w:hAnsi="Arial" w:cs="Arial"/>
          <w:sz w:val="22"/>
          <w:szCs w:val="22"/>
        </w:rPr>
        <w:t>information regarding a child</w:t>
      </w:r>
      <w:r w:rsidRPr="0032577B">
        <w:rPr>
          <w:rFonts w:ascii="Arial" w:eastAsiaTheme="majorEastAsia" w:hAnsi="Arial" w:cs="Arial"/>
          <w:sz w:val="22"/>
          <w:szCs w:val="22"/>
        </w:rPr>
        <w:t xml:space="preserve"> should not </w:t>
      </w:r>
      <w:r w:rsidR="00D3534D" w:rsidRPr="0032577B">
        <w:rPr>
          <w:rFonts w:ascii="Arial" w:eastAsiaTheme="majorEastAsia" w:hAnsi="Arial" w:cs="Arial"/>
          <w:sz w:val="22"/>
          <w:szCs w:val="22"/>
        </w:rPr>
        <w:t>be divulged outside of the setting under any circumstance</w:t>
      </w:r>
      <w:r w:rsidRPr="0032577B">
        <w:rPr>
          <w:rFonts w:ascii="Arial" w:eastAsiaTheme="majorEastAsia" w:hAnsi="Arial" w:cs="Arial"/>
          <w:sz w:val="22"/>
          <w:szCs w:val="22"/>
        </w:rPr>
        <w:t>, this includes children’</w:t>
      </w:r>
      <w:r w:rsidR="00D3534D" w:rsidRPr="0032577B">
        <w:rPr>
          <w:rFonts w:ascii="Arial" w:eastAsiaTheme="majorEastAsia" w:hAnsi="Arial" w:cs="Arial"/>
          <w:sz w:val="22"/>
          <w:szCs w:val="22"/>
        </w:rPr>
        <w:t>s individual abilities and behaviour</w:t>
      </w:r>
      <w:r w:rsidRPr="0032577B">
        <w:rPr>
          <w:rFonts w:ascii="Arial" w:eastAsiaTheme="majorEastAsia" w:hAnsi="Arial" w:cs="Arial"/>
          <w:sz w:val="22"/>
          <w:szCs w:val="22"/>
        </w:rPr>
        <w:t xml:space="preserve">. </w:t>
      </w:r>
    </w:p>
    <w:p w14:paraId="44336FB0" w14:textId="77777777" w:rsidR="00D3534D" w:rsidRPr="0032577B" w:rsidRDefault="00D3534D" w:rsidP="00D3534D">
      <w:pPr>
        <w:pStyle w:val="ListParagraph"/>
        <w:rPr>
          <w:rFonts w:ascii="Arial" w:eastAsiaTheme="majorEastAsia" w:hAnsi="Arial" w:cs="Arial"/>
          <w:sz w:val="22"/>
          <w:szCs w:val="22"/>
        </w:rPr>
      </w:pPr>
    </w:p>
    <w:p w14:paraId="213146F6" w14:textId="481786B3" w:rsidR="00FA0621" w:rsidRPr="00FA0621" w:rsidRDefault="00FA0621" w:rsidP="00FA0621">
      <w:pPr>
        <w:numPr>
          <w:ilvl w:val="0"/>
          <w:numId w:val="39"/>
        </w:numPr>
        <w:rPr>
          <w:rFonts w:ascii="Arial" w:hAnsi="Arial" w:cs="Arial"/>
        </w:rPr>
      </w:pPr>
      <w:r w:rsidRPr="00FA0621">
        <w:rPr>
          <w:rFonts w:ascii="Arial" w:hAnsi="Arial" w:cs="Arial"/>
        </w:rPr>
        <w:t xml:space="preserve">Ensuring all staff are aware that this information is confidential and only for use within the </w:t>
      </w:r>
      <w:r w:rsidRPr="0032577B">
        <w:rPr>
          <w:rFonts w:ascii="Arial" w:hAnsi="Arial" w:cs="Arial"/>
        </w:rPr>
        <w:t>Pre-School</w:t>
      </w:r>
      <w:r w:rsidRPr="00FA0621">
        <w:rPr>
          <w:rFonts w:ascii="Arial" w:hAnsi="Arial" w:cs="Arial"/>
        </w:rPr>
        <w:t xml:space="preserve"> setting. If any of this information is requested for whatever reason, the parent’s permission will always be sought</w:t>
      </w:r>
    </w:p>
    <w:p w14:paraId="6AA19FF5" w14:textId="77777777" w:rsidR="00FA0621" w:rsidRPr="00FA0621" w:rsidRDefault="00FA0621" w:rsidP="00FA0621">
      <w:pPr>
        <w:numPr>
          <w:ilvl w:val="0"/>
          <w:numId w:val="39"/>
        </w:numPr>
        <w:rPr>
          <w:rFonts w:ascii="Arial" w:hAnsi="Arial" w:cs="Arial"/>
        </w:rPr>
      </w:pPr>
      <w:r w:rsidRPr="00FA0621">
        <w:rPr>
          <w:rFonts w:ascii="Arial" w:hAnsi="Arial" w:cs="Arial"/>
        </w:rPr>
        <w:t>Ensuring issues concerning the employment of staff remains confidential to the people directly involved with making personnel decisions</w:t>
      </w:r>
    </w:p>
    <w:p w14:paraId="55826C91" w14:textId="48D6B8A0" w:rsidR="00FA0621" w:rsidRPr="0032577B" w:rsidRDefault="00FA0621" w:rsidP="00FA0621">
      <w:pPr>
        <w:numPr>
          <w:ilvl w:val="0"/>
          <w:numId w:val="39"/>
        </w:numPr>
        <w:rPr>
          <w:rFonts w:ascii="Arial" w:hAnsi="Arial" w:cs="Arial"/>
        </w:rPr>
      </w:pPr>
      <w:r w:rsidRPr="00FA0621">
        <w:rPr>
          <w:rFonts w:ascii="Arial" w:hAnsi="Arial" w:cs="Arial"/>
        </w:rPr>
        <w:t>Ensuring any concerns/evidence relating to a child's personal safety are</w:t>
      </w:r>
      <w:r w:rsidR="0032577B" w:rsidRPr="0032577B">
        <w:rPr>
          <w:rFonts w:ascii="Arial" w:hAnsi="Arial" w:cs="Arial"/>
        </w:rPr>
        <w:t xml:space="preserve"> shared with the </w:t>
      </w:r>
      <w:r w:rsidR="0032577B" w:rsidRPr="0032577B">
        <w:rPr>
          <w:rFonts w:ascii="Arial" w:eastAsiaTheme="majorEastAsia" w:hAnsi="Arial" w:cs="Arial"/>
        </w:rPr>
        <w:t xml:space="preserve">Manager who is the DSL (designated safeguarding lead) or the Deputy Manager who is also a </w:t>
      </w:r>
      <w:r w:rsidR="000F1639">
        <w:rPr>
          <w:rFonts w:ascii="Arial" w:eastAsiaTheme="majorEastAsia" w:hAnsi="Arial" w:cs="Arial"/>
        </w:rPr>
        <w:t>D</w:t>
      </w:r>
      <w:r w:rsidR="0032577B" w:rsidRPr="0032577B">
        <w:rPr>
          <w:rFonts w:ascii="Arial" w:eastAsiaTheme="majorEastAsia" w:hAnsi="Arial" w:cs="Arial"/>
        </w:rPr>
        <w:t>DSL. This information will be</w:t>
      </w:r>
      <w:r w:rsidRPr="00FA0621">
        <w:rPr>
          <w:rFonts w:ascii="Arial" w:hAnsi="Arial" w:cs="Arial"/>
        </w:rPr>
        <w:t xml:space="preserve"> kept in a secure, confidential file and </w:t>
      </w:r>
      <w:r w:rsidR="009407B8">
        <w:rPr>
          <w:rFonts w:ascii="Arial" w:hAnsi="Arial" w:cs="Arial"/>
        </w:rPr>
        <w:t>is shared</w:t>
      </w:r>
      <w:r w:rsidRPr="00FA0621">
        <w:rPr>
          <w:rFonts w:ascii="Arial" w:hAnsi="Arial" w:cs="Arial"/>
        </w:rPr>
        <w:t xml:space="preserve"> with as few people as possible on a "need-to-know" basis. If, however, a child is considered at risk, our safeguarding policy will override confidentiality.</w:t>
      </w:r>
    </w:p>
    <w:p w14:paraId="750BFB9B" w14:textId="2179078A" w:rsidR="0032577B" w:rsidRPr="00FA0621" w:rsidRDefault="0032577B" w:rsidP="0032577B">
      <w:pPr>
        <w:numPr>
          <w:ilvl w:val="0"/>
          <w:numId w:val="39"/>
        </w:numPr>
        <w:rPr>
          <w:rFonts w:ascii="Arial" w:hAnsi="Arial" w:cs="Arial"/>
        </w:rPr>
      </w:pPr>
      <w:r w:rsidRPr="00FA0621">
        <w:rPr>
          <w:rFonts w:ascii="Arial" w:hAnsi="Arial" w:cs="Arial"/>
        </w:rPr>
        <w:t>Ensuring staff, student and volunteer inductions include an awareness of the importance of confidentiality</w:t>
      </w:r>
      <w:r w:rsidR="0067243E">
        <w:rPr>
          <w:rFonts w:ascii="Arial" w:hAnsi="Arial" w:cs="Arial"/>
        </w:rPr>
        <w:t xml:space="preserve">. </w:t>
      </w:r>
      <w:r w:rsidRPr="00FA0621">
        <w:rPr>
          <w:rFonts w:ascii="Arial" w:hAnsi="Arial" w:cs="Arial"/>
        </w:rPr>
        <w:t xml:space="preserve">If staff breach any confidentiality provisions, this may result in disciplinary action, and in serious cases, dismissal. Students on placement in the </w:t>
      </w:r>
      <w:r w:rsidRPr="0032577B">
        <w:rPr>
          <w:rFonts w:ascii="Arial" w:hAnsi="Arial" w:cs="Arial"/>
        </w:rPr>
        <w:t>Pre-School</w:t>
      </w:r>
      <w:r w:rsidRPr="00FA0621">
        <w:rPr>
          <w:rFonts w:ascii="Arial" w:hAnsi="Arial" w:cs="Arial"/>
        </w:rPr>
        <w:t xml:space="preserve"> are advised of our confidentiality policy and required to respect it</w:t>
      </w:r>
      <w:r w:rsidR="0067243E">
        <w:rPr>
          <w:rFonts w:ascii="Arial" w:hAnsi="Arial" w:cs="Arial"/>
        </w:rPr>
        <w:t xml:space="preserve"> or their placement will be terminated.</w:t>
      </w:r>
    </w:p>
    <w:p w14:paraId="2B0835FD" w14:textId="77777777" w:rsidR="0032577B" w:rsidRPr="00FA0621" w:rsidRDefault="0032577B" w:rsidP="0032577B">
      <w:pPr>
        <w:rPr>
          <w:rFonts w:ascii="Arial" w:hAnsi="Arial" w:cs="Arial"/>
        </w:rPr>
      </w:pPr>
    </w:p>
    <w:p w14:paraId="04F7C3FF" w14:textId="3647B2D8" w:rsidR="00FA0621" w:rsidRPr="0032577B" w:rsidRDefault="00FA0621" w:rsidP="00FA0621">
      <w:pPr>
        <w:rPr>
          <w:rFonts w:ascii="Arial" w:eastAsiaTheme="majorEastAsia" w:hAnsi="Arial" w:cs="Arial"/>
        </w:rPr>
      </w:pPr>
      <w:r w:rsidRPr="00FA0621">
        <w:rPr>
          <w:rFonts w:ascii="Arial" w:hAnsi="Arial" w:cs="Arial"/>
        </w:rPr>
        <w:t xml:space="preserve">All the undertakings above are subject to the paramount commitment of the </w:t>
      </w:r>
      <w:r w:rsidR="00D3534D" w:rsidRPr="0032577B">
        <w:rPr>
          <w:rFonts w:ascii="Arial" w:hAnsi="Arial" w:cs="Arial"/>
        </w:rPr>
        <w:t>Pre-School</w:t>
      </w:r>
      <w:r w:rsidRPr="00FA0621">
        <w:rPr>
          <w:rFonts w:ascii="Arial" w:hAnsi="Arial" w:cs="Arial"/>
        </w:rPr>
        <w:t>, which is to the safety and well-being of the child</w:t>
      </w:r>
      <w:r w:rsidR="00D3534D" w:rsidRPr="0032577B">
        <w:rPr>
          <w:rFonts w:ascii="Arial" w:hAnsi="Arial" w:cs="Arial"/>
        </w:rPr>
        <w:t xml:space="preserve">ren. </w:t>
      </w:r>
      <w:r w:rsidRPr="0032577B">
        <w:rPr>
          <w:rFonts w:ascii="Arial" w:eastAsiaTheme="majorEastAsia" w:hAnsi="Arial" w:cs="Arial"/>
        </w:rPr>
        <w:t xml:space="preserve">The </w:t>
      </w:r>
      <w:r w:rsidR="0032577B" w:rsidRPr="0032577B">
        <w:rPr>
          <w:rFonts w:ascii="Arial" w:eastAsiaTheme="majorEastAsia" w:hAnsi="Arial" w:cs="Arial"/>
        </w:rPr>
        <w:t>Pre-School</w:t>
      </w:r>
      <w:r w:rsidRPr="0032577B">
        <w:rPr>
          <w:rFonts w:ascii="Arial" w:eastAsiaTheme="majorEastAsia" w:hAnsi="Arial" w:cs="Arial"/>
        </w:rPr>
        <w:t xml:space="preserve"> will comply with all requirements of the Data Protection Act and in conjunction with the Information Commissioners Office.</w:t>
      </w:r>
    </w:p>
    <w:p w14:paraId="1970944A" w14:textId="02303329" w:rsidR="008873F7" w:rsidRPr="0009491D" w:rsidRDefault="008873F7" w:rsidP="0032577B">
      <w:pPr>
        <w:rPr>
          <w:rFonts w:ascii="Arial" w:hAnsi="Arial" w:cs="Arial"/>
        </w:rPr>
      </w:pPr>
    </w:p>
    <w:tbl>
      <w:tblPr>
        <w:tblW w:w="5000" w:type="pct"/>
        <w:tblLook w:val="01E0" w:firstRow="1" w:lastRow="1" w:firstColumn="1" w:lastColumn="1" w:noHBand="0" w:noVBand="0"/>
      </w:tblPr>
      <w:tblGrid>
        <w:gridCol w:w="4509"/>
        <w:gridCol w:w="562"/>
        <w:gridCol w:w="3268"/>
        <w:gridCol w:w="2127"/>
      </w:tblGrid>
      <w:tr w:rsidR="00A81F98" w14:paraId="5271ACFD" w14:textId="77777777" w:rsidTr="008873F7">
        <w:tc>
          <w:tcPr>
            <w:tcW w:w="5071" w:type="dxa"/>
            <w:gridSpan w:val="2"/>
            <w:hideMark/>
          </w:tcPr>
          <w:p w14:paraId="61C77960" w14:textId="585E03DD" w:rsidR="00A81F98" w:rsidRDefault="00A81F98" w:rsidP="003265E3">
            <w:pPr>
              <w:spacing w:line="360" w:lineRule="auto"/>
              <w:rPr>
                <w:rFonts w:ascii="Arial" w:hAnsi="Arial" w:cs="Arial"/>
              </w:rPr>
            </w:pPr>
            <w:r>
              <w:rPr>
                <w:rFonts w:ascii="Arial" w:hAnsi="Arial" w:cs="Arial"/>
              </w:rPr>
              <w:t>This policy was adopted by</w:t>
            </w:r>
          </w:p>
        </w:tc>
        <w:tc>
          <w:tcPr>
            <w:tcW w:w="3268" w:type="dxa"/>
            <w:tcBorders>
              <w:top w:val="nil"/>
              <w:left w:val="nil"/>
              <w:bottom w:val="single" w:sz="4" w:space="0" w:color="7030A0"/>
              <w:right w:val="nil"/>
            </w:tcBorders>
          </w:tcPr>
          <w:p w14:paraId="3C8848B8" w14:textId="566E73EE" w:rsidR="00A81F98" w:rsidRDefault="00A81F98" w:rsidP="003265E3">
            <w:pPr>
              <w:spacing w:line="360" w:lineRule="auto"/>
              <w:rPr>
                <w:rFonts w:ascii="Arial" w:hAnsi="Arial" w:cs="Arial"/>
              </w:rPr>
            </w:pPr>
            <w:r>
              <w:rPr>
                <w:rFonts w:ascii="Arial" w:hAnsi="Arial" w:cs="Arial"/>
              </w:rPr>
              <w:t>NAZEING PRE-SCHOOL</w:t>
            </w:r>
          </w:p>
        </w:tc>
        <w:tc>
          <w:tcPr>
            <w:tcW w:w="2127" w:type="dxa"/>
            <w:hideMark/>
          </w:tcPr>
          <w:p w14:paraId="535A8373" w14:textId="77777777" w:rsidR="00A81F98" w:rsidRPr="005C3C65" w:rsidRDefault="00A81F98" w:rsidP="003265E3">
            <w:pPr>
              <w:spacing w:line="360" w:lineRule="auto"/>
              <w:rPr>
                <w:rFonts w:ascii="Arial" w:hAnsi="Arial" w:cs="Arial"/>
                <w:i/>
              </w:rPr>
            </w:pPr>
            <w:r w:rsidRPr="005C3C65">
              <w:rPr>
                <w:rFonts w:ascii="Arial" w:hAnsi="Arial" w:cs="Arial"/>
                <w:i/>
              </w:rPr>
              <w:t>(name of provider)</w:t>
            </w:r>
          </w:p>
        </w:tc>
      </w:tr>
      <w:tr w:rsidR="00A81F98" w14:paraId="7F7FC246" w14:textId="77777777" w:rsidTr="008873F7">
        <w:tc>
          <w:tcPr>
            <w:tcW w:w="5071" w:type="dxa"/>
            <w:gridSpan w:val="2"/>
            <w:hideMark/>
          </w:tcPr>
          <w:p w14:paraId="6E065A6C" w14:textId="77777777" w:rsidR="00A81F98" w:rsidRDefault="00A81F98" w:rsidP="003265E3">
            <w:pPr>
              <w:spacing w:line="360" w:lineRule="auto"/>
              <w:rPr>
                <w:rFonts w:ascii="Arial" w:hAnsi="Arial" w:cs="Arial"/>
              </w:rPr>
            </w:pPr>
            <w:r>
              <w:rPr>
                <w:rFonts w:ascii="Arial" w:hAnsi="Arial" w:cs="Arial"/>
              </w:rPr>
              <w:t>On</w:t>
            </w:r>
          </w:p>
        </w:tc>
        <w:tc>
          <w:tcPr>
            <w:tcW w:w="3268" w:type="dxa"/>
            <w:tcBorders>
              <w:top w:val="single" w:sz="4" w:space="0" w:color="7030A0"/>
              <w:left w:val="nil"/>
              <w:bottom w:val="single" w:sz="4" w:space="0" w:color="7030A0"/>
              <w:right w:val="nil"/>
            </w:tcBorders>
          </w:tcPr>
          <w:p w14:paraId="04C7CC63" w14:textId="5C6FAC0E" w:rsidR="00A81F98" w:rsidRDefault="00AC39CA" w:rsidP="003265E3">
            <w:pPr>
              <w:spacing w:line="360" w:lineRule="auto"/>
              <w:rPr>
                <w:rFonts w:ascii="Arial" w:hAnsi="Arial" w:cs="Arial"/>
              </w:rPr>
            </w:pPr>
            <w:r>
              <w:rPr>
                <w:rFonts w:ascii="Arial" w:hAnsi="Arial" w:cs="Arial"/>
              </w:rPr>
              <w:t>September 2025</w:t>
            </w:r>
          </w:p>
        </w:tc>
        <w:tc>
          <w:tcPr>
            <w:tcW w:w="2127" w:type="dxa"/>
            <w:hideMark/>
          </w:tcPr>
          <w:p w14:paraId="7FF89BD9" w14:textId="77777777" w:rsidR="00A81F98" w:rsidRPr="005C3C65" w:rsidRDefault="00A81F98" w:rsidP="003265E3">
            <w:pPr>
              <w:spacing w:line="360" w:lineRule="auto"/>
              <w:rPr>
                <w:rFonts w:ascii="Arial" w:hAnsi="Arial" w:cs="Arial"/>
                <w:i/>
              </w:rPr>
            </w:pPr>
            <w:r w:rsidRPr="005C3C65">
              <w:rPr>
                <w:rFonts w:ascii="Arial" w:hAnsi="Arial" w:cs="Arial"/>
                <w:i/>
              </w:rPr>
              <w:t>(date)</w:t>
            </w:r>
          </w:p>
        </w:tc>
      </w:tr>
      <w:tr w:rsidR="00A81F98" w14:paraId="5597B0E4" w14:textId="77777777" w:rsidTr="008873F7">
        <w:tc>
          <w:tcPr>
            <w:tcW w:w="5071" w:type="dxa"/>
            <w:gridSpan w:val="2"/>
            <w:hideMark/>
          </w:tcPr>
          <w:p w14:paraId="634CEDBD" w14:textId="77777777" w:rsidR="00A81F98" w:rsidRDefault="00A81F98" w:rsidP="003265E3">
            <w:pPr>
              <w:spacing w:line="360" w:lineRule="auto"/>
              <w:rPr>
                <w:rFonts w:ascii="Arial" w:hAnsi="Arial" w:cs="Arial"/>
              </w:rPr>
            </w:pPr>
            <w:r>
              <w:rPr>
                <w:rFonts w:ascii="Arial" w:hAnsi="Arial" w:cs="Arial"/>
              </w:rPr>
              <w:t>Date to be reviewed</w:t>
            </w:r>
          </w:p>
        </w:tc>
        <w:tc>
          <w:tcPr>
            <w:tcW w:w="3268" w:type="dxa"/>
            <w:tcBorders>
              <w:top w:val="single" w:sz="4" w:space="0" w:color="7030A0"/>
              <w:left w:val="nil"/>
              <w:bottom w:val="single" w:sz="4" w:space="0" w:color="7030A0"/>
              <w:right w:val="nil"/>
            </w:tcBorders>
          </w:tcPr>
          <w:p w14:paraId="194964AC" w14:textId="2451D369" w:rsidR="00A81F98" w:rsidRDefault="00AC39CA" w:rsidP="003265E3">
            <w:pPr>
              <w:spacing w:line="360" w:lineRule="auto"/>
              <w:rPr>
                <w:rFonts w:ascii="Arial" w:hAnsi="Arial" w:cs="Arial"/>
              </w:rPr>
            </w:pPr>
            <w:r>
              <w:rPr>
                <w:rFonts w:ascii="Arial" w:hAnsi="Arial" w:cs="Arial"/>
              </w:rPr>
              <w:t>September</w:t>
            </w:r>
            <w:r w:rsidR="00A81F98">
              <w:rPr>
                <w:rFonts w:ascii="Arial" w:hAnsi="Arial" w:cs="Arial"/>
              </w:rPr>
              <w:t xml:space="preserve"> 202</w:t>
            </w:r>
            <w:r>
              <w:rPr>
                <w:rFonts w:ascii="Arial" w:hAnsi="Arial" w:cs="Arial"/>
              </w:rPr>
              <w:t>6</w:t>
            </w:r>
          </w:p>
        </w:tc>
        <w:tc>
          <w:tcPr>
            <w:tcW w:w="2127" w:type="dxa"/>
            <w:hideMark/>
          </w:tcPr>
          <w:p w14:paraId="2FA7DB60" w14:textId="77777777" w:rsidR="00A81F98" w:rsidRPr="005C3C65" w:rsidRDefault="00A81F98" w:rsidP="003265E3">
            <w:pPr>
              <w:spacing w:line="360" w:lineRule="auto"/>
              <w:rPr>
                <w:rFonts w:ascii="Arial" w:hAnsi="Arial" w:cs="Arial"/>
                <w:i/>
              </w:rPr>
            </w:pPr>
            <w:r w:rsidRPr="005C3C65">
              <w:rPr>
                <w:rFonts w:ascii="Arial" w:hAnsi="Arial" w:cs="Arial"/>
                <w:i/>
              </w:rPr>
              <w:t>(date)</w:t>
            </w:r>
          </w:p>
        </w:tc>
      </w:tr>
      <w:tr w:rsidR="00A81F98" w14:paraId="78680595" w14:textId="77777777" w:rsidTr="008873F7">
        <w:tc>
          <w:tcPr>
            <w:tcW w:w="5071" w:type="dxa"/>
            <w:gridSpan w:val="2"/>
            <w:hideMark/>
          </w:tcPr>
          <w:p w14:paraId="3769EB74" w14:textId="77777777" w:rsidR="00A81F98" w:rsidRDefault="00A81F98" w:rsidP="003265E3">
            <w:pPr>
              <w:spacing w:line="360" w:lineRule="auto"/>
              <w:rPr>
                <w:rFonts w:ascii="Arial" w:hAnsi="Arial" w:cs="Arial"/>
              </w:rPr>
            </w:pPr>
            <w:r>
              <w:rPr>
                <w:rFonts w:ascii="Arial" w:hAnsi="Arial" w:cs="Arial"/>
              </w:rPr>
              <w:t>Signed on behalf of the provider</w:t>
            </w:r>
          </w:p>
        </w:tc>
        <w:tc>
          <w:tcPr>
            <w:tcW w:w="5395" w:type="dxa"/>
            <w:gridSpan w:val="2"/>
            <w:tcBorders>
              <w:top w:val="nil"/>
              <w:left w:val="nil"/>
              <w:bottom w:val="single" w:sz="4" w:space="0" w:color="7030A0"/>
              <w:right w:val="nil"/>
            </w:tcBorders>
          </w:tcPr>
          <w:p w14:paraId="757A85B2" w14:textId="4C5713B1" w:rsidR="00A81F98" w:rsidRDefault="00A81F98" w:rsidP="003265E3">
            <w:pPr>
              <w:spacing w:line="360" w:lineRule="auto"/>
              <w:rPr>
                <w:rFonts w:ascii="Arial" w:hAnsi="Arial" w:cs="Arial"/>
              </w:rPr>
            </w:pPr>
            <w:r>
              <w:rPr>
                <w:rFonts w:ascii="Arial" w:hAnsi="Arial" w:cs="Arial"/>
              </w:rPr>
              <w:t xml:space="preserve">Nicky Mainwaring </w:t>
            </w:r>
          </w:p>
        </w:tc>
      </w:tr>
      <w:tr w:rsidR="00A81F98" w14:paraId="44C89979" w14:textId="77777777" w:rsidTr="008873F7">
        <w:tc>
          <w:tcPr>
            <w:tcW w:w="5071" w:type="dxa"/>
            <w:gridSpan w:val="2"/>
            <w:hideMark/>
          </w:tcPr>
          <w:p w14:paraId="49AB1226" w14:textId="77777777" w:rsidR="00A81F98" w:rsidRDefault="00A81F98" w:rsidP="003265E3">
            <w:pPr>
              <w:spacing w:line="360" w:lineRule="auto"/>
              <w:rPr>
                <w:rFonts w:ascii="Arial" w:hAnsi="Arial" w:cs="Arial"/>
              </w:rPr>
            </w:pPr>
            <w:r>
              <w:rPr>
                <w:rFonts w:ascii="Arial" w:hAnsi="Arial" w:cs="Arial"/>
              </w:rPr>
              <w:t>Name of signatory</w:t>
            </w:r>
          </w:p>
        </w:tc>
        <w:tc>
          <w:tcPr>
            <w:tcW w:w="5395" w:type="dxa"/>
            <w:gridSpan w:val="2"/>
            <w:tcBorders>
              <w:top w:val="single" w:sz="4" w:space="0" w:color="7030A0"/>
              <w:left w:val="nil"/>
              <w:bottom w:val="single" w:sz="4" w:space="0" w:color="7030A0"/>
              <w:right w:val="nil"/>
            </w:tcBorders>
          </w:tcPr>
          <w:p w14:paraId="42E420BC" w14:textId="198A5988" w:rsidR="00A81F98" w:rsidRDefault="00AC39CA" w:rsidP="003265E3">
            <w:pPr>
              <w:spacing w:line="360" w:lineRule="auto"/>
              <w:rPr>
                <w:rFonts w:ascii="Arial" w:hAnsi="Arial" w:cs="Arial"/>
              </w:rPr>
            </w:pPr>
            <w:r>
              <w:rPr>
                <w:rFonts w:ascii="Arial" w:hAnsi="Arial" w:cs="Arial"/>
              </w:rPr>
              <w:t>Emma Hughes</w:t>
            </w:r>
          </w:p>
        </w:tc>
      </w:tr>
      <w:tr w:rsidR="00A81F98" w14:paraId="555BE004" w14:textId="77777777" w:rsidTr="008873F7">
        <w:trPr>
          <w:trHeight w:val="570"/>
        </w:trPr>
        <w:tc>
          <w:tcPr>
            <w:tcW w:w="4509" w:type="dxa"/>
            <w:hideMark/>
          </w:tcPr>
          <w:p w14:paraId="5EB4943E" w14:textId="77777777" w:rsidR="00A81F98" w:rsidRDefault="00A81F98" w:rsidP="003265E3">
            <w:pPr>
              <w:spacing w:line="360" w:lineRule="auto"/>
              <w:rPr>
                <w:rFonts w:ascii="Arial" w:hAnsi="Arial" w:cs="Arial"/>
              </w:rPr>
            </w:pPr>
            <w:r>
              <w:rPr>
                <w:rFonts w:ascii="Arial" w:hAnsi="Arial" w:cs="Arial"/>
              </w:rPr>
              <w:t>Role of signatory (e.g. chair, director or owner)</w:t>
            </w:r>
          </w:p>
        </w:tc>
        <w:tc>
          <w:tcPr>
            <w:tcW w:w="5957" w:type="dxa"/>
            <w:gridSpan w:val="3"/>
            <w:tcBorders>
              <w:top w:val="single" w:sz="4" w:space="0" w:color="7030A0"/>
              <w:left w:val="nil"/>
              <w:bottom w:val="single" w:sz="4" w:space="0" w:color="7030A0"/>
              <w:right w:val="nil"/>
            </w:tcBorders>
          </w:tcPr>
          <w:p w14:paraId="50A7EDD5" w14:textId="132E6EA3" w:rsidR="00A81F98" w:rsidRDefault="00AC39CA" w:rsidP="003265E3">
            <w:pPr>
              <w:spacing w:line="360" w:lineRule="auto"/>
              <w:rPr>
                <w:rFonts w:ascii="Arial" w:hAnsi="Arial" w:cs="Arial"/>
              </w:rPr>
            </w:pPr>
            <w:r>
              <w:rPr>
                <w:rFonts w:ascii="Arial" w:hAnsi="Arial" w:cs="Arial"/>
              </w:rPr>
              <w:t>Chairperson</w:t>
            </w:r>
          </w:p>
        </w:tc>
      </w:tr>
    </w:tbl>
    <w:p w14:paraId="31483DCB" w14:textId="7965FF8C" w:rsidR="005D7779" w:rsidRPr="0032577B" w:rsidRDefault="005D7779" w:rsidP="0032577B">
      <w:pPr>
        <w:spacing w:line="360" w:lineRule="auto"/>
        <w:rPr>
          <w:rFonts w:ascii="Arial" w:hAnsi="Arial" w:cs="Arial"/>
        </w:rPr>
      </w:pPr>
    </w:p>
    <w:sectPr w:rsidR="005D7779" w:rsidRPr="0032577B"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6B76" w14:textId="77777777" w:rsidR="00E4699D" w:rsidRDefault="00E4699D" w:rsidP="009F6514">
      <w:pPr>
        <w:spacing w:after="0" w:line="240" w:lineRule="auto"/>
      </w:pPr>
      <w:r>
        <w:separator/>
      </w:r>
    </w:p>
  </w:endnote>
  <w:endnote w:type="continuationSeparator" w:id="0">
    <w:p w14:paraId="144CC1EF" w14:textId="77777777" w:rsidR="00E4699D" w:rsidRDefault="00E4699D"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96D7" w14:textId="77777777" w:rsidR="00E4699D" w:rsidRDefault="00E4699D" w:rsidP="009F6514">
      <w:pPr>
        <w:spacing w:after="0" w:line="240" w:lineRule="auto"/>
      </w:pPr>
      <w:r>
        <w:separator/>
      </w:r>
    </w:p>
  </w:footnote>
  <w:footnote w:type="continuationSeparator" w:id="0">
    <w:p w14:paraId="50B6E38C" w14:textId="77777777" w:rsidR="00E4699D" w:rsidRDefault="00E4699D"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22A"/>
    <w:multiLevelType w:val="multilevel"/>
    <w:tmpl w:val="208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F110C1"/>
    <w:multiLevelType w:val="hybridMultilevel"/>
    <w:tmpl w:val="EF4A91D4"/>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6D69FB"/>
    <w:multiLevelType w:val="hybridMultilevel"/>
    <w:tmpl w:val="1870E1CC"/>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2247C2"/>
    <w:multiLevelType w:val="hybridMultilevel"/>
    <w:tmpl w:val="2A4C143A"/>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79B778A"/>
    <w:multiLevelType w:val="multilevel"/>
    <w:tmpl w:val="76B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20" w15:restartNumberingAfterBreak="0">
    <w:nsid w:val="4272614E"/>
    <w:multiLevelType w:val="hybridMultilevel"/>
    <w:tmpl w:val="60864CF6"/>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40A71"/>
    <w:multiLevelType w:val="multilevel"/>
    <w:tmpl w:val="6014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C70BE0"/>
    <w:multiLevelType w:val="hybridMultilevel"/>
    <w:tmpl w:val="7FA8F1F0"/>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12"/>
  </w:num>
  <w:num w:numId="2" w16cid:durableId="1240210329">
    <w:abstractNumId w:val="1"/>
  </w:num>
  <w:num w:numId="3" w16cid:durableId="1719740910">
    <w:abstractNumId w:val="7"/>
  </w:num>
  <w:num w:numId="4" w16cid:durableId="966355575">
    <w:abstractNumId w:val="34"/>
  </w:num>
  <w:num w:numId="5" w16cid:durableId="527183171">
    <w:abstractNumId w:val="38"/>
  </w:num>
  <w:num w:numId="6" w16cid:durableId="421726247">
    <w:abstractNumId w:val="8"/>
  </w:num>
  <w:num w:numId="7" w16cid:durableId="1823621230">
    <w:abstractNumId w:val="31"/>
  </w:num>
  <w:num w:numId="8" w16cid:durableId="215286011">
    <w:abstractNumId w:val="3"/>
  </w:num>
  <w:num w:numId="9" w16cid:durableId="1409886057">
    <w:abstractNumId w:val="17"/>
  </w:num>
  <w:num w:numId="10" w16cid:durableId="518278451">
    <w:abstractNumId w:val="23"/>
  </w:num>
  <w:num w:numId="11" w16cid:durableId="1512724000">
    <w:abstractNumId w:val="2"/>
  </w:num>
  <w:num w:numId="12" w16cid:durableId="46730116">
    <w:abstractNumId w:val="27"/>
  </w:num>
  <w:num w:numId="13" w16cid:durableId="1509173433">
    <w:abstractNumId w:val="36"/>
  </w:num>
  <w:num w:numId="14" w16cid:durableId="638996554">
    <w:abstractNumId w:val="18"/>
  </w:num>
  <w:num w:numId="15" w16cid:durableId="1847598388">
    <w:abstractNumId w:val="35"/>
  </w:num>
  <w:num w:numId="16" w16cid:durableId="629284878">
    <w:abstractNumId w:val="22"/>
  </w:num>
  <w:num w:numId="17" w16cid:durableId="2082412322">
    <w:abstractNumId w:val="25"/>
  </w:num>
  <w:num w:numId="18" w16cid:durableId="375855189">
    <w:abstractNumId w:val="33"/>
  </w:num>
  <w:num w:numId="19" w16cid:durableId="949822932">
    <w:abstractNumId w:val="29"/>
  </w:num>
  <w:num w:numId="20" w16cid:durableId="2102407946">
    <w:abstractNumId w:val="9"/>
  </w:num>
  <w:num w:numId="21" w16cid:durableId="898247850">
    <w:abstractNumId w:val="32"/>
  </w:num>
  <w:num w:numId="22" w16cid:durableId="814444744">
    <w:abstractNumId w:val="10"/>
  </w:num>
  <w:num w:numId="23" w16cid:durableId="2066637544">
    <w:abstractNumId w:val="11"/>
  </w:num>
  <w:num w:numId="24" w16cid:durableId="902257832">
    <w:abstractNumId w:val="28"/>
  </w:num>
  <w:num w:numId="25" w16cid:durableId="1502895390">
    <w:abstractNumId w:val="21"/>
  </w:num>
  <w:num w:numId="26" w16cid:durableId="275720125">
    <w:abstractNumId w:val="19"/>
  </w:num>
  <w:num w:numId="27" w16cid:durableId="1017732127">
    <w:abstractNumId w:val="5"/>
  </w:num>
  <w:num w:numId="28" w16cid:durableId="1113211934">
    <w:abstractNumId w:val="24"/>
  </w:num>
  <w:num w:numId="29" w16cid:durableId="1798452506">
    <w:abstractNumId w:val="4"/>
  </w:num>
  <w:num w:numId="30" w16cid:durableId="1724020942">
    <w:abstractNumId w:val="26"/>
  </w:num>
  <w:num w:numId="31" w16cid:durableId="1481926679">
    <w:abstractNumId w:val="13"/>
  </w:num>
  <w:num w:numId="32" w16cid:durableId="2029135425">
    <w:abstractNumId w:val="37"/>
  </w:num>
  <w:num w:numId="33" w16cid:durableId="973562752">
    <w:abstractNumId w:val="20"/>
  </w:num>
  <w:num w:numId="34" w16cid:durableId="41487330">
    <w:abstractNumId w:val="15"/>
  </w:num>
  <w:num w:numId="35" w16cid:durableId="46418180">
    <w:abstractNumId w:val="14"/>
  </w:num>
  <w:num w:numId="36" w16cid:durableId="1923103083">
    <w:abstractNumId w:val="6"/>
  </w:num>
  <w:num w:numId="37" w16cid:durableId="233275073">
    <w:abstractNumId w:val="16"/>
  </w:num>
  <w:num w:numId="38" w16cid:durableId="867838918">
    <w:abstractNumId w:val="0"/>
  </w:num>
  <w:num w:numId="39" w16cid:durableId="1459748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0F1639"/>
    <w:rsid w:val="00107D4D"/>
    <w:rsid w:val="00134D68"/>
    <w:rsid w:val="001654EA"/>
    <w:rsid w:val="00165A20"/>
    <w:rsid w:val="001859D7"/>
    <w:rsid w:val="00187B39"/>
    <w:rsid w:val="001E109E"/>
    <w:rsid w:val="00285AEA"/>
    <w:rsid w:val="002E4E83"/>
    <w:rsid w:val="0032577B"/>
    <w:rsid w:val="003349A6"/>
    <w:rsid w:val="00351FEB"/>
    <w:rsid w:val="00364F8D"/>
    <w:rsid w:val="00377B9D"/>
    <w:rsid w:val="003A3E83"/>
    <w:rsid w:val="004C21A4"/>
    <w:rsid w:val="004D253F"/>
    <w:rsid w:val="005251EF"/>
    <w:rsid w:val="00554FAA"/>
    <w:rsid w:val="00586CB8"/>
    <w:rsid w:val="005D7779"/>
    <w:rsid w:val="006455AA"/>
    <w:rsid w:val="0064628B"/>
    <w:rsid w:val="0066046A"/>
    <w:rsid w:val="00671F82"/>
    <w:rsid w:val="0067243E"/>
    <w:rsid w:val="006D7398"/>
    <w:rsid w:val="006E5158"/>
    <w:rsid w:val="006F5954"/>
    <w:rsid w:val="00700F81"/>
    <w:rsid w:val="0075131E"/>
    <w:rsid w:val="00774F79"/>
    <w:rsid w:val="007B48DC"/>
    <w:rsid w:val="007B5EA0"/>
    <w:rsid w:val="00815209"/>
    <w:rsid w:val="008548A8"/>
    <w:rsid w:val="008873F7"/>
    <w:rsid w:val="008936D1"/>
    <w:rsid w:val="008A0A3D"/>
    <w:rsid w:val="008E7D48"/>
    <w:rsid w:val="008F7B4A"/>
    <w:rsid w:val="00903E81"/>
    <w:rsid w:val="00917BB1"/>
    <w:rsid w:val="0093003F"/>
    <w:rsid w:val="009407B8"/>
    <w:rsid w:val="00955E14"/>
    <w:rsid w:val="009650AF"/>
    <w:rsid w:val="009704A3"/>
    <w:rsid w:val="009A167E"/>
    <w:rsid w:val="009A2F3D"/>
    <w:rsid w:val="009A7ECD"/>
    <w:rsid w:val="009F6514"/>
    <w:rsid w:val="00A2304E"/>
    <w:rsid w:val="00A744A2"/>
    <w:rsid w:val="00A81F98"/>
    <w:rsid w:val="00AC39CA"/>
    <w:rsid w:val="00B16844"/>
    <w:rsid w:val="00B74835"/>
    <w:rsid w:val="00B8296A"/>
    <w:rsid w:val="00C054DB"/>
    <w:rsid w:val="00C9371B"/>
    <w:rsid w:val="00CB29BC"/>
    <w:rsid w:val="00CB3D07"/>
    <w:rsid w:val="00D3534D"/>
    <w:rsid w:val="00D47BD8"/>
    <w:rsid w:val="00D52A2D"/>
    <w:rsid w:val="00D6125A"/>
    <w:rsid w:val="00D61601"/>
    <w:rsid w:val="00D831BC"/>
    <w:rsid w:val="00DE00DF"/>
    <w:rsid w:val="00DE2577"/>
    <w:rsid w:val="00E4436D"/>
    <w:rsid w:val="00E4699D"/>
    <w:rsid w:val="00E57B12"/>
    <w:rsid w:val="00E77369"/>
    <w:rsid w:val="00E94D0B"/>
    <w:rsid w:val="00EC1316"/>
    <w:rsid w:val="00F00282"/>
    <w:rsid w:val="00FA0621"/>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196">
      <w:bodyDiv w:val="1"/>
      <w:marLeft w:val="0"/>
      <w:marRight w:val="0"/>
      <w:marTop w:val="0"/>
      <w:marBottom w:val="0"/>
      <w:divBdr>
        <w:top w:val="none" w:sz="0" w:space="0" w:color="auto"/>
        <w:left w:val="none" w:sz="0" w:space="0" w:color="auto"/>
        <w:bottom w:val="none" w:sz="0" w:space="0" w:color="auto"/>
        <w:right w:val="none" w:sz="0" w:space="0" w:color="auto"/>
      </w:divBdr>
    </w:div>
    <w:div w:id="336464467">
      <w:bodyDiv w:val="1"/>
      <w:marLeft w:val="0"/>
      <w:marRight w:val="0"/>
      <w:marTop w:val="0"/>
      <w:marBottom w:val="0"/>
      <w:divBdr>
        <w:top w:val="none" w:sz="0" w:space="0" w:color="auto"/>
        <w:left w:val="none" w:sz="0" w:space="0" w:color="auto"/>
        <w:bottom w:val="none" w:sz="0" w:space="0" w:color="auto"/>
        <w:right w:val="none" w:sz="0" w:space="0" w:color="auto"/>
      </w:divBdr>
    </w:div>
    <w:div w:id="382292515">
      <w:bodyDiv w:val="1"/>
      <w:marLeft w:val="0"/>
      <w:marRight w:val="0"/>
      <w:marTop w:val="0"/>
      <w:marBottom w:val="0"/>
      <w:divBdr>
        <w:top w:val="none" w:sz="0" w:space="0" w:color="auto"/>
        <w:left w:val="none" w:sz="0" w:space="0" w:color="auto"/>
        <w:bottom w:val="none" w:sz="0" w:space="0" w:color="auto"/>
        <w:right w:val="none" w:sz="0" w:space="0" w:color="auto"/>
      </w:divBdr>
    </w:div>
    <w:div w:id="8213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11</cp:revision>
  <dcterms:created xsi:type="dcterms:W3CDTF">2024-11-05T11:03:00Z</dcterms:created>
  <dcterms:modified xsi:type="dcterms:W3CDTF">2025-09-16T10:25:00Z</dcterms:modified>
</cp:coreProperties>
</file>