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681.5999999999999" w:right="691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36"/>
          <w:szCs w:val="36"/>
          <w:u w:val="none"/>
          <w:shd w:fill="auto" w:val="clear"/>
          <w:vertAlign w:val="baseline"/>
          <w:rtl w:val="0"/>
        </w:rPr>
        <w:t xml:space="preserve">Your Practice Name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6" w:line="276" w:lineRule="auto"/>
        <w:ind w:left="-681.5999999999999" w:right="8193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33.333333333333336"/>
          <w:szCs w:val="33.3333333333333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8585"/>
          <w:sz w:val="20"/>
          <w:szCs w:val="20"/>
          <w:u w:val="none"/>
          <w:shd w:fill="auto" w:val="clear"/>
          <w:vertAlign w:val="baseline"/>
          <w:rtl w:val="0"/>
        </w:rPr>
        <w:t xml:space="preserve">Your Name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08585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123 Your St Your City, ST 12345 (123) 456-7890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name@example.com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7.2" w:line="276" w:lineRule="auto"/>
        <w:ind w:left="-720" w:right="852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color w:val="123333"/>
          <w:sz w:val="20"/>
          <w:szCs w:val="20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123333"/>
          <w:sz w:val="20"/>
          <w:szCs w:val="20"/>
          <w:rtl w:val="0"/>
        </w:rPr>
        <w:t xml:space="preserve">__,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, 20XX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8.4000000000001" w:line="276" w:lineRule="auto"/>
        <w:ind w:left="-720" w:right="7761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To Whom It May Concern: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8.4000000000001" w:line="276" w:lineRule="auto"/>
        <w:ind w:left="-720" w:right="-652.7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[Client’s full name] is my patient and has been under my care since [date]. I am intimately familiar with their history and with the functional limitations imposed by their mental health-related disability. [Client] meets the definition of a disability under the Americans with Disabilities Act, and the use of an ESA is protected under the Fair Housing Act, and the Rehabilitation Act of 1973.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720" w:right="-45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Due to this disability, [client’s first name] has certain limitations regarding [stress/coping/social impairments, anxiety, depression]. To help alleviate these challenges, enhance [their] day-to-day functionality, and support their ability to live independently and enjoy their home, I have prescribed [client’s first name] to obtain an emotional support animal.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720" w:right="-59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There is ample research supporting the therapeutic benefits of an emotional support animal on the mental health and well-being of people with mental health disorders. I am of the professional opinion that this emotional support animal is necessary for the emotional/mental health of [client’s first name] because its presence will mitigate the symptoms [they] are currently experiencing.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720" w:right="-45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Should you require further information, please contact me. I can be reached directly at the contact details listed above.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720" w:right="924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Sincerely,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8.4000000000001" w:line="276" w:lineRule="auto"/>
        <w:ind w:left="-720" w:right="807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3333"/>
          <w:sz w:val="20"/>
          <w:szCs w:val="20"/>
          <w:u w:val="none"/>
          <w:shd w:fill="auto" w:val="clear"/>
          <w:vertAlign w:val="baseline"/>
          <w:rtl w:val="0"/>
        </w:rPr>
        <w:t xml:space="preserve">[Your Name] [Your Practice’s Name]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