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rPr>
      </w:pPr>
      <w:r>
        <w:rPr>
          <w:b/>
          <w:bCs/>
          <w:sz w:val="40"/>
          <w:szCs w:val="40"/>
        </w:rPr>
        <w:t xml:space="preserve">VRMC Update </w:t>
      </w:r>
      <w:r>
        <w:rPr>
          <w:b/>
          <w:bCs/>
          <w:sz w:val="40"/>
          <w:szCs w:val="40"/>
        </w:rPr>
        <w:t xml:space="preserve">March </w:t>
      </w:r>
      <w:r>
        <w:rPr>
          <w:b/>
          <w:bCs/>
          <w:sz w:val="40"/>
          <w:szCs w:val="40"/>
        </w:rPr>
        <w:t>2025</w:t>
      </w:r>
    </w:p>
    <w:p>
      <w:pPr>
        <w:pStyle w:val="Normal"/>
        <w:bidi w:val="0"/>
        <w:jc w:val="left"/>
        <w:rPr/>
      </w:pPr>
      <w:r>
        <w:rPr/>
      </w:r>
    </w:p>
    <w:p>
      <w:pPr>
        <w:pStyle w:val="Normal"/>
        <w:bidi w:val="0"/>
        <w:jc w:val="left"/>
        <w:rPr>
          <w:b w:val="false"/>
          <w:i w:val="false"/>
          <w:i w:val="false"/>
          <w:caps w:val="false"/>
          <w:smallCaps w:val="false"/>
          <w:color w:val="000000"/>
          <w:spacing w:val="0"/>
          <w:sz w:val="24"/>
        </w:rPr>
      </w:pPr>
      <w:r>
        <w:rPr>
          <w:b w:val="false"/>
          <w:i w:val="false"/>
          <w:caps w:val="false"/>
          <w:smallCaps w:val="false"/>
          <w:color w:val="000000"/>
          <w:spacing w:val="0"/>
          <w:sz w:val="24"/>
        </w:rPr>
        <w:t>The February 2025 Texas Voter Roll data (Jan 2025) was uploaded in TPA on 03/01/25. The progress of the previously submitted items to the Voter Registrar’s office are listed below.</w:t>
      </w:r>
    </w:p>
    <w:p>
      <w:pPr>
        <w:pStyle w:val="Normal"/>
        <w:bidi w:val="0"/>
        <w:jc w:val="left"/>
        <w:rPr>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center"/>
        <w:rPr/>
      </w:pPr>
      <w:r>
        <w:rPr/>
      </w:r>
    </w:p>
    <w:tbl>
      <w:tblPr>
        <w:tblW w:w="3870" w:type="dxa"/>
        <w:jc w:val="left"/>
        <w:tblInd w:w="0" w:type="dxa"/>
        <w:tblLayout w:type="fixed"/>
        <w:tblCellMar>
          <w:top w:w="0" w:type="dxa"/>
          <w:left w:w="30" w:type="dxa"/>
          <w:bottom w:w="0" w:type="dxa"/>
          <w:right w:w="30" w:type="dxa"/>
        </w:tblCellMar>
      </w:tblPr>
      <w:tblGrid>
        <w:gridCol w:w="1308"/>
        <w:gridCol w:w="1282"/>
        <w:gridCol w:w="1280"/>
      </w:tblGrid>
      <w:tr>
        <w:trPr>
          <w:trHeight w:val="256" w:hRule="atLeast"/>
        </w:trPr>
        <w:tc>
          <w:tcPr>
            <w:tcW w:w="1308" w:type="dxa"/>
            <w:tcBorders/>
            <w:vAlign w:val="center"/>
          </w:tcPr>
          <w:p>
            <w:pPr>
              <w:pStyle w:val="Normal"/>
              <w:widowControl w:val="false"/>
              <w:tabs>
                <w:tab w:val="clear" w:pos="709"/>
              </w:tabs>
              <w:jc w:val="center"/>
              <w:rPr/>
            </w:pPr>
            <w:r>
              <w:rPr>
                <w:b/>
              </w:rPr>
              <w:t>CASE</w:t>
            </w:r>
          </w:p>
        </w:tc>
        <w:tc>
          <w:tcPr>
            <w:tcW w:w="1282" w:type="dxa"/>
            <w:tcBorders/>
            <w:vAlign w:val="center"/>
          </w:tcPr>
          <w:p>
            <w:pPr>
              <w:pStyle w:val="Normal"/>
              <w:widowControl w:val="false"/>
              <w:tabs>
                <w:tab w:val="clear" w:pos="709"/>
              </w:tabs>
              <w:jc w:val="center"/>
              <w:rPr/>
            </w:pPr>
            <w:r>
              <w:rPr>
                <w:b/>
              </w:rPr>
              <w:t>Submitted</w:t>
            </w:r>
          </w:p>
        </w:tc>
        <w:tc>
          <w:tcPr>
            <w:tcW w:w="1280" w:type="dxa"/>
            <w:tcBorders/>
            <w:vAlign w:val="center"/>
          </w:tcPr>
          <w:p>
            <w:pPr>
              <w:pStyle w:val="Normal"/>
              <w:widowControl w:val="false"/>
              <w:tabs>
                <w:tab w:val="clear" w:pos="709"/>
              </w:tabs>
              <w:jc w:val="center"/>
              <w:rPr/>
            </w:pPr>
            <w:r>
              <w:rPr>
                <w:b/>
              </w:rPr>
              <w:t>Remaining</w:t>
            </w:r>
          </w:p>
        </w:tc>
      </w:tr>
      <w:tr>
        <w:trPr>
          <w:trHeight w:val="256" w:hRule="atLeast"/>
        </w:trPr>
        <w:tc>
          <w:tcPr>
            <w:tcW w:w="1308" w:type="dxa"/>
            <w:tcBorders/>
            <w:vAlign w:val="center"/>
          </w:tcPr>
          <w:p>
            <w:pPr>
              <w:pStyle w:val="Normal"/>
              <w:widowControl w:val="false"/>
              <w:tabs>
                <w:tab w:val="clear" w:pos="709"/>
              </w:tabs>
              <w:jc w:val="center"/>
              <w:rPr/>
            </w:pPr>
            <w:r>
              <w:rPr/>
              <w:t>0125</w:t>
            </w:r>
          </w:p>
        </w:tc>
        <w:tc>
          <w:tcPr>
            <w:tcW w:w="1282" w:type="dxa"/>
            <w:tcBorders/>
            <w:vAlign w:val="center"/>
          </w:tcPr>
          <w:p>
            <w:pPr>
              <w:pStyle w:val="Normal"/>
              <w:widowControl w:val="false"/>
              <w:tabs>
                <w:tab w:val="clear" w:pos="709"/>
              </w:tabs>
              <w:jc w:val="center"/>
              <w:rPr/>
            </w:pPr>
            <w:r>
              <w:rPr/>
              <w:t>82</w:t>
            </w:r>
          </w:p>
        </w:tc>
        <w:tc>
          <w:tcPr>
            <w:tcW w:w="1280" w:type="dxa"/>
            <w:tcBorders/>
            <w:vAlign w:val="center"/>
          </w:tcPr>
          <w:p>
            <w:pPr>
              <w:pStyle w:val="Normal"/>
              <w:widowControl w:val="false"/>
              <w:tabs>
                <w:tab w:val="clear" w:pos="709"/>
              </w:tabs>
              <w:jc w:val="center"/>
              <w:rPr/>
            </w:pPr>
            <w:r>
              <w:rPr/>
              <w:t>0</w:t>
            </w:r>
          </w:p>
        </w:tc>
      </w:tr>
      <w:tr>
        <w:trPr>
          <w:trHeight w:val="256" w:hRule="atLeast"/>
        </w:trPr>
        <w:tc>
          <w:tcPr>
            <w:tcW w:w="1308" w:type="dxa"/>
            <w:tcBorders/>
            <w:vAlign w:val="center"/>
          </w:tcPr>
          <w:p>
            <w:pPr>
              <w:pStyle w:val="Normal"/>
              <w:widowControl w:val="false"/>
              <w:tabs>
                <w:tab w:val="clear" w:pos="709"/>
              </w:tabs>
              <w:jc w:val="center"/>
              <w:rPr/>
            </w:pPr>
            <w:r>
              <w:rPr/>
              <w:t>1124</w:t>
            </w:r>
          </w:p>
        </w:tc>
        <w:tc>
          <w:tcPr>
            <w:tcW w:w="1282" w:type="dxa"/>
            <w:tcBorders/>
            <w:vAlign w:val="center"/>
          </w:tcPr>
          <w:p>
            <w:pPr>
              <w:pStyle w:val="Normal"/>
              <w:widowControl w:val="false"/>
              <w:tabs>
                <w:tab w:val="clear" w:pos="709"/>
              </w:tabs>
              <w:jc w:val="center"/>
              <w:rPr/>
            </w:pPr>
            <w:r>
              <w:rPr/>
              <w:t>1</w:t>
            </w:r>
          </w:p>
        </w:tc>
        <w:tc>
          <w:tcPr>
            <w:tcW w:w="1280" w:type="dxa"/>
            <w:tcBorders/>
            <w:vAlign w:val="center"/>
          </w:tcPr>
          <w:p>
            <w:pPr>
              <w:pStyle w:val="Normal"/>
              <w:widowControl w:val="false"/>
              <w:tabs>
                <w:tab w:val="clear" w:pos="709"/>
              </w:tabs>
              <w:jc w:val="center"/>
              <w:rPr/>
            </w:pPr>
            <w:r>
              <w:rPr/>
              <w:t>0</w:t>
            </w:r>
          </w:p>
        </w:tc>
      </w:tr>
      <w:tr>
        <w:trPr>
          <w:trHeight w:val="256" w:hRule="atLeast"/>
        </w:trPr>
        <w:tc>
          <w:tcPr>
            <w:tcW w:w="1308" w:type="dxa"/>
            <w:tcBorders/>
            <w:vAlign w:val="center"/>
          </w:tcPr>
          <w:p>
            <w:pPr>
              <w:pStyle w:val="Normal"/>
              <w:widowControl w:val="false"/>
              <w:tabs>
                <w:tab w:val="clear" w:pos="709"/>
              </w:tabs>
              <w:jc w:val="center"/>
              <w:rPr/>
            </w:pPr>
            <w:r>
              <w:rPr/>
              <w:t>1024</w:t>
            </w:r>
          </w:p>
        </w:tc>
        <w:tc>
          <w:tcPr>
            <w:tcW w:w="1282" w:type="dxa"/>
            <w:tcBorders/>
            <w:vAlign w:val="center"/>
          </w:tcPr>
          <w:p>
            <w:pPr>
              <w:pStyle w:val="Normal"/>
              <w:widowControl w:val="false"/>
              <w:tabs>
                <w:tab w:val="clear" w:pos="709"/>
              </w:tabs>
              <w:jc w:val="center"/>
              <w:rPr/>
            </w:pPr>
            <w:r>
              <w:rPr/>
              <w:t>8</w:t>
            </w:r>
          </w:p>
        </w:tc>
        <w:tc>
          <w:tcPr>
            <w:tcW w:w="1280" w:type="dxa"/>
            <w:tcBorders/>
            <w:vAlign w:val="center"/>
          </w:tcPr>
          <w:p>
            <w:pPr>
              <w:pStyle w:val="Normal"/>
              <w:widowControl w:val="false"/>
              <w:tabs>
                <w:tab w:val="clear" w:pos="709"/>
              </w:tabs>
              <w:jc w:val="center"/>
              <w:rPr/>
            </w:pPr>
            <w:r>
              <w:rPr/>
              <w:t>1</w:t>
            </w:r>
          </w:p>
        </w:tc>
      </w:tr>
      <w:tr>
        <w:trPr>
          <w:trHeight w:val="256" w:hRule="atLeast"/>
        </w:trPr>
        <w:tc>
          <w:tcPr>
            <w:tcW w:w="1308" w:type="dxa"/>
            <w:tcBorders/>
            <w:vAlign w:val="center"/>
          </w:tcPr>
          <w:p>
            <w:pPr>
              <w:pStyle w:val="Normal"/>
              <w:widowControl w:val="false"/>
              <w:tabs>
                <w:tab w:val="clear" w:pos="709"/>
              </w:tabs>
              <w:jc w:val="center"/>
              <w:rPr/>
            </w:pPr>
            <w:r>
              <w:rPr/>
              <w:t>86-87</w:t>
            </w:r>
          </w:p>
        </w:tc>
        <w:tc>
          <w:tcPr>
            <w:tcW w:w="1282" w:type="dxa"/>
            <w:tcBorders/>
            <w:vAlign w:val="center"/>
          </w:tcPr>
          <w:p>
            <w:pPr>
              <w:pStyle w:val="Normal"/>
              <w:widowControl w:val="false"/>
              <w:tabs>
                <w:tab w:val="clear" w:pos="709"/>
              </w:tabs>
              <w:jc w:val="center"/>
              <w:rPr/>
            </w:pPr>
            <w:r>
              <w:rPr/>
              <w:t>40</w:t>
            </w:r>
          </w:p>
        </w:tc>
        <w:tc>
          <w:tcPr>
            <w:tcW w:w="1280" w:type="dxa"/>
            <w:tcBorders/>
            <w:vAlign w:val="center"/>
          </w:tcPr>
          <w:p>
            <w:pPr>
              <w:pStyle w:val="Normal"/>
              <w:widowControl w:val="false"/>
              <w:tabs>
                <w:tab w:val="clear" w:pos="709"/>
              </w:tabs>
              <w:jc w:val="center"/>
              <w:rPr/>
            </w:pPr>
            <w:r>
              <w:rPr/>
              <w:t>1</w:t>
            </w:r>
          </w:p>
        </w:tc>
      </w:tr>
      <w:tr>
        <w:trPr>
          <w:trHeight w:val="256" w:hRule="atLeast"/>
        </w:trPr>
        <w:tc>
          <w:tcPr>
            <w:tcW w:w="1308" w:type="dxa"/>
            <w:tcBorders/>
            <w:vAlign w:val="center"/>
          </w:tcPr>
          <w:p>
            <w:pPr>
              <w:pStyle w:val="Normal"/>
              <w:widowControl w:val="false"/>
              <w:tabs>
                <w:tab w:val="clear" w:pos="709"/>
              </w:tabs>
              <w:jc w:val="center"/>
              <w:rPr/>
            </w:pPr>
            <w:r>
              <w:rPr/>
              <w:t>85</w:t>
            </w:r>
          </w:p>
        </w:tc>
        <w:tc>
          <w:tcPr>
            <w:tcW w:w="1282" w:type="dxa"/>
            <w:tcBorders/>
            <w:vAlign w:val="center"/>
          </w:tcPr>
          <w:p>
            <w:pPr>
              <w:pStyle w:val="Normal"/>
              <w:widowControl w:val="false"/>
              <w:tabs>
                <w:tab w:val="clear" w:pos="709"/>
              </w:tabs>
              <w:jc w:val="center"/>
              <w:rPr/>
            </w:pPr>
            <w:r>
              <w:rPr/>
              <w:t>31</w:t>
            </w:r>
          </w:p>
        </w:tc>
        <w:tc>
          <w:tcPr>
            <w:tcW w:w="1280" w:type="dxa"/>
            <w:tcBorders/>
            <w:vAlign w:val="center"/>
          </w:tcPr>
          <w:p>
            <w:pPr>
              <w:pStyle w:val="Normal"/>
              <w:widowControl w:val="false"/>
              <w:tabs>
                <w:tab w:val="clear" w:pos="709"/>
              </w:tabs>
              <w:jc w:val="center"/>
              <w:rPr/>
            </w:pPr>
            <w:r>
              <w:rPr/>
              <w:t>7</w:t>
            </w:r>
          </w:p>
        </w:tc>
      </w:tr>
      <w:tr>
        <w:trPr>
          <w:trHeight w:val="256" w:hRule="atLeast"/>
        </w:trPr>
        <w:tc>
          <w:tcPr>
            <w:tcW w:w="1308" w:type="dxa"/>
            <w:tcBorders/>
            <w:vAlign w:val="center"/>
          </w:tcPr>
          <w:p>
            <w:pPr>
              <w:pStyle w:val="Normal"/>
              <w:widowControl w:val="false"/>
              <w:tabs>
                <w:tab w:val="clear" w:pos="709"/>
              </w:tabs>
              <w:jc w:val="center"/>
              <w:rPr/>
            </w:pPr>
            <w:r>
              <w:rPr/>
            </w:r>
          </w:p>
        </w:tc>
        <w:tc>
          <w:tcPr>
            <w:tcW w:w="1282" w:type="dxa"/>
            <w:tcBorders/>
            <w:vAlign w:val="center"/>
          </w:tcPr>
          <w:p>
            <w:pPr>
              <w:pStyle w:val="Normal"/>
              <w:widowControl w:val="false"/>
              <w:tabs>
                <w:tab w:val="clear" w:pos="709"/>
              </w:tabs>
              <w:jc w:val="center"/>
              <w:rPr/>
            </w:pPr>
            <w:r>
              <w:rPr/>
              <w:t>162</w:t>
            </w:r>
          </w:p>
        </w:tc>
        <w:tc>
          <w:tcPr>
            <w:tcW w:w="1280" w:type="dxa"/>
            <w:tcBorders/>
            <w:vAlign w:val="center"/>
          </w:tcPr>
          <w:p>
            <w:pPr>
              <w:pStyle w:val="Normal"/>
              <w:widowControl w:val="false"/>
              <w:tabs>
                <w:tab w:val="clear" w:pos="709"/>
              </w:tabs>
              <w:jc w:val="center"/>
              <w:rPr/>
            </w:pPr>
            <w:r>
              <w:rPr/>
              <w:t>9</w:t>
            </w:r>
          </w:p>
        </w:tc>
      </w:tr>
      <w:tr>
        <w:trPr>
          <w:trHeight w:val="256" w:hRule="atLeast"/>
        </w:trPr>
        <w:tc>
          <w:tcPr>
            <w:tcW w:w="1308" w:type="dxa"/>
            <w:tcBorders/>
            <w:vAlign w:val="center"/>
          </w:tcPr>
          <w:p>
            <w:pPr>
              <w:pStyle w:val="Normal"/>
              <w:widowControl w:val="false"/>
              <w:tabs>
                <w:tab w:val="clear" w:pos="709"/>
              </w:tabs>
              <w:jc w:val="center"/>
              <w:rPr/>
            </w:pPr>
            <w:r>
              <w:rPr/>
            </w:r>
          </w:p>
        </w:tc>
        <w:tc>
          <w:tcPr>
            <w:tcW w:w="1282" w:type="dxa"/>
            <w:tcBorders/>
            <w:vAlign w:val="center"/>
          </w:tcPr>
          <w:p>
            <w:pPr>
              <w:pStyle w:val="Normal"/>
              <w:widowControl w:val="false"/>
              <w:tabs>
                <w:tab w:val="clear" w:pos="709"/>
              </w:tabs>
              <w:jc w:val="center"/>
              <w:rPr/>
            </w:pPr>
            <w:r>
              <w:rPr/>
            </w:r>
          </w:p>
        </w:tc>
        <w:tc>
          <w:tcPr>
            <w:tcW w:w="1280" w:type="dxa"/>
            <w:tcBorders/>
            <w:vAlign w:val="center"/>
          </w:tcPr>
          <w:p>
            <w:pPr>
              <w:pStyle w:val="Normal"/>
              <w:widowControl w:val="false"/>
              <w:tabs>
                <w:tab w:val="clear" w:pos="709"/>
              </w:tabs>
              <w:jc w:val="center"/>
              <w:rPr/>
            </w:pPr>
            <w:r>
              <w:rPr/>
            </w:r>
          </w:p>
        </w:tc>
      </w:tr>
      <w:tr>
        <w:trPr>
          <w:trHeight w:val="256" w:hRule="atLeast"/>
        </w:trPr>
        <w:tc>
          <w:tcPr>
            <w:tcW w:w="1308" w:type="dxa"/>
            <w:tcBorders/>
            <w:vAlign w:val="center"/>
          </w:tcPr>
          <w:p>
            <w:pPr>
              <w:pStyle w:val="Normal"/>
              <w:widowControl w:val="false"/>
              <w:tabs>
                <w:tab w:val="clear" w:pos="709"/>
              </w:tabs>
              <w:jc w:val="center"/>
              <w:rPr/>
            </w:pPr>
            <w:r>
              <w:rPr/>
              <w:t>DUP</w:t>
            </w:r>
          </w:p>
        </w:tc>
        <w:tc>
          <w:tcPr>
            <w:tcW w:w="1282" w:type="dxa"/>
            <w:tcBorders/>
            <w:vAlign w:val="center"/>
          </w:tcPr>
          <w:p>
            <w:pPr>
              <w:pStyle w:val="Normal"/>
              <w:widowControl w:val="false"/>
              <w:tabs>
                <w:tab w:val="clear" w:pos="709"/>
              </w:tabs>
              <w:jc w:val="center"/>
              <w:rPr/>
            </w:pPr>
            <w:r>
              <w:rPr/>
              <w:t>8</w:t>
            </w:r>
          </w:p>
        </w:tc>
        <w:tc>
          <w:tcPr>
            <w:tcW w:w="1280" w:type="dxa"/>
            <w:tcBorders/>
            <w:vAlign w:val="center"/>
          </w:tcPr>
          <w:p>
            <w:pPr>
              <w:pStyle w:val="Normal"/>
              <w:widowControl w:val="false"/>
              <w:tabs>
                <w:tab w:val="clear" w:pos="709"/>
              </w:tabs>
              <w:jc w:val="center"/>
              <w:rPr/>
            </w:pPr>
            <w:r>
              <w:rPr/>
              <w:t>1</w:t>
            </w:r>
          </w:p>
        </w:tc>
      </w:tr>
      <w:tr>
        <w:trPr>
          <w:trHeight w:val="256" w:hRule="atLeast"/>
        </w:trPr>
        <w:tc>
          <w:tcPr>
            <w:tcW w:w="1308" w:type="dxa"/>
            <w:tcBorders/>
            <w:vAlign w:val="center"/>
          </w:tcPr>
          <w:p>
            <w:pPr>
              <w:pStyle w:val="Normal"/>
              <w:widowControl w:val="false"/>
              <w:tabs>
                <w:tab w:val="clear" w:pos="709"/>
              </w:tabs>
              <w:jc w:val="center"/>
              <w:rPr/>
            </w:pPr>
            <w:r>
              <w:rPr/>
              <w:t>MRS</w:t>
            </w:r>
          </w:p>
        </w:tc>
        <w:tc>
          <w:tcPr>
            <w:tcW w:w="1282" w:type="dxa"/>
            <w:tcBorders/>
            <w:vAlign w:val="center"/>
          </w:tcPr>
          <w:p>
            <w:pPr>
              <w:pStyle w:val="Normal"/>
              <w:widowControl w:val="false"/>
              <w:tabs>
                <w:tab w:val="clear" w:pos="709"/>
              </w:tabs>
              <w:jc w:val="center"/>
              <w:rPr/>
            </w:pPr>
            <w:r>
              <w:rPr/>
              <w:t>23 / 15</w:t>
            </w:r>
          </w:p>
        </w:tc>
        <w:tc>
          <w:tcPr>
            <w:tcW w:w="1280" w:type="dxa"/>
            <w:tcBorders/>
            <w:vAlign w:val="center"/>
          </w:tcPr>
          <w:p>
            <w:pPr>
              <w:pStyle w:val="Normal"/>
              <w:widowControl w:val="false"/>
              <w:tabs>
                <w:tab w:val="clear" w:pos="709"/>
              </w:tabs>
              <w:jc w:val="center"/>
              <w:rPr/>
            </w:pPr>
            <w:r>
              <w:rPr/>
              <w:t>7</w:t>
            </w:r>
          </w:p>
        </w:tc>
      </w:tr>
      <w:tr>
        <w:trPr>
          <w:trHeight w:val="256" w:hRule="atLeast"/>
        </w:trPr>
        <w:tc>
          <w:tcPr>
            <w:tcW w:w="1308" w:type="dxa"/>
            <w:tcBorders/>
            <w:vAlign w:val="center"/>
          </w:tcPr>
          <w:p>
            <w:pPr>
              <w:pStyle w:val="Normal"/>
              <w:widowControl w:val="false"/>
              <w:tabs>
                <w:tab w:val="clear" w:pos="709"/>
              </w:tabs>
              <w:jc w:val="center"/>
              <w:rPr/>
            </w:pPr>
            <w:r>
              <w:rPr/>
              <w:t>114+</w:t>
            </w:r>
          </w:p>
        </w:tc>
        <w:tc>
          <w:tcPr>
            <w:tcW w:w="1282" w:type="dxa"/>
            <w:tcBorders/>
            <w:vAlign w:val="center"/>
          </w:tcPr>
          <w:p>
            <w:pPr>
              <w:pStyle w:val="Normal"/>
              <w:widowControl w:val="false"/>
              <w:tabs>
                <w:tab w:val="clear" w:pos="709"/>
              </w:tabs>
              <w:jc w:val="center"/>
              <w:rPr/>
            </w:pPr>
            <w:r>
              <w:rPr/>
              <w:t>66</w:t>
            </w:r>
          </w:p>
        </w:tc>
        <w:tc>
          <w:tcPr>
            <w:tcW w:w="1280" w:type="dxa"/>
            <w:tcBorders/>
            <w:vAlign w:val="center"/>
          </w:tcPr>
          <w:p>
            <w:pPr>
              <w:pStyle w:val="Normal"/>
              <w:widowControl w:val="false"/>
              <w:tabs>
                <w:tab w:val="clear" w:pos="709"/>
              </w:tabs>
              <w:jc w:val="center"/>
              <w:rPr/>
            </w:pPr>
            <w:r>
              <w:rPr/>
              <w:t>50 / 2</w:t>
            </w:r>
          </w:p>
        </w:tc>
      </w:tr>
    </w:tbl>
    <w:p>
      <w:pPr>
        <w:pStyle w:val="Normal"/>
        <w:rPr>
          <w:b w:val="false"/>
          <w:bCs w:val="false"/>
        </w:rPr>
      </w:pPr>
      <w:r>
        <w:rPr>
          <w:b w:val="false"/>
          <w:bCs w:val="false"/>
        </w:rPr>
      </w:r>
    </w:p>
    <w:p>
      <w:pPr>
        <w:pStyle w:val="Normal"/>
        <w:bidi w:val="0"/>
        <w:jc w:val="left"/>
        <w:rPr/>
      </w:pPr>
      <w:r>
        <w:rPr>
          <w:b w:val="false"/>
          <w:bCs w:val="false"/>
        </w:rPr>
        <w:t>On 03/05/2025 I met with County Clerk Kara Sands to d</w:t>
      </w:r>
      <w:r>
        <w:rPr/>
        <w:t xml:space="preserve">iscuss a Voter that appeared to have VBM in the 11/05/24 General Election after he died on August 21, 2024. She verified he was sent a VBM ballot for that election but it was not returned. This appears to be the same SOS data issue where voters appear to have voted twice in the same election (current list is 79 voters). It possibly has to do with the Ballot by Mail Tracker system that was implemented. </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 xml:space="preserve">Ms Sands stated she </w:t>
      </w:r>
      <w:r>
        <w:rPr>
          <w:b w:val="false"/>
          <w:i w:val="false"/>
          <w:caps w:val="false"/>
          <w:smallCaps w:val="false"/>
          <w:color w:val="000000"/>
          <w:spacing w:val="0"/>
          <w:sz w:val="24"/>
        </w:rPr>
        <w:t>would bring</w:t>
      </w:r>
      <w:r>
        <w:rPr>
          <w:b w:val="false"/>
          <w:i w:val="false"/>
          <w:caps w:val="false"/>
          <w:smallCaps w:val="false"/>
          <w:color w:val="000000"/>
          <w:spacing w:val="0"/>
          <w:sz w:val="24"/>
        </w:rPr>
        <w:t xml:space="preserve"> the report for VBM ballots that were surrendered for the 11/05/24 election </w:t>
      </w:r>
      <w:r>
        <w:rPr>
          <w:b w:val="false"/>
          <w:i w:val="false"/>
          <w:caps w:val="false"/>
          <w:smallCaps w:val="false"/>
          <w:color w:val="000000"/>
          <w:spacing w:val="0"/>
          <w:sz w:val="24"/>
        </w:rPr>
        <w:t>to our next EIP meeting</w:t>
      </w:r>
      <w:r>
        <w:rPr>
          <w:b w:val="false"/>
          <w:i w:val="false"/>
          <w:caps w:val="false"/>
          <w:smallCaps w:val="false"/>
          <w:color w:val="000000"/>
          <w:spacing w:val="0"/>
          <w:sz w:val="24"/>
        </w:rPr>
        <w:t xml:space="preserve">.  She also said that she had seen that the Voter Registrar’s office had sent out letters for the 114+ year old voters to update their birth dates in the Voter Roll. </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 xml:space="preserve">I also picked up a copy of the current Nueces County Voter Roll on 03/05/25 to compare the 84 year old deceased voters and the recently deceased voters from 02/2025. </w:t>
      </w:r>
      <w:r>
        <w:rPr>
          <w:b w:val="false"/>
          <w:i w:val="false"/>
          <w:caps w:val="false"/>
          <w:smallCaps w:val="false"/>
          <w:color w:val="000000"/>
          <w:spacing w:val="0"/>
          <w:sz w:val="24"/>
        </w:rPr>
        <w:t>After the comparison w</w:t>
      </w:r>
      <w:r>
        <w:rPr>
          <w:b w:val="false"/>
          <w:i w:val="false"/>
          <w:caps w:val="false"/>
          <w:smallCaps w:val="false"/>
          <w:color w:val="000000"/>
          <w:spacing w:val="0"/>
          <w:sz w:val="24"/>
        </w:rPr>
        <w:t xml:space="preserve">e have 22 out of 25 </w:t>
      </w:r>
      <w:r>
        <w:rPr>
          <w:b w:val="false"/>
          <w:i w:val="false"/>
          <w:caps w:val="false"/>
          <w:smallCaps w:val="false"/>
          <w:color w:val="000000"/>
          <w:spacing w:val="0"/>
          <w:sz w:val="24"/>
        </w:rPr>
        <w:t xml:space="preserve">original </w:t>
      </w:r>
      <w:r>
        <w:rPr>
          <w:b w:val="false"/>
          <w:i w:val="false"/>
          <w:caps w:val="false"/>
          <w:smallCaps w:val="false"/>
          <w:color w:val="000000"/>
          <w:spacing w:val="0"/>
          <w:sz w:val="24"/>
        </w:rPr>
        <w:t xml:space="preserve">84 year old deceased voters and 26 out of </w:t>
      </w:r>
      <w:r>
        <w:rPr>
          <w:b w:val="false"/>
          <w:i w:val="false"/>
          <w:caps w:val="false"/>
          <w:smallCaps w:val="false"/>
          <w:color w:val="000000"/>
          <w:spacing w:val="0"/>
          <w:sz w:val="24"/>
        </w:rPr>
        <w:t xml:space="preserve">the original </w:t>
      </w:r>
      <w:r>
        <w:rPr>
          <w:b w:val="false"/>
          <w:i w:val="false"/>
          <w:caps w:val="false"/>
          <w:smallCaps w:val="false"/>
          <w:color w:val="000000"/>
          <w:spacing w:val="0"/>
          <w:sz w:val="24"/>
        </w:rPr>
        <w:t>109 recently deceased voters left to present to the Voter Registrar’s office after the comparison.</w:t>
      </w:r>
    </w:p>
    <w:p>
      <w:pPr>
        <w:pStyle w:val="Normal"/>
        <w:bidi w:val="0"/>
        <w:jc w:val="left"/>
        <w:rPr>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I am waiting to schedule a meeting with Mr Kieschnick from the Voter Registrar’s Office who is still on vacation this week. We will have submitted a total of 794 deceased Voters to be removed from the Voter Roll.</w:t>
      </w:r>
    </w:p>
    <w:p>
      <w:pPr>
        <w:pStyle w:val="Normal"/>
        <w:bidi w:val="0"/>
        <w:jc w:val="left"/>
        <w:rPr>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t>jew</w:t>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239</TotalTime>
  <Application>LibreOffice/7.5.9.2$Windows_X86_64 LibreOffice_project/cdeefe45c17511d326101eed8008ac4092f278a9</Application>
  <AppVersion>15.0000</AppVersion>
  <Pages>1</Pages>
  <Words>313</Words>
  <Characters>1347</Characters>
  <CharactersWithSpaces>1627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2025-02-03T22:53:59Z</dcterms:created>
  <dc:creator/>
  <dc:description/>
  <dc:language>en-US</dc:language>
  <cp:lastModifiedBy/>
  <dcterms:modified xsi:type="dcterms:W3CDTF">2025-03-13T22:16:24Z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