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color w:val="1F3A5F"/>
          <w:sz w:val="56"/>
        </w:rPr>
        <w:t>90-Day Operational Readiness Program</w:t>
      </w:r>
    </w:p>
    <w:p>
      <w:pPr>
        <w:jc w:val="left"/>
      </w:pPr>
      <w:r>
        <w:rPr>
          <w:b/>
          <w:color w:val="C59A3D"/>
          <w:sz w:val="32"/>
        </w:rPr>
        <w:t>A System for Turning New Hires into Safe, Productive, Retained Employees</w:t>
      </w:r>
    </w:p>
    <w:p>
      <w:pPr>
        <w:spacing w:before="160"/>
      </w:pPr>
      <w:r>
        <w:rPr>
          <w:color w:val="333333"/>
          <w:sz w:val="24"/>
        </w:rPr>
        <w:t>A practical onboarding, training, retention, and leadership accountability framework for organizations that want new employees to become capable contributors through a repeatable standard instead of informal opinion.</w:t>
      </w:r>
    </w:p>
    <w:p>
      <w:pPr>
        <w:spacing w:before="80" w:after="160"/>
        <w:pBdr>
          <w:bottom w:val="single" w:sz="12" w:space="1" w:color="C59A3D"/>
        </w:pBdr>
      </w:pPr>
    </w:p>
    <w:tbl>
      <w:tblPr>
        <w:tblW w:type="auto" w:w="0"/>
        <w:jc w:val="center"/>
        <w:tblLayout w:type="autofit"/>
        <w:tblLook w:firstColumn="1" w:firstRow="1" w:lastColumn="0" w:lastRow="0" w:noHBand="0" w:noVBand="1" w:val="04A0"/>
      </w:tblPr>
      <w:tblGrid>
        <w:gridCol w:w="10166"/>
      </w:tblGrid>
      <w:tr>
        <w:tc>
          <w:tcPr>
            <w:tcW w:type="dxa" w:w="10166"/>
            <w:shd w:fill="F7EEDB"/>
            <w:tcBorders>
              <w:top w:val="single" w:sz="12" w:color="C59A3D"/>
              <w:left w:val="single" w:sz="12" w:color="C59A3D"/>
              <w:bottom w:val="single" w:sz="12" w:color="C59A3D"/>
              <w:right w:val="single" w:sz="12" w:color="C59A3D"/>
            </w:tcBorders>
          </w:tcPr>
          <w:p>
            <w:pPr>
              <w:spacing w:after="80"/>
            </w:pPr>
            <w:r>
              <w:rPr>
                <w:b/>
                <w:color w:val="1F3A5F"/>
                <w:sz w:val="22"/>
              </w:rPr>
              <w:t>Core Idea</w:t>
            </w:r>
          </w:p>
          <w:p>
            <w:pPr>
              <w:pStyle w:val="BodyText"/>
              <w:spacing w:after="0"/>
            </w:pPr>
            <w:r>
              <w:rPr>
                <w:sz w:val="20"/>
              </w:rPr>
              <w:t>The first 90 days should not be treated as getting someone through probation. They should be treated as a controlled process for producing a capable employee.</w:t>
            </w:r>
          </w:p>
        </w:tc>
      </w:tr>
    </w:tbl>
    <w:p/>
    <w:tbl>
      <w:tblPr>
        <w:tblStyle w:val="TableGrid"/>
        <w:tblW w:type="auto" w:w="0"/>
        <w:jc w:val="left"/>
        <w:tblLook w:firstColumn="1" w:firstRow="1" w:lastColumn="0" w:lastRow="0" w:noHBand="0" w:noVBand="1" w:val="04A0"/>
      </w:tblPr>
      <w:tblGrid>
        <w:gridCol w:w="5083"/>
        <w:gridCol w:w="5083"/>
      </w:tblGrid>
      <w:tr>
        <w:tc>
          <w:tcPr>
            <w:tcW w:type="dxa" w:w="5083"/>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8"/>
              </w:rPr>
              <w:t>Intended Audience</w:t>
            </w:r>
          </w:p>
        </w:tc>
        <w:tc>
          <w:tcPr>
            <w:tcW w:type="dxa" w:w="5083"/>
            <w:tcBorders>
              <w:top w:val="single" w:sz="6" w:color="D9DEE7"/>
              <w:left w:val="single" w:sz="6" w:color="D9DEE7"/>
              <w:bottom w:val="single" w:sz="6" w:color="D9DEE7"/>
              <w:right w:val="single" w:sz="6" w:color="D9DEE7"/>
            </w:tcBorders>
            <w:vAlign w:val="top"/>
          </w:tcPr>
          <w:p>
            <w:pPr>
              <w:spacing w:after="0" w:before="0"/>
              <w:jc w:val="left"/>
            </w:pPr>
            <w:r/>
            <w:r>
              <w:rPr>
                <w:b w:val="0"/>
                <w:i w:val="0"/>
                <w:sz w:val="18"/>
              </w:rPr>
              <w:t>Executives, operations leaders, HR partners, department managers, supervisors, frontline leaders, trainers, and leadership development facilitators.</w:t>
            </w:r>
          </w:p>
        </w:tc>
      </w:tr>
      <w:tr>
        <w:tc>
          <w:tcPr>
            <w:tcW w:type="dxa" w:w="5083"/>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8"/>
              </w:rPr>
              <w:t>Primary Use</w:t>
            </w:r>
          </w:p>
        </w:tc>
        <w:tc>
          <w:tcPr>
            <w:tcW w:type="dxa" w:w="5083"/>
            <w:tcBorders>
              <w:top w:val="single" w:sz="6" w:color="D9DEE7"/>
              <w:left w:val="single" w:sz="6" w:color="D9DEE7"/>
              <w:bottom w:val="single" w:sz="6" w:color="D9DEE7"/>
              <w:right w:val="single" w:sz="6" w:color="D9DEE7"/>
            </w:tcBorders>
            <w:vAlign w:val="top"/>
          </w:tcPr>
          <w:p>
            <w:pPr>
              <w:spacing w:after="0" w:before="0"/>
              <w:jc w:val="left"/>
            </w:pPr>
            <w:r/>
            <w:r>
              <w:rPr>
                <w:b w:val="0"/>
                <w:i w:val="0"/>
                <w:sz w:val="18"/>
              </w:rPr>
              <w:t>Build or repair a 90-day onboarding system that improves safety, training consistency, productivity, retention, and leadership accountability.</w:t>
            </w:r>
          </w:p>
        </w:tc>
      </w:tr>
      <w:tr>
        <w:tc>
          <w:tcPr>
            <w:tcW w:type="dxa" w:w="5083"/>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8"/>
              </w:rPr>
              <w:t>Recommended Timing</w:t>
            </w:r>
          </w:p>
        </w:tc>
        <w:tc>
          <w:tcPr>
            <w:tcW w:type="dxa" w:w="5083"/>
            <w:tcBorders>
              <w:top w:val="single" w:sz="6" w:color="D9DEE7"/>
              <w:left w:val="single" w:sz="6" w:color="D9DEE7"/>
              <w:bottom w:val="single" w:sz="6" w:color="D9DEE7"/>
              <w:right w:val="single" w:sz="6" w:color="D9DEE7"/>
            </w:tcBorders>
            <w:vAlign w:val="top"/>
          </w:tcPr>
          <w:p>
            <w:pPr>
              <w:spacing w:after="0" w:before="0"/>
              <w:jc w:val="left"/>
            </w:pPr>
            <w:r/>
            <w:r>
              <w:rPr>
                <w:b w:val="0"/>
                <w:i w:val="0"/>
                <w:sz w:val="18"/>
              </w:rPr>
              <w:t>Use during Phase 1 stabilization, before growth periods, after turnover spikes, or whenever new-hire performance varies heavily by department or supervisor.</w:t>
            </w:r>
          </w:p>
        </w:tc>
      </w:tr>
      <w:tr>
        <w:tc>
          <w:tcPr>
            <w:tcW w:type="dxa" w:w="5083"/>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8"/>
              </w:rPr>
              <w:t>Resource Type</w:t>
            </w:r>
          </w:p>
        </w:tc>
        <w:tc>
          <w:tcPr>
            <w:tcW w:type="dxa" w:w="5083"/>
            <w:tcBorders>
              <w:top w:val="single" w:sz="6" w:color="D9DEE7"/>
              <w:left w:val="single" w:sz="6" w:color="D9DEE7"/>
              <w:bottom w:val="single" w:sz="6" w:color="D9DEE7"/>
              <w:right w:val="single" w:sz="6" w:color="D9DEE7"/>
            </w:tcBorders>
            <w:vAlign w:val="top"/>
          </w:tcPr>
          <w:p>
            <w:pPr>
              <w:spacing w:after="0" w:before="0"/>
              <w:jc w:val="left"/>
            </w:pPr>
            <w:r/>
            <w:r>
              <w:rPr>
                <w:b w:val="0"/>
                <w:i w:val="0"/>
                <w:sz w:val="18"/>
              </w:rPr>
              <w:t>Free flagship resource; companion to the MWLG Leadership Transformation Roadmap and the Phase 1 Stabilization Playbook.</w:t>
            </w:r>
          </w:p>
        </w:tc>
      </w:tr>
      <w:tr>
        <w:tc>
          <w:tcPr>
            <w:tcW w:type="dxa" w:w="5083"/>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8"/>
              </w:rPr>
              <w:t>Estimated Time Required</w:t>
            </w:r>
          </w:p>
        </w:tc>
        <w:tc>
          <w:tcPr>
            <w:tcW w:type="dxa" w:w="5083"/>
            <w:tcBorders>
              <w:top w:val="single" w:sz="6" w:color="D9DEE7"/>
              <w:left w:val="single" w:sz="6" w:color="D9DEE7"/>
              <w:bottom w:val="single" w:sz="6" w:color="D9DEE7"/>
              <w:right w:val="single" w:sz="6" w:color="D9DEE7"/>
            </w:tcBorders>
            <w:vAlign w:val="top"/>
          </w:tcPr>
          <w:p>
            <w:pPr>
              <w:spacing w:after="0" w:before="0"/>
              <w:jc w:val="left"/>
            </w:pPr>
            <w:r/>
            <w:r>
              <w:rPr>
                <w:b w:val="0"/>
                <w:i w:val="0"/>
                <w:sz w:val="18"/>
              </w:rPr>
              <w:t>2-4 hours to design the first version; 90 days to execute the initial cycle; quarterly review after launch.</w:t>
            </w:r>
          </w:p>
        </w:tc>
      </w:tr>
    </w:tbl>
    <w:p/>
    <w:p>
      <w:pPr>
        <w:jc w:val="center"/>
      </w:pPr>
      <w:r>
        <w:rPr>
          <w:b/>
          <w:color w:val="1F3A5F"/>
          <w:sz w:val="24"/>
        </w:rPr>
        <w:t>Mountain West Leadership Group</w:t>
      </w:r>
    </w:p>
    <w:p>
      <w:pPr>
        <w:jc w:val="center"/>
      </w:pPr>
      <w:r>
        <w:rPr>
          <w:i/>
          <w:color w:val="666666"/>
          <w:sz w:val="18"/>
        </w:rPr>
        <w:t>Building leadership systems that improve execution, accountability, and organizational performance.</w:t>
      </w:r>
    </w:p>
    <w:p>
      <w:r>
        <w:br w:type="page"/>
      </w:r>
    </w:p>
    <w:p>
      <w:pPr>
        <w:pStyle w:val="Heading1"/>
      </w:pPr>
      <w:r>
        <w:t>Purpose</w:t>
      </w:r>
    </w:p>
    <w:p>
      <w:pPr>
        <w:pStyle w:val="BodyText"/>
      </w:pPr>
      <w:r>
        <w:rPr>
          <w:b w:val="0"/>
          <w:i w:val="0"/>
        </w:rPr>
        <w:t>The 90-Day Operational Readiness Program helps an organization convert onboarding from an informal introduction into a controlled leadership process. The program defines what must happen during the first 90 days, who owns each checkpoint, how training progress is verified, and how leaders identify employee or system issues before they become turnover, rework, safety risk, or operational loss.</w:t>
      </w:r>
    </w:p>
    <w:p>
      <w:pPr>
        <w:pStyle w:val="BodyText"/>
      </w:pPr>
      <w:r>
        <w:rPr>
          <w:b w:val="0"/>
          <w:i w:val="0"/>
        </w:rPr>
        <w:t>The desired end state is simple: at the end of 90 days, the employee is safe, trained, productive, integrated into the team, understands expectations, and has been evaluated through a repeatable standard instead of opinion.</w:t>
      </w:r>
    </w:p>
    <w:tbl>
      <w:tblPr>
        <w:tblW w:type="auto" w:w="0"/>
        <w:jc w:val="center"/>
        <w:tblLayout w:type="autofit"/>
        <w:tblLook w:firstColumn="1" w:firstRow="1" w:lastColumn="0" w:lastRow="0" w:noHBand="0" w:noVBand="1" w:val="04A0"/>
      </w:tblPr>
      <w:tblGrid>
        <w:gridCol w:w="10166"/>
      </w:tblGrid>
      <w:tr>
        <w:tc>
          <w:tcPr>
            <w:tcW w:type="dxa" w:w="10166"/>
            <w:shd w:fill="EAF1F7"/>
            <w:tcBorders>
              <w:top w:val="single" w:sz="12" w:color="2F5F8F"/>
              <w:left w:val="single" w:sz="12" w:color="2F5F8F"/>
              <w:bottom w:val="single" w:sz="12" w:color="2F5F8F"/>
              <w:right w:val="single" w:sz="12" w:color="2F5F8F"/>
            </w:tcBorders>
          </w:tcPr>
          <w:p>
            <w:pPr>
              <w:spacing w:after="80"/>
            </w:pPr>
            <w:r>
              <w:rPr>
                <w:b/>
                <w:color w:val="1F3A5F"/>
                <w:sz w:val="22"/>
              </w:rPr>
              <w:t>MWLG Standard</w:t>
            </w:r>
          </w:p>
          <w:p>
            <w:pPr>
              <w:pStyle w:val="BodyText"/>
              <w:spacing w:after="0"/>
            </w:pPr>
            <w:r>
              <w:rPr>
                <w:sz w:val="20"/>
              </w:rPr>
              <w:t>New-hire failure should never be automatically blamed on the employee. Every 90-day review must evaluate both the employee and the leadership system that supported the employee.</w:t>
            </w:r>
          </w:p>
        </w:tc>
      </w:tr>
    </w:tbl>
    <w:p>
      <w:pPr>
        <w:pStyle w:val="Heading1"/>
      </w:pPr>
      <w:r>
        <w:t>Why This Program Matters</w:t>
      </w:r>
    </w:p>
    <w:p>
      <w:pPr>
        <w:pStyle w:val="BodyText"/>
      </w:pPr>
      <w:r>
        <w:rPr>
          <w:b w:val="0"/>
          <w:i w:val="0"/>
        </w:rPr>
        <w:t>Weak onboarding is rarely just an HR issue. It becomes an operational issue when employees are confused, undertrained, unsafe, disconnected, or poorly supervised. It becomes a financial issue when the organization pays for recruiting, training, lost labor, rework, scrap, schedule disruption, and leadership firefighting.</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24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Problem</w:t>
            </w:r>
          </w:p>
        </w:tc>
        <w:tc>
          <w:tcPr>
            <w:tcW w:type="dxa" w:w="756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Business Cost</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New hire quits early</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Recruiting cost, training time, lost labor, overtime pressure, team frustration.</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Poor training</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Rework, scrap, quality escapes, safety exposure, inconsistent performance.</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Weak frontline leadership</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Confusion, turnover, low morale, uneven accountability, avoidable escalation.</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No standard process</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Different employees receive different onboarding experiences and different expectations.</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No formal follow-up</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Small problems become resignation, discipline, rework, or production loss.</w:t>
            </w:r>
          </w:p>
        </w:tc>
      </w:tr>
    </w:tbl>
    <w:p>
      <w:pPr>
        <w:pStyle w:val="Heading1"/>
      </w:pPr>
      <w:r>
        <w:t>What This Program Is / Is Not</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40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This Program Is</w:t>
            </w:r>
          </w:p>
        </w:tc>
        <w:tc>
          <w:tcPr>
            <w:tcW w:type="dxa" w:w="540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This Program Is Not</w:t>
            </w:r>
          </w:p>
        </w:tc>
      </w:tr>
      <w:tr>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repeatable system for producing capable employees.</w:t>
            </w:r>
          </w:p>
        </w:tc>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paperwork exercise to satisfy probation requirements.</w:t>
            </w:r>
          </w:p>
        </w:tc>
      </w:tr>
      <w:tr>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leadership accountability tool.</w:t>
            </w:r>
          </w:p>
        </w:tc>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An HR-only responsibility.</w:t>
            </w:r>
          </w:p>
        </w:tc>
      </w:tr>
      <w:tr>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structured path from Day 1 to Day 90.</w:t>
            </w:r>
          </w:p>
        </w:tc>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loose collection of informal conversations.</w:t>
            </w:r>
          </w:p>
        </w:tc>
      </w:tr>
      <w:tr>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way to identify training, leadership, and retention risks early.</w:t>
            </w:r>
          </w:p>
        </w:tc>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way to blame employees without evaluating the system.</w:t>
            </w:r>
          </w:p>
        </w:tc>
      </w:tr>
      <w:tr>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foundation for retention, productivity, safety, and quality.</w:t>
            </w:r>
          </w:p>
        </w:tc>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replacement for direct coaching, clear standards, or active supervision.</w:t>
            </w:r>
          </w:p>
        </w:tc>
      </w:tr>
    </w:tbl>
    <w:p>
      <w:r>
        <w:br w:type="page"/>
      </w:r>
    </w:p>
    <w:p>
      <w:pPr>
        <w:pStyle w:val="Heading1"/>
      </w:pPr>
      <w:r>
        <w:t>The System Has Five Parts</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2664"/>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Part</w:t>
            </w:r>
          </w:p>
        </w:tc>
        <w:tc>
          <w:tcPr>
            <w:tcW w:type="dxa" w:w="4464"/>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Purpose</w:t>
            </w:r>
          </w:p>
        </w:tc>
        <w:tc>
          <w:tcPr>
            <w:tcW w:type="dxa" w:w="3672"/>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Primary Output</w:t>
            </w:r>
          </w:p>
        </w:tc>
      </w:tr>
      <w:tr>
        <w:tc>
          <w:tcPr>
            <w:tcW w:type="dxa" w:w="266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1. Business Case</w:t>
            </w:r>
          </w:p>
        </w:tc>
        <w:tc>
          <w:tcPr>
            <w:tcW w:type="dxa" w:w="446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Connect onboarding to operational and financial performance.</w:t>
            </w:r>
          </w:p>
        </w:tc>
        <w:tc>
          <w:tcPr>
            <w:tcW w:type="dxa" w:w="367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Leaders understand why the program matters.</w:t>
            </w:r>
          </w:p>
        </w:tc>
      </w:tr>
      <w:tr>
        <w:tc>
          <w:tcPr>
            <w:tcW w:type="dxa" w:w="266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2. 90-Day Employee Roadmap</w:t>
            </w:r>
          </w:p>
        </w:tc>
        <w:tc>
          <w:tcPr>
            <w:tcW w:type="dxa" w:w="446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Define the employee path from Day 1 through Day 90.</w:t>
            </w:r>
          </w:p>
        </w:tc>
        <w:tc>
          <w:tcPr>
            <w:tcW w:type="dxa" w:w="367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 clear readiness progression.</w:t>
            </w:r>
          </w:p>
        </w:tc>
      </w:tr>
      <w:tr>
        <w:tc>
          <w:tcPr>
            <w:tcW w:type="dxa" w:w="266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3. Frontline Leader Ownership Model</w:t>
            </w:r>
          </w:p>
        </w:tc>
        <w:tc>
          <w:tcPr>
            <w:tcW w:type="dxa" w:w="446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Assign daily ownership to the leader closest to the work.</w:t>
            </w:r>
          </w:p>
        </w:tc>
        <w:tc>
          <w:tcPr>
            <w:tcW w:type="dxa" w:w="367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New hires receive consistent support and follow-up.</w:t>
            </w:r>
          </w:p>
        </w:tc>
      </w:tr>
      <w:tr>
        <w:tc>
          <w:tcPr>
            <w:tcW w:type="dxa" w:w="266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4. Leadership Review Cadence</w:t>
            </w:r>
          </w:p>
        </w:tc>
        <w:tc>
          <w:tcPr>
            <w:tcW w:type="dxa" w:w="446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 required checkpoints instead of casual conversations.</w:t>
            </w:r>
          </w:p>
        </w:tc>
        <w:tc>
          <w:tcPr>
            <w:tcW w:type="dxa" w:w="367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Issues are identified and acted on early.</w:t>
            </w:r>
          </w:p>
        </w:tc>
      </w:tr>
      <w:tr>
        <w:tc>
          <w:tcPr>
            <w:tcW w:type="dxa" w:w="266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5. Metrics and Accountability</w:t>
            </w:r>
          </w:p>
        </w:tc>
        <w:tc>
          <w:tcPr>
            <w:tcW w:type="dxa" w:w="446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 whether the onboarding system is producing better outcomes.</w:t>
            </w:r>
          </w:p>
        </w:tc>
        <w:tc>
          <w:tcPr>
            <w:tcW w:type="dxa" w:w="367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Retention, training, productivity, and leadership follow-through become visible.</w:t>
            </w:r>
          </w:p>
        </w:tc>
      </w:tr>
    </w:tbl>
    <w:p>
      <w:pPr>
        <w:pStyle w:val="Heading1"/>
      </w:pPr>
      <w:r>
        <w:t>90-Day Employee Roadmap</w:t>
      </w:r>
    </w:p>
    <w:p>
      <w:pPr>
        <w:pStyle w:val="BodyText"/>
      </w:pPr>
      <w:r>
        <w:rPr>
          <w:b w:val="0"/>
          <w:i w:val="0"/>
        </w:rPr>
        <w:t>The roadmap should be adapted to the specific role, industry, and operating environment. The structure below is intentionally broad enough for manufacturing, service operations, logistics, construction, municipal operations, healthcare support functions, and other workforce-intensive environments.</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rPr>
          <w:tblHeader w:val="true"/>
        </w:trPr>
        <w:tc>
          <w:tcPr>
            <w:tcW w:type="dxa" w:w="2088"/>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Phase</w:t>
            </w:r>
          </w:p>
        </w:tc>
        <w:tc>
          <w:tcPr>
            <w:tcW w:type="dxa" w:w="1224"/>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Timing</w:t>
            </w:r>
          </w:p>
        </w:tc>
        <w:tc>
          <w:tcPr>
            <w:tcW w:type="dxa" w:w="396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Objective</w:t>
            </w:r>
          </w:p>
        </w:tc>
        <w:tc>
          <w:tcPr>
            <w:tcW w:type="dxa" w:w="3528"/>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End State</w:t>
            </w:r>
          </w:p>
        </w:tc>
      </w:tr>
      <w:tr>
        <w:tc>
          <w:tcPr>
            <w:tcW w:type="dxa" w:w="208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1. Welcome and Foundation</w:t>
            </w:r>
          </w:p>
        </w:tc>
        <w:tc>
          <w:tcPr>
            <w:tcW w:type="dxa" w:w="122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1-7</w:t>
            </w:r>
          </w:p>
        </w:tc>
        <w:tc>
          <w:tcPr>
            <w:tcW w:type="dxa" w:w="39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Orient the employee, reduce confusion, establish expectations, and connect the employee to the correct leaders, trainer, and work area.</w:t>
            </w:r>
          </w:p>
        </w:tc>
        <w:tc>
          <w:tcPr>
            <w:tcW w:type="dxa" w:w="352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The employee knows where they work, who they report to, who trains them, what safety rules apply, what is expected during the first 30 days, and how to ask for help.</w:t>
            </w:r>
          </w:p>
        </w:tc>
      </w:tr>
      <w:tr>
        <w:tc>
          <w:tcPr>
            <w:tcW w:type="dxa" w:w="208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2. Task Training and Basic Competency</w:t>
            </w:r>
          </w:p>
        </w:tc>
        <w:tc>
          <w:tcPr>
            <w:tcW w:type="dxa" w:w="122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8-30</w:t>
            </w:r>
          </w:p>
        </w:tc>
        <w:tc>
          <w:tcPr>
            <w:tcW w:type="dxa" w:w="39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Begin structured job training and verify that the employee can perform basic tasks safely and correctly with supervision.</w:t>
            </w:r>
          </w:p>
        </w:tc>
        <w:tc>
          <w:tcPr>
            <w:tcW w:type="dxa" w:w="352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The employee can perform assigned entry-level tasks with supervision and understands basic standards, tools, workflow, and escalation expectations.</w:t>
            </w:r>
          </w:p>
        </w:tc>
      </w:tr>
      <w:tr>
        <w:tc>
          <w:tcPr>
            <w:tcW w:type="dxa" w:w="208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3. Operational Integration</w:t>
            </w:r>
          </w:p>
        </w:tc>
        <w:tc>
          <w:tcPr>
            <w:tcW w:type="dxa" w:w="122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31-60</w:t>
            </w:r>
          </w:p>
        </w:tc>
        <w:tc>
          <w:tcPr>
            <w:tcW w:type="dxa" w:w="39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Move the employee from basic task execution into understanding workflow, quality impact, customer impact, team expectations, and reliability requirements.</w:t>
            </w:r>
          </w:p>
        </w:tc>
        <w:tc>
          <w:tcPr>
            <w:tcW w:type="dxa" w:w="352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The employee understands not only what they do, but why it matters to the larger operation.</w:t>
            </w:r>
          </w:p>
        </w:tc>
      </w:tr>
      <w:tr>
        <w:tc>
          <w:tcPr>
            <w:tcW w:type="dxa" w:w="208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4. Operational Readiness</w:t>
            </w:r>
          </w:p>
        </w:tc>
        <w:tc>
          <w:tcPr>
            <w:tcW w:type="dxa" w:w="122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61-90</w:t>
            </w:r>
          </w:p>
        </w:tc>
        <w:tc>
          <w:tcPr>
            <w:tcW w:type="dxa" w:w="39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Determine whether the employee is ready to operate independently and continue developing inside the organization.</w:t>
            </w:r>
          </w:p>
        </w:tc>
        <w:tc>
          <w:tcPr>
            <w:tcW w:type="dxa" w:w="352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The employee is classified through a repeatable readiness standard and receives a clear next step.</w:t>
            </w:r>
          </w:p>
        </w:tc>
      </w:tr>
    </w:tbl>
    <w:p>
      <w:pPr>
        <w:pStyle w:val="Heading2"/>
      </w:pPr>
      <w:r>
        <w:t>Phase 1: Welcome and Foundation</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288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Focus Area</w:t>
            </w:r>
          </w:p>
        </w:tc>
        <w:tc>
          <w:tcPr>
            <w:tcW w:type="dxa" w:w="792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Minimum Standard</w:t>
            </w:r>
          </w:p>
        </w:tc>
      </w:tr>
      <w:tr>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Safety</w:t>
            </w:r>
          </w:p>
        </w:tc>
        <w:tc>
          <w:tcPr>
            <w:tcW w:type="dxa" w:w="79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receives basic safety orientation, emergency procedures, reporting expectations, PPE/tool guidance, and job-specific safety risks.</w:t>
            </w:r>
          </w:p>
        </w:tc>
      </w:tr>
      <w:tr>
        <w:tc>
          <w:tcPr>
            <w:tcW w:type="dxa" w:w="28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Facility / Work Area Orientation</w:t>
            </w:r>
          </w:p>
        </w:tc>
        <w:tc>
          <w:tcPr>
            <w:tcW w:type="dxa" w:w="792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understands where to report, where required resources are located, and how the daily rhythm works.</w:t>
            </w:r>
          </w:p>
        </w:tc>
      </w:tr>
      <w:tr>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Expectations</w:t>
            </w:r>
          </w:p>
        </w:tc>
        <w:tc>
          <w:tcPr>
            <w:tcW w:type="dxa" w:w="79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receives clear expectations for attendance, communication, conduct, productivity, safety, and asking for help.</w:t>
            </w:r>
          </w:p>
        </w:tc>
      </w:tr>
      <w:tr>
        <w:tc>
          <w:tcPr>
            <w:tcW w:type="dxa" w:w="28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Leadership Connection</w:t>
            </w:r>
          </w:p>
        </w:tc>
        <w:tc>
          <w:tcPr>
            <w:tcW w:type="dxa" w:w="792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meets the supervisor, frontline leader, trainer/mentor, and relevant support contacts.</w:t>
            </w:r>
          </w:p>
        </w:tc>
      </w:tr>
      <w:tr>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90-Day Process Explanation</w:t>
            </w:r>
          </w:p>
        </w:tc>
        <w:tc>
          <w:tcPr>
            <w:tcW w:type="dxa" w:w="79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understands the review cadence and what readiness means at Day 30, Day 60, and Day 90.</w:t>
            </w:r>
          </w:p>
        </w:tc>
      </w:tr>
    </w:tbl>
    <w:p>
      <w:pPr>
        <w:pStyle w:val="Heading2"/>
      </w:pPr>
      <w:r>
        <w:t>Phase 2: Task Training and Basic Competency</w:t>
      </w:r>
    </w:p>
    <w:p>
      <w:pPr>
        <w:pStyle w:val="ListBullet"/>
        <w:spacing w:after="60"/>
        <w:ind w:left="360" w:hanging="216"/>
      </w:pPr>
      <w:r>
        <w:t>Assign a qualified trainer or mentor.</w:t>
      </w:r>
    </w:p>
    <w:p>
      <w:pPr>
        <w:pStyle w:val="ListBullet"/>
        <w:spacing w:after="60"/>
        <w:ind w:left="360" w:hanging="216"/>
      </w:pPr>
      <w:r>
        <w:t>Train against standard work, not tribal knowledge alone.</w:t>
      </w:r>
    </w:p>
    <w:p>
      <w:pPr>
        <w:pStyle w:val="ListBullet"/>
        <w:spacing w:after="60"/>
        <w:ind w:left="360" w:hanging="216"/>
      </w:pPr>
      <w:r>
        <w:t>Verify safe and correct task execution.</w:t>
      </w:r>
    </w:p>
    <w:p>
      <w:pPr>
        <w:pStyle w:val="ListBullet"/>
        <w:spacing w:after="60"/>
        <w:ind w:left="360" w:hanging="216"/>
      </w:pPr>
      <w:r>
        <w:t>Introduce quality expectations and common mistakes.</w:t>
      </w:r>
    </w:p>
    <w:p>
      <w:pPr>
        <w:pStyle w:val="ListBullet"/>
        <w:spacing w:after="60"/>
        <w:ind w:left="360" w:hanging="216"/>
      </w:pPr>
      <w:r>
        <w:t>Connect the employee to the daily communication rhythm.</w:t>
      </w:r>
    </w:p>
    <w:p>
      <w:pPr>
        <w:pStyle w:val="ListBullet"/>
        <w:spacing w:after="60"/>
        <w:ind w:left="360" w:hanging="216"/>
      </w:pPr>
      <w:r>
        <w:t>Document training completion and early concerns.</w:t>
      </w:r>
    </w:p>
    <w:p>
      <w:pPr>
        <w:pStyle w:val="Heading2"/>
      </w:pPr>
      <w:r>
        <w:t>Phase 3: Operational Integration</w:t>
      </w:r>
    </w:p>
    <w:p>
      <w:pPr>
        <w:pStyle w:val="ListBullet"/>
        <w:spacing w:after="60"/>
        <w:ind w:left="360" w:hanging="216"/>
      </w:pPr>
      <w:r>
        <w:t>Explain upstream and downstream impacts of the employee's work.</w:t>
      </w:r>
    </w:p>
    <w:p>
      <w:pPr>
        <w:pStyle w:val="ListBullet"/>
        <w:spacing w:after="60"/>
        <w:ind w:left="360" w:hanging="216"/>
      </w:pPr>
      <w:r>
        <w:t>Review defect prevention, rework awareness, and customer impact.</w:t>
      </w:r>
    </w:p>
    <w:p>
      <w:pPr>
        <w:pStyle w:val="ListBullet"/>
        <w:spacing w:after="60"/>
        <w:ind w:left="360" w:hanging="216"/>
      </w:pPr>
      <w:r>
        <w:t>Assess attendance, reliability, team integration, and communication habits.</w:t>
      </w:r>
    </w:p>
    <w:p>
      <w:pPr>
        <w:pStyle w:val="ListBullet"/>
        <w:spacing w:after="60"/>
        <w:ind w:left="360" w:hanging="216"/>
      </w:pPr>
      <w:r>
        <w:t>Identify training gaps before they become performance problems.</w:t>
      </w:r>
    </w:p>
    <w:p>
      <w:pPr>
        <w:pStyle w:val="ListBullet"/>
        <w:spacing w:after="60"/>
        <w:ind w:left="360" w:hanging="216"/>
      </w:pPr>
      <w:r>
        <w:t>Begin identifying possible cross-training or development paths.</w:t>
      </w:r>
    </w:p>
    <w:p>
      <w:pPr>
        <w:pStyle w:val="Heading2"/>
      </w:pPr>
      <w:r>
        <w:t>Phase 4: Operational Readiness</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2088"/>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90-Day Status</w:t>
            </w:r>
          </w:p>
        </w:tc>
        <w:tc>
          <w:tcPr>
            <w:tcW w:type="dxa" w:w="5112"/>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Meaning</w:t>
            </w:r>
          </w:p>
        </w:tc>
        <w:tc>
          <w:tcPr>
            <w:tcW w:type="dxa" w:w="360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Required Follow-Up</w:t>
            </w:r>
          </w:p>
        </w:tc>
      </w:tr>
      <w:tr>
        <w:tc>
          <w:tcPr>
            <w:tcW w:type="dxa" w:w="208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Fully Ready</w:t>
            </w:r>
          </w:p>
        </w:tc>
        <w:tc>
          <w:tcPr>
            <w:tcW w:type="dxa" w:w="511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can perform the assigned role independently at the expected safety, quality, and reliability standard.</w:t>
            </w:r>
          </w:p>
        </w:tc>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Continue normal development and consider cross-training or growth opportunities.</w:t>
            </w:r>
          </w:p>
        </w:tc>
      </w:tr>
      <w:tr>
        <w:tc>
          <w:tcPr>
            <w:tcW w:type="dxa" w:w="208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Ready with Continued Training</w:t>
            </w:r>
          </w:p>
        </w:tc>
        <w:tc>
          <w:tcPr>
            <w:tcW w:type="dxa" w:w="511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is a good fit but still needs additional skill development, repetition, coaching, or support.</w:t>
            </w:r>
          </w:p>
        </w:tc>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 a focused 30-day development plan.</w:t>
            </w:r>
          </w:p>
        </w:tc>
      </w:tr>
      <w:tr>
        <w:tc>
          <w:tcPr>
            <w:tcW w:type="dxa" w:w="208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At Risk</w:t>
            </w:r>
          </w:p>
        </w:tc>
        <w:tc>
          <w:tcPr>
            <w:tcW w:type="dxa" w:w="511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Performance, attendance, attitude, safety, skill, or team integration concerns remain unresolved.</w:t>
            </w:r>
          </w:p>
        </w:tc>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 a corrective action plan with clear owner, timeline, and review date.</w:t>
            </w:r>
          </w:p>
        </w:tc>
      </w:tr>
      <w:tr>
        <w:tc>
          <w:tcPr>
            <w:tcW w:type="dxa" w:w="208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Not Recommended</w:t>
            </w:r>
          </w:p>
        </w:tc>
        <w:tc>
          <w:tcPr>
            <w:tcW w:type="dxa" w:w="511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Employee is not a fit for continued employment based on documented evidence and fair review.</w:t>
            </w:r>
          </w:p>
        </w:tc>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Follow the organization's HR, legal, and policy requirements.</w:t>
            </w:r>
          </w:p>
        </w:tc>
      </w:tr>
    </w:tbl>
    <w:p>
      <w:r>
        <w:br w:type="page"/>
      </w:r>
    </w:p>
    <w:p>
      <w:pPr>
        <w:pStyle w:val="Heading1"/>
      </w:pPr>
      <w:r>
        <w:t>Frontline Leader Ownership Model</w:t>
      </w:r>
    </w:p>
    <w:p>
      <w:pPr>
        <w:pStyle w:val="BodyText"/>
      </w:pPr>
      <w:r>
        <w:rPr>
          <w:b w:val="0"/>
          <w:i w:val="0"/>
        </w:rPr>
        <w:t>The program becomes powerful when ownership sits close to the work. HR may coordinate the process and supervisors may make final employment decisions, but the day-to-day onboarding experience must be owned by the frontline leader, team lead, working lead, charge nurse, crew lead, foreman, or equivalent role closest to the employee.</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4608"/>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Frontline Leader Responsibility</w:t>
            </w:r>
          </w:p>
        </w:tc>
        <w:tc>
          <w:tcPr>
            <w:tcW w:type="dxa" w:w="6192"/>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Purpose</w:t>
            </w:r>
          </w:p>
        </w:tc>
      </w:tr>
      <w:tr>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Welcome the new employee to the team.</w:t>
            </w:r>
          </w:p>
        </w:tc>
        <w:tc>
          <w:tcPr>
            <w:tcW w:type="dxa" w:w="61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Reduce isolation and make the employee feel connected early.</w:t>
            </w:r>
          </w:p>
        </w:tc>
      </w:tr>
      <w:tr>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Assign a trainer or mentor.</w:t>
            </w:r>
          </w:p>
        </w:tc>
        <w:tc>
          <w:tcPr>
            <w:tcW w:type="dxa" w:w="61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 clear accountability for daily support.</w:t>
            </w:r>
          </w:p>
        </w:tc>
      </w:tr>
      <w:tr>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Track training progress.</w:t>
            </w:r>
          </w:p>
        </w:tc>
        <w:tc>
          <w:tcPr>
            <w:tcW w:type="dxa" w:w="61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Prevent drift, assumptions, and missed requirements.</w:t>
            </w:r>
          </w:p>
        </w:tc>
      </w:tr>
      <w:tr>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Conduct weekly check-ins.</w:t>
            </w:r>
          </w:p>
        </w:tc>
        <w:tc>
          <w:tcPr>
            <w:tcW w:type="dxa" w:w="61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Identify issues before they become resignation or discipline.</w:t>
            </w:r>
          </w:p>
        </w:tc>
      </w:tr>
      <w:tr>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Verify task competency.</w:t>
            </w:r>
          </w:p>
        </w:tc>
        <w:tc>
          <w:tcPr>
            <w:tcW w:type="dxa" w:w="61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Protect safety, quality, productivity, and customer outcomes.</w:t>
            </w:r>
          </w:p>
        </w:tc>
      </w:tr>
      <w:tr>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Report concerns upward early.</w:t>
            </w:r>
          </w:p>
        </w:tc>
        <w:tc>
          <w:tcPr>
            <w:tcW w:type="dxa" w:w="61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Prevent surprises and give leaders time to intervene.</w:t>
            </w:r>
          </w:p>
        </w:tc>
      </w:tr>
      <w:tr>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Recognize progress.</w:t>
            </w:r>
          </w:p>
        </w:tc>
        <w:tc>
          <w:tcPr>
            <w:tcW w:type="dxa" w:w="61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Increase confidence, engagement, and retention.</w:t>
            </w:r>
          </w:p>
        </w:tc>
      </w:tr>
    </w:tbl>
    <w:tbl>
      <w:tblPr>
        <w:tblW w:type="auto" w:w="0"/>
        <w:jc w:val="center"/>
        <w:tblLayout w:type="autofit"/>
        <w:tblLook w:firstColumn="1" w:firstRow="1" w:lastColumn="0" w:lastRow="0" w:noHBand="0" w:noVBand="1" w:val="04A0"/>
      </w:tblPr>
      <w:tblGrid>
        <w:gridCol w:w="10166"/>
      </w:tblGrid>
      <w:tr>
        <w:tc>
          <w:tcPr>
            <w:tcW w:type="dxa" w:w="10166"/>
            <w:shd w:fill="F7EEDB"/>
            <w:tcBorders>
              <w:top w:val="single" w:sz="12" w:color="C59A3D"/>
              <w:left w:val="single" w:sz="12" w:color="C59A3D"/>
              <w:bottom w:val="single" w:sz="12" w:color="C59A3D"/>
              <w:right w:val="single" w:sz="12" w:color="C59A3D"/>
            </w:tcBorders>
          </w:tcPr>
          <w:p>
            <w:pPr>
              <w:spacing w:after="80"/>
            </w:pPr>
            <w:r>
              <w:rPr>
                <w:b/>
                <w:color w:val="1F3A5F"/>
                <w:sz w:val="22"/>
              </w:rPr>
              <w:t>Leadership Accountability Standard</w:t>
            </w:r>
          </w:p>
          <w:p>
            <w:pPr>
              <w:pStyle w:val="BodyText"/>
              <w:spacing w:after="0"/>
            </w:pPr>
            <w:r>
              <w:rPr>
                <w:sz w:val="20"/>
              </w:rPr>
              <w:t>Frontline leaders should be evaluated partly on whether new employees under their care are being trained, retained, developed, and supported through the 90-day process.</w:t>
            </w:r>
          </w:p>
        </w:tc>
      </w:tr>
    </w:tbl>
    <w:p>
      <w:pPr>
        <w:pStyle w:val="Heading1"/>
      </w:pPr>
      <w:r>
        <w:t>Leadership Review Cadence</w:t>
      </w:r>
    </w:p>
    <w:p>
      <w:pPr>
        <w:pStyle w:val="BodyText"/>
      </w:pPr>
      <w:r>
        <w:rPr>
          <w:b w:val="0"/>
          <w:i w:val="0"/>
        </w:rPr>
        <w:t>The program requires formal reviews, not casual conversations. Each checkpoint should be documented, reviewed, and assigned a next action when needed.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1368"/>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Timeline</w:t>
            </w:r>
          </w:p>
        </w:tc>
        <w:tc>
          <w:tcPr>
            <w:tcW w:type="dxa" w:w="3096"/>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Recommended Owner(s)</w:t>
            </w:r>
          </w:p>
        </w:tc>
        <w:tc>
          <w:tcPr>
            <w:tcW w:type="dxa" w:w="6336"/>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Primary Purpose</w:t>
            </w:r>
          </w:p>
        </w:tc>
      </w:tr>
      <w:tr>
        <w:tc>
          <w:tcPr>
            <w:tcW w:type="dxa" w:w="136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1</w:t>
            </w:r>
          </w:p>
        </w:tc>
        <w:tc>
          <w:tcPr>
            <w:tcW w:type="dxa" w:w="3096"/>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HR / Supervisor / Frontline Leader</w:t>
            </w:r>
          </w:p>
        </w:tc>
        <w:tc>
          <w:tcPr>
            <w:tcW w:type="dxa" w:w="6336"/>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Welcome, expectations, basic orientation, safety, role clarity, and introduction to the 90-day process.</w:t>
            </w:r>
          </w:p>
        </w:tc>
      </w:tr>
      <w:tr>
        <w:tc>
          <w:tcPr>
            <w:tcW w:type="dxa" w:w="136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7</w:t>
            </w:r>
          </w:p>
        </w:tc>
        <w:tc>
          <w:tcPr>
            <w:tcW w:type="dxa" w:w="3096"/>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Frontline Leader</w:t>
            </w:r>
          </w:p>
        </w:tc>
        <w:tc>
          <w:tcPr>
            <w:tcW w:type="dxa" w:w="6336"/>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Early adjustment check, confusion removal, basic support, and initial training review.</w:t>
            </w:r>
          </w:p>
        </w:tc>
      </w:tr>
      <w:tr>
        <w:tc>
          <w:tcPr>
            <w:tcW w:type="dxa" w:w="136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14</w:t>
            </w:r>
          </w:p>
        </w:tc>
        <w:tc>
          <w:tcPr>
            <w:tcW w:type="dxa" w:w="3096"/>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Frontline Leader / Supervisor</w:t>
            </w:r>
          </w:p>
        </w:tc>
        <w:tc>
          <w:tcPr>
            <w:tcW w:type="dxa" w:w="6336"/>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Training progress, attendance/reliability, fit, coaching needs, and early risk flags.</w:t>
            </w:r>
          </w:p>
        </w:tc>
      </w:tr>
      <w:tr>
        <w:tc>
          <w:tcPr>
            <w:tcW w:type="dxa" w:w="136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30</w:t>
            </w:r>
          </w:p>
        </w:tc>
        <w:tc>
          <w:tcPr>
            <w:tcW w:type="dxa" w:w="3096"/>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Supervisor / Frontline Leader</w:t>
            </w:r>
          </w:p>
        </w:tc>
        <w:tc>
          <w:tcPr>
            <w:tcW w:type="dxa" w:w="6336"/>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Basic competency review and decision on whether the employee is progressing appropriately.</w:t>
            </w:r>
          </w:p>
        </w:tc>
      </w:tr>
      <w:tr>
        <w:tc>
          <w:tcPr>
            <w:tcW w:type="dxa" w:w="136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60</w:t>
            </w:r>
          </w:p>
        </w:tc>
        <w:tc>
          <w:tcPr>
            <w:tcW w:type="dxa" w:w="3096"/>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Supervisor / Frontline Leader</w:t>
            </w:r>
          </w:p>
        </w:tc>
        <w:tc>
          <w:tcPr>
            <w:tcW w:type="dxa" w:w="6336"/>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Operational integration review, quality awareness, team fit, and training gap review.</w:t>
            </w:r>
          </w:p>
        </w:tc>
      </w:tr>
      <w:tr>
        <w:tc>
          <w:tcPr>
            <w:tcW w:type="dxa" w:w="136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Day 90</w:t>
            </w:r>
          </w:p>
        </w:tc>
        <w:tc>
          <w:tcPr>
            <w:tcW w:type="dxa" w:w="3096"/>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Supervisor / Management / HR as needed</w:t>
            </w:r>
          </w:p>
        </w:tc>
        <w:tc>
          <w:tcPr>
            <w:tcW w:type="dxa" w:w="6336"/>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Operational readiness decision and next-step classification.</w:t>
            </w:r>
          </w:p>
        </w:tc>
      </w:tr>
    </w:tbl>
    <w:p>
      <w:r>
        <w:br w:type="page"/>
      </w:r>
    </w:p>
    <w:p>
      <w:pPr>
        <w:pStyle w:val="Heading1"/>
      </w:pPr>
      <w:r>
        <w:t>Every Review Evaluates Two Things</w:t>
      </w:r>
    </w:p>
    <w:p>
      <w:pPr>
        <w:pStyle w:val="BodyText"/>
      </w:pPr>
      <w:r>
        <w:rPr>
          <w:b w:val="0"/>
          <w:i w:val="0"/>
        </w:rPr>
        <w:t>Every checkpoint must evaluate both the employee and the system supporting the employee. This prevents the organization from blaming every failure on the new hire while ignoring leadership, training, communication, or process breakdowns.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40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Employee Review Questions</w:t>
            </w:r>
          </w:p>
        </w:tc>
        <w:tc>
          <w:tcPr>
            <w:tcW w:type="dxa" w:w="540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System Review Questions</w:t>
            </w:r>
          </w:p>
        </w:tc>
      </w:tr>
      <w:tr>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Is the employee safe, reliable, coachable, and progressing?</w:t>
            </w:r>
          </w:p>
        </w:tc>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Did we train the employee correctly?</w:t>
            </w:r>
          </w:p>
        </w:tc>
      </w:tr>
      <w:tr>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Can the employee perform assigned tasks at the expected level?</w:t>
            </w:r>
          </w:p>
        </w:tc>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Did we assign a capable trainer or mentor?</w:t>
            </w:r>
          </w:p>
        </w:tc>
      </w:tr>
      <w:tr>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Does the employee understand expectations and how to ask for help?</w:t>
            </w:r>
          </w:p>
        </w:tc>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Did the frontline leader conduct required follow-up?</w:t>
            </w:r>
          </w:p>
        </w:tc>
      </w:tr>
      <w:tr>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Are performance or attitude concerns documented and addressed?</w:t>
            </w:r>
          </w:p>
        </w:tc>
        <w:tc>
          <w:tcPr>
            <w:tcW w:type="dxa" w:w="54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Were expectations clear and reinforced consistently?</w:t>
            </w:r>
          </w:p>
        </w:tc>
      </w:tr>
      <w:tr>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Is the employee integrated into the team?</w:t>
            </w:r>
          </w:p>
        </w:tc>
        <w:tc>
          <w:tcPr>
            <w:tcW w:type="dxa" w:w="54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Did leadership catch problems early enough to intervene?</w:t>
            </w:r>
          </w:p>
        </w:tc>
      </w:tr>
    </w:tbl>
    <w:p>
      <w:pPr>
        <w:pStyle w:val="Heading1"/>
      </w:pPr>
      <w:r>
        <w:t>Metrics and Accountability</w:t>
      </w:r>
    </w:p>
    <w:p>
      <w:pPr>
        <w:pStyle w:val="BodyText"/>
      </w:pPr>
      <w:r>
        <w:rPr>
          <w:b w:val="0"/>
          <w:i w:val="0"/>
        </w:rPr>
        <w:t>A 90-day program matters only if the organization measures whether it is working. The goal is not to build a complicated dashboard. The goal is to track the few indicators that reveal onboarding quality, training discipline, retention risk, productivity, and leadership follow-through.</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24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Metric</w:t>
            </w:r>
          </w:p>
        </w:tc>
        <w:tc>
          <w:tcPr>
            <w:tcW w:type="dxa" w:w="756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Why It Matters</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30-Day Retention</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the early onboarding experience and whether confusion, isolation, or immediate fit issues are being addressed.</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60-Day Retention</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training progress, integration, and whether early support is holding.</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90-Day Retention</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readiness, fit, support quality, and whether the process produces retained employees.</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Training Completion Rate</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process discipline and whether assigned training actually happened.</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Time to Independent Productivity</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how quickly the employee can perform useful work without constant supervision.</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New-Hire Rework / Error Rate</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quality of training, standards, verification, and coaching.</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Attendance Issues Inside 90 Days</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reliability, engagement, expectations, and early intervention effectiveness.</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Frontline Leader Check-In Completion</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leadership accountability and whether the system is being executed.</w:t>
            </w:r>
          </w:p>
        </w:tc>
      </w:tr>
    </w:tbl>
    <w:p>
      <w:r>
        <w:br w:type="page"/>
      </w:r>
    </w:p>
    <w:p>
      <w:pPr>
        <w:pStyle w:val="Heading1"/>
      </w:pPr>
      <w:r>
        <w:t>Monthly Program Dashboard</w:t>
      </w:r>
    </w:p>
    <w:p>
      <w:pPr>
        <w:pStyle w:val="BodyText"/>
      </w:pPr>
      <w:r>
        <w:rPr>
          <w:b w:val="0"/>
          <w:i w:val="0"/>
        </w:rPr>
        <w:t>Use this simple dashboard to review the program each month. The review should identify trends, owners, and actions. Data without follow-up is reporting, not leadership.</w:t>
      </w:r>
    </w:p>
    <w:tbl>
      <w:tblPr>
        <w:tblStyle w:val="TableGrid"/>
        <w:tblW w:type="auto" w:w="0"/>
        <w:jc w:val="center"/>
        <w:tblLayout w:type="autofit"/>
        <w:tblLook w:firstColumn="1" w:firstRow="1" w:lastColumn="0" w:lastRow="0" w:noHBand="0" w:noVBand="1" w:val="04A0"/>
      </w:tblPr>
      <w:tblGrid>
        <w:gridCol w:w="1694"/>
        <w:gridCol w:w="1694"/>
        <w:gridCol w:w="1694"/>
        <w:gridCol w:w="1694"/>
        <w:gridCol w:w="1694"/>
        <w:gridCol w:w="1694"/>
      </w:tblGrid>
      <w:tr>
        <w:trPr>
          <w:tblHeader w:val="true"/>
        </w:trPr>
        <w:tc>
          <w:tcPr>
            <w:tcW w:type="dxa" w:w="2592"/>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Metric</w:t>
            </w:r>
          </w:p>
        </w:tc>
        <w:tc>
          <w:tcPr>
            <w:tcW w:type="dxa" w:w="1152"/>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Target</w:t>
            </w:r>
          </w:p>
        </w:tc>
        <w:tc>
          <w:tcPr>
            <w:tcW w:type="dxa" w:w="1152"/>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Current</w:t>
            </w:r>
          </w:p>
        </w:tc>
        <w:tc>
          <w:tcPr>
            <w:tcW w:type="dxa" w:w="1152"/>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Trend</w:t>
            </w:r>
          </w:p>
        </w:tc>
        <w:tc>
          <w:tcPr>
            <w:tcW w:type="dxa" w:w="1584"/>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Owner</w:t>
            </w:r>
          </w:p>
        </w:tc>
        <w:tc>
          <w:tcPr>
            <w:tcW w:type="dxa" w:w="288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Action Required</w:t>
            </w:r>
          </w:p>
        </w:tc>
      </w:tr>
      <w:tr>
        <w:tc>
          <w:tcPr>
            <w:tcW w:type="dxa" w:w="25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30-Day Retention</w:t>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60-Day Retention</w:t>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90-Day Retention</w:t>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Training Completion Rate</w:t>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Time to Independent Productivity</w:t>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New-Hire Rework / Error Rate</w:t>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Attendance Issues Inside 90 Days</w:t>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r>
        <w:tc>
          <w:tcPr>
            <w:tcW w:type="dxa" w:w="259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Check-In Completion</w:t>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152"/>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158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c>
          <w:tcPr>
            <w:tcW w:type="dxa" w:w="28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r>
          </w:p>
        </w:tc>
      </w:tr>
    </w:tbl>
    <w:p>
      <w:pPr>
        <w:pStyle w:val="Heading1"/>
      </w:pPr>
      <w:r>
        <w:t>How the System Connects to the MWLG Leadership Operating System</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24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MWLG Resource / System</w:t>
            </w:r>
          </w:p>
        </w:tc>
        <w:tc>
          <w:tcPr>
            <w:tcW w:type="dxa" w:w="756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Where It Fits</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Leadership Cost Calculator</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Builds the business case by connecting turnover, rework, productivity loss, and management drag to financial impact.</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Leadership Transformation Roadmap</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Places onboarding inside the broader leadership maturity journey.</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Phase 1 Stabilization Playbook</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Creates the communication and accountability foundation required for onboarding to work.</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Frontline Leader Roles &amp; Responsibilities</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Defines who owns daily employee integration and support.</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Frontline Leader Performance Evaluation</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Measures whether leaders are supporting training, retention, and development.</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Daily Leadership Huddles</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Creates the daily communication rhythm for new-hire status, barriers, and risks.</w:t>
            </w:r>
          </w:p>
        </w:tc>
      </w:tr>
      <w:tr>
        <w:tc>
          <w:tcPr>
            <w:tcW w:type="dxa" w:w="32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Training Checklists</w:t>
            </w:r>
          </w:p>
        </w:tc>
        <w:tc>
          <w:tcPr>
            <w:tcW w:type="dxa" w:w="75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Convert informal training into observable qualification standards.</w:t>
            </w:r>
          </w:p>
        </w:tc>
      </w:tr>
      <w:tr>
        <w:tc>
          <w:tcPr>
            <w:tcW w:type="dxa" w:w="32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Culture / Leadership Survey</w:t>
            </w:r>
          </w:p>
        </w:tc>
        <w:tc>
          <w:tcPr>
            <w:tcW w:type="dxa" w:w="75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Identifies whether leadership behaviors are supporting or damaging retention.</w:t>
            </w:r>
          </w:p>
        </w:tc>
      </w:tr>
    </w:tbl>
    <w:p>
      <w:r>
        <w:br w:type="page"/>
      </w:r>
    </w:p>
    <w:p>
      <w:pPr>
        <w:pStyle w:val="Heading1"/>
      </w:pPr>
      <w:r>
        <w:t>Operational Readiness Framework</w:t>
      </w:r>
    </w:p>
    <w:p>
      <w:pPr>
        <w:pStyle w:val="BodyText"/>
      </w:pPr>
      <w:r>
        <w:rPr>
          <w:b w:val="0"/>
          <w:i w:val="0"/>
        </w:rPr>
        <w:t>The 90-day program should be implemented through a simple readiness framework: diagnose, design, develop, deploy, and measure. This prevents the organization from copying forms without building ownership.</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1584"/>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Step</w:t>
            </w:r>
          </w:p>
        </w:tc>
        <w:tc>
          <w:tcPr>
            <w:tcW w:type="dxa" w:w="4608"/>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Purpose</w:t>
            </w:r>
          </w:p>
        </w:tc>
        <w:tc>
          <w:tcPr>
            <w:tcW w:type="dxa" w:w="4608"/>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Key Question</w:t>
            </w:r>
          </w:p>
        </w:tc>
      </w:tr>
      <w:tr>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Diagnose</w:t>
            </w:r>
          </w:p>
        </w:tc>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Identify where onboarding, training, leadership, and retention are breaking down.</w:t>
            </w:r>
          </w:p>
        </w:tc>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Where are new employees failing, leaving, slowing down, or becoming frustrated?</w:t>
            </w:r>
          </w:p>
        </w:tc>
      </w:tr>
      <w:tr>
        <w:tc>
          <w:tcPr>
            <w:tcW w:type="dxa" w:w="158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Design</w:t>
            </w:r>
          </w:p>
        </w:tc>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Build a 90-day role-specific readiness process.</w:t>
            </w:r>
          </w:p>
        </w:tc>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What must a new employee know, do, demonstrate, and understand by Day 30, Day 60, and Day 90?</w:t>
            </w:r>
          </w:p>
        </w:tc>
      </w:tr>
      <w:tr>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Develop</w:t>
            </w:r>
          </w:p>
        </w:tc>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Train supervisors, frontline leaders, trainers, and HR partners to own the process.</w:t>
            </w:r>
          </w:p>
        </w:tc>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Do leaders understand their responsibilities and how success will be measured?</w:t>
            </w:r>
          </w:p>
        </w:tc>
      </w:tr>
      <w:tr>
        <w:tc>
          <w:tcPr>
            <w:tcW w:type="dxa" w:w="1584"/>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Deploy</w:t>
            </w:r>
          </w:p>
        </w:tc>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Implement the roadmap, check-ins, forms, review cadence, and dashboard.</w:t>
            </w:r>
          </w:p>
        </w:tc>
        <w:tc>
          <w:tcPr>
            <w:tcW w:type="dxa" w:w="4608"/>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Is the process being executed consistently?</w:t>
            </w:r>
          </w:p>
        </w:tc>
      </w:tr>
      <w:tr>
        <w:tc>
          <w:tcPr>
            <w:tcW w:type="dxa" w:w="1584"/>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Measure</w:t>
            </w:r>
          </w:p>
        </w:tc>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Track retention, productivity, quality, safety, attendance, and leadership follow-through.</w:t>
            </w:r>
          </w:p>
        </w:tc>
        <w:tc>
          <w:tcPr>
            <w:tcW w:type="dxa" w:w="4608"/>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Is the program producing safer, more capable, more committed employees?</w:t>
            </w:r>
          </w:p>
        </w:tc>
      </w:tr>
    </w:tbl>
    <w:p>
      <w:pPr>
        <w:pStyle w:val="Heading1"/>
      </w:pPr>
      <w:r>
        <w:t>Program Packet Architecture</w:t>
      </w:r>
    </w:p>
    <w:p>
      <w:pPr>
        <w:pStyle w:val="BodyText"/>
      </w:pPr>
      <w:r>
        <w:rPr>
          <w:b w:val="0"/>
          <w:i w:val="0"/>
        </w:rPr>
        <w:t>A complete 90-day program should eventually include the following packet. The organization can start simple, but each item should have an owner, a review cadence, and a clear purpose.</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60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Packet Item</w:t>
            </w:r>
          </w:p>
        </w:tc>
        <w:tc>
          <w:tcPr>
            <w:tcW w:type="dxa" w:w="720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Purpose</w:t>
            </w:r>
          </w:p>
        </w:tc>
      </w:tr>
      <w:tr>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Executive Overview</w:t>
            </w:r>
          </w:p>
        </w:tc>
        <w:tc>
          <w:tcPr>
            <w:tcW w:type="dxa" w:w="72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One-page explanation of purpose, business case, desired end state, and leader responsibilities.</w:t>
            </w:r>
          </w:p>
        </w:tc>
      </w:tr>
      <w:tr>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90-Day Roadmap</w:t>
            </w:r>
          </w:p>
        </w:tc>
        <w:tc>
          <w:tcPr>
            <w:tcW w:type="dxa" w:w="72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Visual timeline showing Day 1, Week 1, Day 30, Day 60, and Day 90 expectations.</w:t>
            </w:r>
          </w:p>
        </w:tc>
      </w:tr>
      <w:tr>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New Employee First Week Checklist</w:t>
            </w:r>
          </w:p>
        </w:tc>
        <w:tc>
          <w:tcPr>
            <w:tcW w:type="dxa" w:w="72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Ensures foundational orientation, safety, expectations, and support are complete.</w:t>
            </w:r>
          </w:p>
        </w:tc>
      </w:tr>
      <w:tr>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Task Training Checklist</w:t>
            </w:r>
          </w:p>
        </w:tc>
        <w:tc>
          <w:tcPr>
            <w:tcW w:type="dxa" w:w="72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Defines role-specific training requirements and qualification standards.</w:t>
            </w:r>
          </w:p>
        </w:tc>
      </w:tr>
      <w:tr>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Frontline Leader Weekly Check-In Sheet</w:t>
            </w:r>
          </w:p>
        </w:tc>
        <w:tc>
          <w:tcPr>
            <w:tcW w:type="dxa" w:w="72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Documents progress, concerns, support needs, and risk flags.</w:t>
            </w:r>
          </w:p>
        </w:tc>
      </w:tr>
      <w:tr>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30/60/90 Review Forms</w:t>
            </w:r>
          </w:p>
        </w:tc>
        <w:tc>
          <w:tcPr>
            <w:tcW w:type="dxa" w:w="72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Creates repeatable review standards at each milestone.</w:t>
            </w:r>
          </w:p>
        </w:tc>
      </w:tr>
      <w:tr>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Retention Risk Flag Sheet</w:t>
            </w:r>
          </w:p>
        </w:tc>
        <w:tc>
          <w:tcPr>
            <w:tcW w:type="dxa" w:w="72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Identifies warning signs that an employee may quit or fail before 90 days.</w:t>
            </w:r>
          </w:p>
        </w:tc>
      </w:tr>
      <w:tr>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Leadership Brief Integration</w:t>
            </w:r>
          </w:p>
        </w:tc>
        <w:tc>
          <w:tcPr>
            <w:tcW w:type="dxa" w:w="72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Creates a recurring forum to discuss new-hire status, training progress, manpower concerns, and retention risks.</w:t>
            </w:r>
          </w:p>
        </w:tc>
      </w:tr>
      <w:tr>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Program Metrics Dashboard</w:t>
            </w:r>
          </w:p>
        </w:tc>
        <w:tc>
          <w:tcPr>
            <w:tcW w:type="dxa" w:w="72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Tracks whether the system is improving retention, readiness, training discipline, and leadership follow-through.</w:t>
            </w:r>
          </w:p>
        </w:tc>
      </w:tr>
    </w:tbl>
    <w:p>
      <w:pPr>
        <w:pStyle w:val="Heading1"/>
      </w:pPr>
      <w:r>
        <w:t>30-Day Launch Plan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144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Week</w:t>
            </w:r>
          </w:p>
        </w:tc>
        <w:tc>
          <w:tcPr>
            <w:tcW w:type="dxa" w:w="576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Primary Action</w:t>
            </w:r>
          </w:p>
        </w:tc>
        <w:tc>
          <w:tcPr>
            <w:tcW w:type="dxa" w:w="3600"/>
            <w:shd w:fill="1F3A5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Output</w:t>
            </w:r>
          </w:p>
        </w:tc>
      </w:tr>
      <w:tr>
        <w:tc>
          <w:tcPr>
            <w:tcW w:type="dxa" w:w="14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Week 1</w:t>
            </w:r>
          </w:p>
        </w:tc>
        <w:tc>
          <w:tcPr>
            <w:tcW w:type="dxa" w:w="57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Assign executive sponsor, HR/process owner, supervisors, frontline leaders, and data owner. Review current onboarding failures.</w:t>
            </w:r>
          </w:p>
        </w:tc>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Program ownership map and current-state findings.</w:t>
            </w:r>
          </w:p>
        </w:tc>
      </w:tr>
      <w:tr>
        <w:tc>
          <w:tcPr>
            <w:tcW w:type="dxa" w:w="14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Week 2</w:t>
            </w:r>
          </w:p>
        </w:tc>
        <w:tc>
          <w:tcPr>
            <w:tcW w:type="dxa" w:w="57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Define the 90-day roadmap for one pilot role or department. Do not begin by trying to perfect every role.</w:t>
            </w:r>
          </w:p>
        </w:tc>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Pilot roadmap and required checklists.</w:t>
            </w:r>
          </w:p>
        </w:tc>
      </w:tr>
      <w:tr>
        <w:tc>
          <w:tcPr>
            <w:tcW w:type="dxa" w:w="144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Week 3</w:t>
            </w:r>
          </w:p>
        </w:tc>
        <w:tc>
          <w:tcPr>
            <w:tcW w:type="dxa" w:w="576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Train supervisors, frontline leaders, and trainers on the process, review cadence, documentation, and escalation standard.</w:t>
            </w:r>
          </w:p>
        </w:tc>
        <w:tc>
          <w:tcPr>
            <w:tcW w:type="dxa" w:w="360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Leaders understand their role in the process.</w:t>
            </w:r>
          </w:p>
        </w:tc>
      </w:tr>
      <w:tr>
        <w:tc>
          <w:tcPr>
            <w:tcW w:type="dxa" w:w="144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Week 4</w:t>
            </w:r>
          </w:p>
        </w:tc>
        <w:tc>
          <w:tcPr>
            <w:tcW w:type="dxa" w:w="576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Launch pilot with active new hires or the next hiring group. Review progress weekly during the first cycle.</w:t>
            </w:r>
          </w:p>
        </w:tc>
        <w:tc>
          <w:tcPr>
            <w:tcW w:type="dxa" w:w="360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First operating version of the 90-day program.</w:t>
            </w:r>
          </w:p>
        </w:tc>
      </w:tr>
    </w:tbl>
    <w:p>
      <w:pPr>
        <w:pStyle w:val="Heading1"/>
      </w:pPr>
      <w:r>
        <w:t>Common Failure Points and Countermeasures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432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Failure Point</w:t>
            </w:r>
          </w:p>
        </w:tc>
        <w:tc>
          <w:tcPr>
            <w:tcW w:type="dxa" w:w="6480"/>
            <w:shd w:fill="2F5F8F"/>
            <w:tcBorders>
              <w:top w:val="single" w:sz="6" w:color="D9DEE7"/>
              <w:left w:val="single" w:sz="6" w:color="D9DEE7"/>
              <w:bottom w:val="single" w:sz="6" w:color="D9DEE7"/>
              <w:right w:val="single" w:sz="6" w:color="D9DEE7"/>
            </w:tcBorders>
            <w:vAlign w:val="top"/>
          </w:tcPr>
          <w:p>
            <w:pPr>
              <w:spacing w:after="0" w:before="0"/>
              <w:jc w:val="left"/>
            </w:pPr>
            <w:r/>
            <w:r>
              <w:rPr>
                <w:b/>
                <w:i w:val="0"/>
                <w:color w:val="FFFFFF"/>
                <w:sz w:val="16"/>
              </w:rPr>
              <w:t>Countermeasure</w:t>
            </w:r>
          </w:p>
        </w:tc>
      </w:tr>
      <w:tr>
        <w:tc>
          <w:tcPr>
            <w:tcW w:type="dxa" w:w="43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Treating onboarding as HR paperwork.</w:t>
            </w:r>
          </w:p>
        </w:tc>
        <w:tc>
          <w:tcPr>
            <w:tcW w:type="dxa" w:w="64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Make operations and frontline leadership responsible for daily integration, training, and feedback.</w:t>
            </w:r>
          </w:p>
        </w:tc>
      </w:tr>
      <w:tr>
        <w:tc>
          <w:tcPr>
            <w:tcW w:type="dxa" w:w="432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Giving every new hire a different experience.</w:t>
            </w:r>
          </w:p>
        </w:tc>
        <w:tc>
          <w:tcPr>
            <w:tcW w:type="dxa" w:w="64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Use a standard roadmap and adapt only where the role requires it.</w:t>
            </w:r>
          </w:p>
        </w:tc>
      </w:tr>
      <w:tr>
        <w:tc>
          <w:tcPr>
            <w:tcW w:type="dxa" w:w="43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Assigning trainers without verifying trainer capability.</w:t>
            </w:r>
          </w:p>
        </w:tc>
        <w:tc>
          <w:tcPr>
            <w:tcW w:type="dxa" w:w="64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Select trainers intentionally and evaluate whether they teach the standard correctly.</w:t>
            </w:r>
          </w:p>
        </w:tc>
      </w:tr>
      <w:tr>
        <w:tc>
          <w:tcPr>
            <w:tcW w:type="dxa" w:w="432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Waiting until Day 90 to address problems.</w:t>
            </w:r>
          </w:p>
        </w:tc>
        <w:tc>
          <w:tcPr>
            <w:tcW w:type="dxa" w:w="64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Use Day 7, Day 14, Day 30, and Day 60 checkpoints to intervene early.</w:t>
            </w:r>
          </w:p>
        </w:tc>
      </w:tr>
      <w:tr>
        <w:tc>
          <w:tcPr>
            <w:tcW w:type="dxa" w:w="43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Blaming the employee without evaluating the system.</w:t>
            </w:r>
          </w:p>
        </w:tc>
        <w:tc>
          <w:tcPr>
            <w:tcW w:type="dxa" w:w="64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Require every review to ask what leadership, training, communication, or process issue may have contributed.</w:t>
            </w:r>
          </w:p>
        </w:tc>
      </w:tr>
      <w:tr>
        <w:tc>
          <w:tcPr>
            <w:tcW w:type="dxa" w:w="432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Tracking metrics without action.</w:t>
            </w:r>
          </w:p>
        </w:tc>
        <w:tc>
          <w:tcPr>
            <w:tcW w:type="dxa" w:w="6480"/>
            <w:shd w:fill="FBFCFD"/>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Assign owners and follow-up actions to every negative trend.</w:t>
            </w:r>
          </w:p>
        </w:tc>
      </w:tr>
      <w:tr>
        <w:tc>
          <w:tcPr>
            <w:tcW w:type="dxa" w:w="432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Trying to launch a perfect enterprise-wide program immediately.</w:t>
            </w:r>
          </w:p>
        </w:tc>
        <w:tc>
          <w:tcPr>
            <w:tcW w:type="dxa" w:w="6480"/>
            <w:tcBorders>
              <w:top w:val="single" w:sz="6" w:color="D9DEE7"/>
              <w:left w:val="single" w:sz="6" w:color="D9DEE7"/>
              <w:bottom w:val="single" w:sz="6" w:color="D9DEE7"/>
              <w:right w:val="single" w:sz="6" w:color="D9DEE7"/>
            </w:tcBorders>
            <w:vAlign w:val="top"/>
          </w:tcPr>
          <w:p>
            <w:pPr>
              <w:spacing w:after="0" w:before="0"/>
              <w:jc w:val="left"/>
            </w:pPr>
            <w:r/>
            <w:r>
              <w:rPr>
                <w:b w:val="0"/>
                <w:i w:val="0"/>
                <w:sz w:val="16"/>
              </w:rPr>
              <w:t>Pilot one role or department first, then expand after the first cycle improves.</w:t>
            </w:r>
          </w:p>
        </w:tc>
      </w:tr>
    </w:tbl>
    <w:p>
      <w:pPr>
        <w:pStyle w:val="Heading1"/>
      </w:pPr>
      <w:r>
        <w:t>Facilitator Guide</w:t>
      </w:r>
    </w:p>
    <w:p>
      <w:pPr>
        <w:pStyle w:val="BodyText"/>
      </w:pPr>
      <w:r>
        <w:rPr>
          <w:b w:val="0"/>
          <w:i w:val="0"/>
        </w:rPr>
        <w:t>Use this guide when introducing the program to an executive team, HR partner, operations leader, or supervisor group.</w:t>
      </w:r>
    </w:p>
    <w:p>
      <w:pPr>
        <w:pStyle w:val="ListNumber"/>
        <w:spacing w:after="60"/>
        <w:ind w:left="360" w:hanging="216"/>
      </w:pPr>
      <w:r>
        <w:rPr>
          <w:b/>
        </w:rPr>
        <w:t xml:space="preserve">Start with the business case. </w:t>
      </w:r>
      <w:r>
        <w:t>Connect early turnover, inconsistent training, poor follow-up, rework, safety exposure, and lost productivity to business outcomes.</w:t>
      </w:r>
    </w:p>
    <w:p>
      <w:pPr>
        <w:pStyle w:val="ListNumber"/>
        <w:spacing w:after="60"/>
        <w:ind w:left="360" w:hanging="216"/>
      </w:pPr>
      <w:r>
        <w:rPr>
          <w:b/>
        </w:rPr>
        <w:t xml:space="preserve">Define the 90-day end state. </w:t>
      </w:r>
      <w:r>
        <w:t>Agree on what a safe, trained, productive, integrated, and retained employee should look like by Day 90.</w:t>
      </w:r>
    </w:p>
    <w:p>
      <w:pPr>
        <w:pStyle w:val="ListNumber"/>
        <w:spacing w:after="60"/>
        <w:ind w:left="360" w:hanging="216"/>
      </w:pPr>
      <w:r>
        <w:rPr>
          <w:b/>
        </w:rPr>
        <w:t xml:space="preserve">Map the current employee journey. </w:t>
      </w:r>
      <w:r>
        <w:t>Identify what actually happens today from offer acceptance through Day 90.</w:t>
      </w:r>
    </w:p>
    <w:p>
      <w:pPr>
        <w:pStyle w:val="ListNumber"/>
        <w:spacing w:after="60"/>
        <w:ind w:left="360" w:hanging="216"/>
      </w:pPr>
      <w:r>
        <w:rPr>
          <w:b/>
        </w:rPr>
        <w:t xml:space="preserve">Assign ownership. </w:t>
      </w:r>
      <w:r>
        <w:t>Clarify HR, supervisor, frontline leader, trainer, and management responsibilities.</w:t>
      </w:r>
    </w:p>
    <w:p>
      <w:pPr>
        <w:pStyle w:val="ListNumber"/>
        <w:spacing w:after="60"/>
        <w:ind w:left="360" w:hanging="216"/>
      </w:pPr>
      <w:r>
        <w:rPr>
          <w:b/>
        </w:rPr>
        <w:t xml:space="preserve">Build the first version. </w:t>
      </w:r>
      <w:r>
        <w:t>Do not overbuild. Launch a simple pilot and improve through review.</w:t>
      </w:r>
    </w:p>
    <w:p>
      <w:pPr>
        <w:pStyle w:val="ListNumber"/>
        <w:spacing w:after="60"/>
        <w:ind w:left="360" w:hanging="216"/>
      </w:pPr>
      <w:r>
        <w:rPr>
          <w:b/>
        </w:rPr>
        <w:t xml:space="preserve">Measure and adjust. </w:t>
      </w:r>
      <w:r>
        <w:t>Use retention, training completion, productivity, quality, attendance, and check-in completion to determine whether the system is working.</w:t>
      </w:r>
    </w:p>
    <w:p>
      <w:pPr>
        <w:pStyle w:val="Heading1"/>
      </w:pPr>
      <w:r>
        <w:t>Recommended Next Step</w:t>
      </w:r>
    </w:p>
    <w:p>
      <w:pPr>
        <w:pStyle w:val="BodyText"/>
      </w:pPr>
      <w:r>
        <w:rPr>
          <w:b w:val="0"/>
          <w:i w:val="0"/>
        </w:rPr>
        <w:t>Start with one high-turnover, high-risk, or high-need role. Build the 90-day roadmap, assign ownership, and run one complete cycle. After the first cycle, review the data, revise the process, and then expand to additional roles or departments.</w:t>
      </w:r>
    </w:p>
    <w:tbl>
      <w:tblPr>
        <w:tblW w:type="auto" w:w="0"/>
        <w:jc w:val="center"/>
        <w:tblLayout w:type="autofit"/>
        <w:tblLook w:firstColumn="1" w:firstRow="1" w:lastColumn="0" w:lastRow="0" w:noHBand="0" w:noVBand="1" w:val="04A0"/>
      </w:tblPr>
      <w:tblGrid>
        <w:gridCol w:w="10166"/>
      </w:tblGrid>
      <w:tr>
        <w:tc>
          <w:tcPr>
            <w:tcW w:type="dxa" w:w="10166"/>
            <w:shd w:fill="F7EEDB"/>
            <w:tcBorders>
              <w:top w:val="single" w:sz="12" w:color="C59A3D"/>
              <w:left w:val="single" w:sz="12" w:color="C59A3D"/>
              <w:bottom w:val="single" w:sz="12" w:color="C59A3D"/>
              <w:right w:val="single" w:sz="12" w:color="C59A3D"/>
            </w:tcBorders>
          </w:tcPr>
          <w:p>
            <w:pPr>
              <w:spacing w:after="80"/>
            </w:pPr>
            <w:r>
              <w:rPr>
                <w:b/>
                <w:color w:val="1F3A5F"/>
                <w:sz w:val="22"/>
              </w:rPr>
              <w:t>Bottom Line</w:t>
            </w:r>
          </w:p>
          <w:p>
            <w:pPr>
              <w:pStyle w:val="BodyText"/>
              <w:spacing w:after="0"/>
            </w:pPr>
            <w:r>
              <w:rPr>
                <w:sz w:val="20"/>
              </w:rPr>
              <w:t>A strong 90-day program does more than onboard employees. It exposes whether leaders communicate, train, follow up, hold standards, and take ownership. That is why onboarding is not separate from leadership development. It is one of the clearest tests of it.</w:t>
            </w:r>
          </w:p>
        </w:tc>
      </w:tr>
    </w:tbl>
    <w:p>
      <w:r>
        <w:br w:type="page"/>
      </w:r>
    </w:p>
    <w:p>
      <w:pPr>
        <w:pStyle w:val="Heading1"/>
      </w:pPr>
      <w:r>
        <w:t>Companion MWLG Resources</w:t>
      </w:r>
    </w:p>
    <w:p>
      <w:pPr>
        <w:pStyle w:val="ListBullet"/>
        <w:spacing w:after="60"/>
        <w:ind w:left="360" w:hanging="216"/>
      </w:pPr>
      <w:r>
        <w:t>Leadership Transformation Roadmap: Executive Overview.</w:t>
      </w:r>
    </w:p>
    <w:p>
      <w:pPr>
        <w:pStyle w:val="ListBullet"/>
        <w:spacing w:after="60"/>
        <w:ind w:left="360" w:hanging="216"/>
      </w:pPr>
      <w:r>
        <w:t>Phase 1 Stabilization Playbook.</w:t>
      </w:r>
    </w:p>
    <w:p>
      <w:pPr>
        <w:pStyle w:val="ListBullet"/>
        <w:spacing w:after="60"/>
        <w:ind w:left="360" w:hanging="216"/>
      </w:pPr>
      <w:r>
        <w:t>Baseline Metrics Assessment.</w:t>
      </w:r>
    </w:p>
    <w:p>
      <w:pPr>
        <w:pStyle w:val="ListBullet"/>
        <w:spacing w:after="60"/>
        <w:ind w:left="360" w:hanging="216"/>
      </w:pPr>
      <w:r>
        <w:t>Leadership Cost Calculator.</w:t>
      </w:r>
    </w:p>
    <w:p>
      <w:pPr>
        <w:pStyle w:val="ListBullet"/>
        <w:spacing w:after="60"/>
        <w:ind w:left="360" w:hanging="216"/>
      </w:pPr>
      <w:r>
        <w:t>Frontline Leader Roles and Responsibilities.</w:t>
      </w:r>
    </w:p>
    <w:p>
      <w:pPr>
        <w:pStyle w:val="ListBullet"/>
        <w:spacing w:after="60"/>
        <w:ind w:left="360" w:hanging="216"/>
      </w:pPr>
      <w:r>
        <w:t>Frontline Leader Performance Evaluation.</w:t>
      </w:r>
    </w:p>
    <w:p>
      <w:pPr>
        <w:pStyle w:val="ListBullet"/>
        <w:spacing w:after="60"/>
        <w:ind w:left="360" w:hanging="216"/>
      </w:pPr>
      <w:r>
        <w:t>Daily Leadership Huddle Guide.</w:t>
      </w:r>
    </w:p>
    <w:p>
      <w:pPr>
        <w:pStyle w:val="ListBullet"/>
        <w:spacing w:after="60"/>
        <w:ind w:left="360" w:hanging="216"/>
      </w:pPr>
      <w:r>
        <w:t>30/60/90 Review Forms.</w:t>
      </w:r>
    </w:p>
    <w:p>
      <w:pPr>
        <w:pStyle w:val="ListBullet"/>
        <w:spacing w:after="60"/>
        <w:ind w:left="360" w:hanging="216"/>
      </w:pPr>
      <w:r>
        <w:t>Retention Risk Flag Sheet.</w:t>
      </w:r>
    </w:p>
    <w:p>
      <w:pPr>
        <w:pStyle w:val="ListBullet"/>
        <w:spacing w:after="60"/>
        <w:ind w:left="360" w:hanging="216"/>
      </w:pPr>
      <w:r>
        <w:t>Program Metrics Dashboard.</w:t>
      </w:r>
    </w:p>
    <w:sectPr w:rsidR="00FC693F" w:rsidRPr="0006063C" w:rsidSect="00034616">
      <w:headerReference w:type="default" r:id="rId9"/>
      <w:footerReference w:type="default" r:id="rId10"/>
      <w:pgSz w:w="12240" w:h="15840"/>
      <w:pgMar w:top="1008"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MWLG 90-Day Operational Readiness Program | Public Resource | Version 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2F5F8F"/>
        <w:sz w:val="16"/>
      </w:rPr>
      <w:t>Mountain West Leadership Group | Leadership Operating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320" w:after="120"/>
      <w:outlineLvl w:val="0"/>
    </w:pPr>
    <w:rPr>
      <w:rFonts w:asciiTheme="majorHAnsi" w:eastAsiaTheme="majorEastAsia" w:hAnsiTheme="majorHAnsi" w:cstheme="majorBidi" w:ascii="Aptos Display" w:hAnsi="Aptos Display"/>
      <w:b/>
      <w:bCs/>
      <w:color w:val="1F3A5F"/>
      <w:sz w:val="34"/>
      <w:szCs w:val="28"/>
    </w:rPr>
  </w:style>
  <w:style w:type="paragraph" w:styleId="Heading2">
    <w:name w:val="heading 2"/>
    <w:basedOn w:val="Normal"/>
    <w:next w:val="Normal"/>
    <w:link w:val="Heading2Char"/>
    <w:uiPriority w:val="9"/>
    <w:unhideWhenUsed/>
    <w:qFormat/>
    <w:rsid w:val="00FC693F"/>
    <w:pPr>
      <w:keepNext w:val="0"/>
      <w:keepLines/>
      <w:spacing w:before="240" w:after="80"/>
      <w:outlineLvl w:val="1"/>
    </w:pPr>
    <w:rPr>
      <w:rFonts w:asciiTheme="majorHAnsi" w:eastAsiaTheme="majorEastAsia" w:hAnsiTheme="majorHAnsi" w:cstheme="majorBidi" w:ascii="Aptos" w:hAnsi="Aptos"/>
      <w:b/>
      <w:bCs/>
      <w:color w:val="2F5F8F"/>
      <w:sz w:val="26"/>
      <w:szCs w:val="26"/>
    </w:rPr>
  </w:style>
  <w:style w:type="paragraph" w:styleId="Heading3">
    <w:name w:val="heading 3"/>
    <w:basedOn w:val="Normal"/>
    <w:next w:val="Normal"/>
    <w:link w:val="Heading3Char"/>
    <w:uiPriority w:val="9"/>
    <w:unhideWhenUsed/>
    <w:qFormat/>
    <w:rsid w:val="00FC693F"/>
    <w:pPr>
      <w:keepNext w:val="0"/>
      <w:keepLines/>
      <w:spacing w:before="160" w:after="60"/>
      <w:outlineLvl w:val="2"/>
    </w:pPr>
    <w:rPr>
      <w:rFonts w:asciiTheme="majorHAnsi" w:eastAsiaTheme="majorEastAsia" w:hAnsiTheme="majorHAnsi" w:cstheme="majorBidi" w:ascii="Aptos" w:hAnsi="Aptos"/>
      <w:b/>
      <w:bCs/>
      <w:color w:val="C59A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F3A5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2" w:lineRule="auto"/>
    </w:pPr>
    <w:rPr>
      <w:rFonts w:ascii="Aptos" w:hAnsi="Aptos"/>
      <w:color w:val="333333"/>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0"/>
    </w:rPr>
  </w:style>
  <w:style w:type="paragraph" w:styleId="ListBullet2">
    <w:name w:val="List Bullet 2"/>
    <w:basedOn w:val="Normal"/>
    <w:uiPriority w:val="99"/>
    <w:unhideWhenUsed/>
    <w:rsid w:val="00326F90"/>
    <w:pPr>
      <w:numPr>
        <w:numId w:val="2"/>
      </w:numPr>
      <w:spacing w:after="60"/>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