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4A20" w:rsidRPr="00FE5C75" w:rsidRDefault="00AF4A20" w:rsidP="00AF4A20">
      <w:pPr>
        <w:pStyle w:val="NoSpacing"/>
        <w:rPr>
          <w:sz w:val="44"/>
          <w:szCs w:val="44"/>
        </w:rPr>
      </w:pPr>
      <w:r w:rsidRPr="00E722A8">
        <w:rPr>
          <w:sz w:val="44"/>
          <w:szCs w:val="44"/>
          <w:highlight w:val="yellow"/>
        </w:rPr>
        <w:t>Visit website stopmarlvirginia.com</w:t>
      </w:r>
      <w:r w:rsidRPr="00FE5C75">
        <w:rPr>
          <w:sz w:val="44"/>
          <w:szCs w:val="44"/>
        </w:rPr>
        <w:t xml:space="preserve">  </w:t>
      </w:r>
    </w:p>
    <w:p w:rsidR="00AF4A20" w:rsidRPr="004E3791" w:rsidRDefault="00AF4A20" w:rsidP="00AF4A20">
      <w:pPr>
        <w:pStyle w:val="NoSpacing"/>
        <w:rPr>
          <w:i/>
          <w:sz w:val="28"/>
          <w:szCs w:val="28"/>
        </w:rPr>
      </w:pPr>
      <w:r w:rsidRPr="004E3791">
        <w:rPr>
          <w:i/>
          <w:sz w:val="28"/>
          <w:szCs w:val="28"/>
        </w:rPr>
        <w:t xml:space="preserve">Subscribe for updates check back for news and actions you can take </w:t>
      </w:r>
    </w:p>
    <w:p w:rsidR="00CE41B3" w:rsidRDefault="00CE41B3" w:rsidP="00CE41B3">
      <w:pPr>
        <w:pStyle w:val="NoSpacing"/>
        <w:rPr>
          <w:noProof/>
        </w:rPr>
      </w:pPr>
    </w:p>
    <w:p w:rsidR="00AF4A20" w:rsidRDefault="00AF4A20" w:rsidP="00CE41B3">
      <w:pPr>
        <w:pStyle w:val="NoSpacing"/>
        <w:rPr>
          <w:noProof/>
        </w:rPr>
      </w:pPr>
      <w:r w:rsidRPr="00AF4A20">
        <w:rPr>
          <w:noProof/>
        </w:rPr>
        <w:drawing>
          <wp:inline distT="0" distB="0" distL="0" distR="0">
            <wp:extent cx="2019300" cy="910789"/>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019967" cy="911090"/>
                    </a:xfrm>
                    <a:prstGeom prst="rect">
                      <a:avLst/>
                    </a:prstGeom>
                    <a:noFill/>
                    <a:ln w="9525">
                      <a:noFill/>
                      <a:miter lim="800000"/>
                      <a:headEnd/>
                      <a:tailEnd/>
                    </a:ln>
                  </pic:spPr>
                </pic:pic>
              </a:graphicData>
            </a:graphic>
          </wp:inline>
        </w:drawing>
      </w:r>
      <w:r w:rsidR="005759E4">
        <w:rPr>
          <w:noProof/>
        </w:rPr>
        <w:t xml:space="preserve">   </w:t>
      </w:r>
    </w:p>
    <w:p w:rsidR="005759E4" w:rsidRDefault="005759E4" w:rsidP="00CE41B3">
      <w:pPr>
        <w:pStyle w:val="NoSpacing"/>
        <w:rPr>
          <w:noProof/>
        </w:rPr>
      </w:pPr>
    </w:p>
    <w:p w:rsidR="005759E4" w:rsidRPr="005759E4" w:rsidRDefault="005759E4" w:rsidP="00CE41B3">
      <w:pPr>
        <w:pStyle w:val="NoSpacing"/>
        <w:rPr>
          <w:b/>
          <w:noProof/>
          <w:color w:val="0070C0"/>
        </w:rPr>
      </w:pPr>
      <w:r w:rsidRPr="005759E4">
        <w:rPr>
          <w:b/>
          <w:noProof/>
          <w:color w:val="0070C0"/>
        </w:rPr>
        <w:t>UNDERGROUND HVDC</w:t>
      </w:r>
      <w:r>
        <w:rPr>
          <w:b/>
          <w:noProof/>
          <w:color w:val="0070C0"/>
        </w:rPr>
        <w:t xml:space="preserve">  one solution for BOTH </w:t>
      </w:r>
      <w:r>
        <w:rPr>
          <w:rFonts w:ascii="Times New Roman" w:eastAsia="Times New Roman" w:hAnsi="Times New Roman" w:cs="Times New Roman"/>
          <w:b/>
          <w:color w:val="0070C0"/>
          <w:sz w:val="20"/>
          <w:szCs w:val="20"/>
        </w:rPr>
        <w:t>MARL/</w:t>
      </w:r>
      <w:r w:rsidRPr="005759E4">
        <w:rPr>
          <w:rFonts w:ascii="Times New Roman" w:eastAsia="Times New Roman" w:hAnsi="Times New Roman" w:cs="Times New Roman"/>
          <w:b/>
          <w:color w:val="0070C0"/>
          <w:sz w:val="20"/>
          <w:szCs w:val="20"/>
        </w:rPr>
        <w:t xml:space="preserve">Gore-Doubs Goose Creek 500kV and </w:t>
      </w:r>
      <w:r>
        <w:rPr>
          <w:rFonts w:ascii="Times New Roman" w:eastAsia="Times New Roman" w:hAnsi="Times New Roman" w:cs="Times New Roman"/>
          <w:b/>
          <w:color w:val="0070C0"/>
          <w:sz w:val="20"/>
          <w:szCs w:val="20"/>
        </w:rPr>
        <w:t>V</w:t>
      </w:r>
      <w:r w:rsidRPr="005759E4">
        <w:rPr>
          <w:rFonts w:ascii="Times New Roman" w:eastAsia="Times New Roman" w:hAnsi="Times New Roman" w:cs="Times New Roman"/>
          <w:b/>
          <w:color w:val="0070C0"/>
          <w:sz w:val="20"/>
          <w:szCs w:val="20"/>
        </w:rPr>
        <w:t>alley</w:t>
      </w:r>
      <w:r>
        <w:rPr>
          <w:rFonts w:ascii="Times New Roman" w:eastAsia="Times New Roman" w:hAnsi="Times New Roman" w:cs="Times New Roman"/>
          <w:b/>
          <w:color w:val="0070C0"/>
          <w:sz w:val="20"/>
          <w:szCs w:val="20"/>
        </w:rPr>
        <w:t xml:space="preserve"> Link</w:t>
      </w:r>
      <w:r w:rsidRPr="005759E4">
        <w:rPr>
          <w:rFonts w:ascii="Times New Roman" w:eastAsia="Times New Roman" w:hAnsi="Times New Roman" w:cs="Times New Roman"/>
          <w:b/>
          <w:color w:val="0070C0"/>
          <w:sz w:val="20"/>
          <w:szCs w:val="20"/>
        </w:rPr>
        <w:t xml:space="preserve"> 765kV</w:t>
      </w:r>
    </w:p>
    <w:p w:rsidR="002D35AE" w:rsidRPr="00133FD0" w:rsidRDefault="002D35AE" w:rsidP="002D35AE">
      <w:pPr>
        <w:spacing w:line="240" w:lineRule="auto"/>
        <w:rPr>
          <w:rFonts w:ascii="Times New Roman" w:eastAsia="Times New Roman" w:hAnsi="Times New Roman" w:cs="Times New Roman"/>
          <w:sz w:val="20"/>
          <w:szCs w:val="20"/>
        </w:rPr>
      </w:pPr>
    </w:p>
    <w:p w:rsidR="002D35AE" w:rsidRDefault="002D35AE" w:rsidP="002D35AE">
      <w:pPr>
        <w:spacing w:line="240" w:lineRule="auto"/>
        <w:rPr>
          <w:rFonts w:ascii="Times New Roman" w:eastAsia="Times New Roman" w:hAnsi="Times New Roman" w:cs="Times New Roman"/>
          <w:sz w:val="20"/>
          <w:szCs w:val="20"/>
        </w:rPr>
      </w:pPr>
      <w:r w:rsidRPr="00133FD0">
        <w:rPr>
          <w:rFonts w:ascii="Times New Roman" w:eastAsia="Times New Roman" w:hAnsi="Times New Roman" w:cs="Times New Roman"/>
          <w:sz w:val="20"/>
          <w:szCs w:val="20"/>
        </w:rPr>
        <w:t xml:space="preserve">Is HVDC underground feasible for the MARL/ Gore-Doubs Goose Creek 500kV and valley link transmission 765kV lines? </w:t>
      </w:r>
    </w:p>
    <w:p w:rsidR="002D35AE" w:rsidRDefault="002D35AE" w:rsidP="002D35AE">
      <w:pPr>
        <w:spacing w:line="240" w:lineRule="auto"/>
        <w:rPr>
          <w:rFonts w:ascii="Times New Roman" w:eastAsia="Times New Roman" w:hAnsi="Times New Roman" w:cs="Times New Roman"/>
          <w:sz w:val="20"/>
          <w:szCs w:val="20"/>
        </w:rPr>
      </w:pPr>
    </w:p>
    <w:p w:rsidR="002D35AE" w:rsidRDefault="002D35AE" w:rsidP="002D35AE">
      <w:pPr>
        <w:spacing w:line="240" w:lineRule="auto"/>
        <w:rPr>
          <w:rFonts w:ascii="Times New Roman" w:eastAsia="Times New Roman" w:hAnsi="Times New Roman" w:cs="Times New Roman"/>
          <w:sz w:val="20"/>
          <w:szCs w:val="20"/>
        </w:rPr>
      </w:pPr>
      <w:r w:rsidRPr="00133FD0">
        <w:rPr>
          <w:rFonts w:ascii="Times New Roman" w:eastAsia="Times New Roman" w:hAnsi="Times New Roman" w:cs="Times New Roman"/>
          <w:sz w:val="20"/>
          <w:szCs w:val="20"/>
        </w:rPr>
        <w:t xml:space="preserve">The short answer is yes! </w:t>
      </w:r>
    </w:p>
    <w:p w:rsidR="002D35AE" w:rsidRDefault="002D35AE" w:rsidP="002D35AE">
      <w:pPr>
        <w:spacing w:line="240" w:lineRule="auto"/>
        <w:rPr>
          <w:rFonts w:ascii="Times New Roman" w:eastAsia="Times New Roman" w:hAnsi="Times New Roman" w:cs="Times New Roman"/>
          <w:sz w:val="20"/>
          <w:szCs w:val="20"/>
        </w:rPr>
      </w:pPr>
    </w:p>
    <w:p w:rsidR="002D35AE" w:rsidRPr="00133FD0" w:rsidRDefault="002D35AE" w:rsidP="002D35AE">
      <w:pPr>
        <w:spacing w:line="240" w:lineRule="auto"/>
        <w:rPr>
          <w:rFonts w:ascii="Times New Roman" w:eastAsia="Times New Roman" w:hAnsi="Times New Roman" w:cs="Times New Roman"/>
          <w:sz w:val="20"/>
          <w:szCs w:val="20"/>
        </w:rPr>
      </w:pPr>
      <w:r w:rsidRPr="00133FD0">
        <w:rPr>
          <w:rFonts w:ascii="Times New Roman" w:eastAsia="Times New Roman" w:hAnsi="Times New Roman" w:cs="Times New Roman"/>
          <w:sz w:val="20"/>
          <w:szCs w:val="20"/>
        </w:rPr>
        <w:t xml:space="preserve">For the PATH 765kV transmission line Black &amp; Veatch did a study that proved HVDC underground was a feasible solution through our area. Although it was more expensive (at that time) </w:t>
      </w:r>
    </w:p>
    <w:p w:rsidR="002D35AE" w:rsidRPr="00133FD0" w:rsidRDefault="002D35AE" w:rsidP="002D35AE">
      <w:pPr>
        <w:spacing w:line="240" w:lineRule="auto"/>
        <w:rPr>
          <w:rFonts w:ascii="Times New Roman" w:eastAsia="Times New Roman" w:hAnsi="Times New Roman" w:cs="Times New Roman"/>
          <w:sz w:val="20"/>
          <w:szCs w:val="20"/>
        </w:rPr>
      </w:pPr>
      <w:r w:rsidRPr="00133FD0">
        <w:rPr>
          <w:rFonts w:ascii="Times New Roman" w:eastAsia="Times New Roman" w:hAnsi="Times New Roman" w:cs="Times New Roman"/>
          <w:sz w:val="20"/>
          <w:szCs w:val="20"/>
        </w:rPr>
        <w:br/>
        <w:t>• The full title of that study was : Black &amp; Veatch, "PJM Interconnection Potomac-Appalachian Transmission Highline (PATH) Project, HVDC Conceptual Study, B&amp;V Project No.164996, B&amp;V File 42.2004 , FINAL November 17, 2009 This was entered into the record as part of the Virginia SCC Case PUE 2009-00043 Applica</w:t>
      </w:r>
      <w:r>
        <w:rPr>
          <w:rFonts w:ascii="Times New Roman" w:eastAsia="Times New Roman" w:hAnsi="Times New Roman" w:cs="Times New Roman"/>
          <w:sz w:val="20"/>
          <w:szCs w:val="20"/>
        </w:rPr>
        <w:t xml:space="preserve">tion of PATH Allegheny Virginia </w:t>
      </w:r>
      <w:r w:rsidRPr="00133FD0">
        <w:rPr>
          <w:rFonts w:ascii="Times New Roman" w:eastAsia="Times New Roman" w:hAnsi="Times New Roman" w:cs="Times New Roman"/>
          <w:sz w:val="20"/>
          <w:szCs w:val="20"/>
        </w:rPr>
        <w:t>Transmission Corporation</w:t>
      </w:r>
    </w:p>
    <w:p w:rsidR="002D35AE" w:rsidRPr="00133FD0" w:rsidRDefault="002D35AE" w:rsidP="002D35AE">
      <w:pPr>
        <w:spacing w:line="240" w:lineRule="auto"/>
        <w:rPr>
          <w:rFonts w:ascii="Times New Roman" w:eastAsia="Times New Roman" w:hAnsi="Times New Roman" w:cs="Times New Roman"/>
          <w:sz w:val="20"/>
          <w:szCs w:val="20"/>
        </w:rPr>
      </w:pPr>
      <w:r w:rsidRPr="00133FD0">
        <w:rPr>
          <w:rFonts w:ascii="Times New Roman" w:eastAsia="Times New Roman" w:hAnsi="Times New Roman" w:cs="Times New Roman"/>
          <w:sz w:val="20"/>
          <w:szCs w:val="20"/>
        </w:rPr>
        <w:br/>
        <w:t>• Concept 2 was to use HVDC Underground along the Jefferson County</w:t>
      </w:r>
      <w:r>
        <w:rPr>
          <w:rFonts w:ascii="Times New Roman" w:eastAsia="Times New Roman" w:hAnsi="Times New Roman" w:cs="Times New Roman"/>
          <w:sz w:val="20"/>
          <w:szCs w:val="20"/>
        </w:rPr>
        <w:t>,</w:t>
      </w:r>
      <w:r w:rsidRPr="00133FD0">
        <w:rPr>
          <w:rFonts w:ascii="Times New Roman" w:eastAsia="Times New Roman" w:hAnsi="Times New Roman" w:cs="Times New Roman"/>
          <w:sz w:val="20"/>
          <w:szCs w:val="20"/>
        </w:rPr>
        <w:t xml:space="preserve"> WV through Loudoun County segment of the Mt Storm - Doubs line</w:t>
      </w:r>
    </w:p>
    <w:p w:rsidR="002D35AE" w:rsidRPr="00133FD0" w:rsidRDefault="002D35AE" w:rsidP="002D35AE">
      <w:pPr>
        <w:spacing w:line="240" w:lineRule="auto"/>
        <w:rPr>
          <w:rFonts w:ascii="Times New Roman" w:eastAsia="Times New Roman" w:hAnsi="Times New Roman" w:cs="Times New Roman"/>
          <w:sz w:val="20"/>
          <w:szCs w:val="20"/>
        </w:rPr>
      </w:pPr>
    </w:p>
    <w:p w:rsidR="002D35AE" w:rsidRPr="00133FD0" w:rsidRDefault="002D35AE" w:rsidP="002D35AE">
      <w:pPr>
        <w:spacing w:line="240" w:lineRule="auto"/>
        <w:rPr>
          <w:rFonts w:ascii="Times New Roman" w:eastAsia="Times New Roman" w:hAnsi="Times New Roman" w:cs="Times New Roman"/>
          <w:sz w:val="20"/>
          <w:szCs w:val="20"/>
        </w:rPr>
      </w:pPr>
      <w:r w:rsidRPr="00133FD0">
        <w:rPr>
          <w:rFonts w:ascii="Times New Roman" w:eastAsia="Times New Roman" w:hAnsi="Times New Roman" w:cs="Times New Roman"/>
          <w:sz w:val="20"/>
          <w:szCs w:val="20"/>
        </w:rPr>
        <w:t xml:space="preserve">• This is the same location PJM has proposed to locate MARL (500kV) and Valley Link (765kV) through Jefferson County, West VA and Loudoun County , VA and into Frederick , MD </w:t>
      </w:r>
    </w:p>
    <w:p w:rsidR="002D35AE" w:rsidRDefault="002D35AE" w:rsidP="002D35AE">
      <w:pPr>
        <w:spacing w:line="240" w:lineRule="auto"/>
        <w:rPr>
          <w:rFonts w:ascii="Times New Roman" w:eastAsia="Times New Roman" w:hAnsi="Times New Roman" w:cs="Times New Roman"/>
          <w:sz w:val="20"/>
          <w:szCs w:val="20"/>
        </w:rPr>
      </w:pPr>
      <w:r w:rsidRPr="00133FD0">
        <w:rPr>
          <w:rFonts w:ascii="Times New Roman" w:eastAsia="Times New Roman" w:hAnsi="Times New Roman" w:cs="Times New Roman"/>
          <w:sz w:val="20"/>
          <w:szCs w:val="20"/>
        </w:rPr>
        <w:br/>
        <w:t xml:space="preserve">• The HVDC with underground Concept 2 (~25 miles underground ) would have cost 2x the overhead HVAC 765kV option ($1, 767M </w:t>
      </w:r>
      <w:proofErr w:type="spellStart"/>
      <w:r w:rsidRPr="00133FD0">
        <w:rPr>
          <w:rFonts w:ascii="Times New Roman" w:eastAsia="Times New Roman" w:hAnsi="Times New Roman" w:cs="Times New Roman"/>
          <w:sz w:val="20"/>
          <w:szCs w:val="20"/>
        </w:rPr>
        <w:t>vs</w:t>
      </w:r>
      <w:proofErr w:type="spellEnd"/>
      <w:r w:rsidRPr="00133FD0">
        <w:rPr>
          <w:rFonts w:ascii="Times New Roman" w:eastAsia="Times New Roman" w:hAnsi="Times New Roman" w:cs="Times New Roman"/>
          <w:sz w:val="20"/>
          <w:szCs w:val="20"/>
        </w:rPr>
        <w:t xml:space="preserve"> $3,595M) The additional $1,828M amounts to an extra $73.12M per mile</w:t>
      </w:r>
    </w:p>
    <w:p w:rsidR="002D35AE" w:rsidRPr="00133FD0" w:rsidRDefault="002D35AE" w:rsidP="002D35AE">
      <w:pPr>
        <w:spacing w:line="240" w:lineRule="auto"/>
        <w:rPr>
          <w:rFonts w:ascii="Times New Roman" w:eastAsia="Times New Roman" w:hAnsi="Times New Roman" w:cs="Times New Roman"/>
          <w:sz w:val="20"/>
          <w:szCs w:val="20"/>
        </w:rPr>
      </w:pPr>
    </w:p>
    <w:p w:rsidR="002D35AE" w:rsidRPr="00133FD0" w:rsidRDefault="002D35AE" w:rsidP="002D35AE">
      <w:pPr>
        <w:spacing w:line="240" w:lineRule="auto"/>
        <w:rPr>
          <w:rFonts w:ascii="Times New Roman" w:eastAsia="Times New Roman" w:hAnsi="Times New Roman" w:cs="Times New Roman"/>
          <w:sz w:val="20"/>
          <w:szCs w:val="20"/>
        </w:rPr>
      </w:pPr>
      <w:r w:rsidRPr="00133FD0">
        <w:rPr>
          <w:rFonts w:ascii="Times New Roman" w:eastAsia="Times New Roman" w:hAnsi="Times New Roman" w:cs="Times New Roman"/>
          <w:sz w:val="20"/>
          <w:szCs w:val="20"/>
        </w:rPr>
        <w:t xml:space="preserve">• Recent studies by </w:t>
      </w:r>
      <w:proofErr w:type="spellStart"/>
      <w:r w:rsidRPr="00133FD0">
        <w:rPr>
          <w:rFonts w:ascii="Times New Roman" w:eastAsia="Times New Roman" w:hAnsi="Times New Roman" w:cs="Times New Roman"/>
          <w:sz w:val="20"/>
          <w:szCs w:val="20"/>
        </w:rPr>
        <w:t>NextGen</w:t>
      </w:r>
      <w:proofErr w:type="spellEnd"/>
      <w:r w:rsidRPr="00133FD0">
        <w:rPr>
          <w:rFonts w:ascii="Times New Roman" w:eastAsia="Times New Roman" w:hAnsi="Times New Roman" w:cs="Times New Roman"/>
          <w:sz w:val="20"/>
          <w:szCs w:val="20"/>
        </w:rPr>
        <w:t xml:space="preserve"> Highways indicate the price has come down significantly and the installation space is smaller now. </w:t>
      </w:r>
    </w:p>
    <w:p w:rsidR="002D35AE" w:rsidRPr="00133FD0" w:rsidRDefault="002D35AE" w:rsidP="002D35AE">
      <w:pPr>
        <w:spacing w:line="240" w:lineRule="auto"/>
        <w:rPr>
          <w:rFonts w:ascii="Times New Roman" w:eastAsia="Times New Roman" w:hAnsi="Times New Roman" w:cs="Times New Roman"/>
          <w:sz w:val="20"/>
          <w:szCs w:val="20"/>
        </w:rPr>
      </w:pPr>
      <w:r w:rsidRPr="00133FD0">
        <w:rPr>
          <w:rFonts w:ascii="Times New Roman" w:eastAsia="Times New Roman" w:hAnsi="Times New Roman" w:cs="Times New Roman"/>
          <w:sz w:val="20"/>
          <w:szCs w:val="20"/>
        </w:rPr>
        <w:br/>
        <w:t>• The Aspen/Golden Underground alternative proposed by Loudoun County to put 3 miles underground would be an additional $480M over the cost of the overhead line. $160M extra per mile!</w:t>
      </w:r>
    </w:p>
    <w:p w:rsidR="002D35AE" w:rsidRPr="00133FD0" w:rsidRDefault="002D35AE" w:rsidP="002D35AE">
      <w:pPr>
        <w:spacing w:line="240" w:lineRule="auto"/>
        <w:rPr>
          <w:rFonts w:ascii="Times New Roman" w:eastAsia="Times New Roman" w:hAnsi="Times New Roman" w:cs="Times New Roman"/>
          <w:sz w:val="20"/>
          <w:szCs w:val="20"/>
        </w:rPr>
      </w:pPr>
      <w:r w:rsidRPr="00133FD0">
        <w:rPr>
          <w:rFonts w:ascii="Times New Roman" w:eastAsia="Times New Roman" w:hAnsi="Times New Roman" w:cs="Times New Roman"/>
          <w:sz w:val="20"/>
          <w:szCs w:val="20"/>
        </w:rPr>
        <w:br/>
        <w:t>=&gt; The HVDC underground solution proposed in 2009 costs less per mile that what the county proposed for the Aspen/Golden HVAC underground alternate route</w:t>
      </w:r>
    </w:p>
    <w:p w:rsidR="002D35AE" w:rsidRPr="00133FD0" w:rsidRDefault="002D35AE" w:rsidP="002D35AE">
      <w:pPr>
        <w:spacing w:line="240" w:lineRule="auto"/>
        <w:rPr>
          <w:rFonts w:ascii="Times New Roman" w:eastAsia="Times New Roman" w:hAnsi="Times New Roman" w:cs="Times New Roman"/>
          <w:sz w:val="20"/>
          <w:szCs w:val="20"/>
        </w:rPr>
      </w:pPr>
    </w:p>
    <w:p w:rsidR="002D35AE" w:rsidRPr="00133FD0" w:rsidRDefault="002D35AE" w:rsidP="002D35AE">
      <w:pPr>
        <w:spacing w:line="240" w:lineRule="auto"/>
        <w:rPr>
          <w:rFonts w:ascii="Times New Roman" w:eastAsia="Times New Roman" w:hAnsi="Times New Roman" w:cs="Times New Roman"/>
          <w:sz w:val="20"/>
          <w:szCs w:val="20"/>
        </w:rPr>
      </w:pPr>
      <w:r w:rsidRPr="00133FD0">
        <w:rPr>
          <w:rFonts w:ascii="Times New Roman" w:eastAsia="Times New Roman" w:hAnsi="Times New Roman" w:cs="Times New Roman"/>
          <w:sz w:val="20"/>
          <w:szCs w:val="20"/>
        </w:rPr>
        <w:t>=&gt; Data Center impact fees and taxes can be used fund the additional cost of under grounding Loudoun County must set aside funds for this purpose . At this point many of these companies are worth hundreds of billions to trillions in market caps (Amazon reached a $2 Trillion Stock Value on June 27, 2024 ) . Their executives and boards are paid 100's of billions of dollars . There is more than enough money to cover the cost of using HVDC and undergrounding these lines</w:t>
      </w:r>
    </w:p>
    <w:p w:rsidR="002D35AE" w:rsidRPr="00133FD0" w:rsidRDefault="002D35AE" w:rsidP="002D35AE">
      <w:pPr>
        <w:spacing w:line="240" w:lineRule="auto"/>
        <w:rPr>
          <w:rFonts w:ascii="Times New Roman" w:eastAsia="Times New Roman" w:hAnsi="Times New Roman" w:cs="Times New Roman"/>
          <w:sz w:val="20"/>
          <w:szCs w:val="20"/>
        </w:rPr>
      </w:pPr>
      <w:r w:rsidRPr="00133FD0">
        <w:rPr>
          <w:rFonts w:ascii="Times New Roman" w:eastAsia="Times New Roman" w:hAnsi="Times New Roman" w:cs="Times New Roman"/>
          <w:sz w:val="20"/>
          <w:szCs w:val="20"/>
        </w:rPr>
        <w:br/>
      </w:r>
      <w:r w:rsidRPr="002D35AE">
        <w:rPr>
          <w:rFonts w:ascii="Times New Roman" w:eastAsia="Times New Roman" w:hAnsi="Times New Roman" w:cs="Times New Roman"/>
          <w:b/>
          <w:bCs/>
          <w:sz w:val="20"/>
          <w:szCs w:val="20"/>
        </w:rPr>
        <w:t>=&gt; FirstEnergy is now responsible for two massive transmission lines targeted through our communities (Valley Link and Gore-Doubs-Goose Creek).</w:t>
      </w:r>
      <w:r w:rsidRPr="00133FD0">
        <w:rPr>
          <w:rFonts w:ascii="Times New Roman" w:eastAsia="Times New Roman" w:hAnsi="Times New Roman" w:cs="Times New Roman"/>
          <w:sz w:val="20"/>
          <w:szCs w:val="20"/>
        </w:rPr>
        <w:t xml:space="preserve"> </w:t>
      </w:r>
      <w:proofErr w:type="spellStart"/>
      <w:r w:rsidRPr="002D35AE">
        <w:rPr>
          <w:rFonts w:ascii="Times New Roman" w:eastAsia="Times New Roman" w:hAnsi="Times New Roman" w:cs="Times New Roman"/>
          <w:b/>
          <w:bCs/>
          <w:sz w:val="20"/>
          <w:szCs w:val="20"/>
        </w:rPr>
        <w:t>Its</w:t>
      </w:r>
      <w:proofErr w:type="spellEnd"/>
      <w:r w:rsidRPr="002D35AE">
        <w:rPr>
          <w:rFonts w:ascii="Times New Roman" w:eastAsia="Times New Roman" w:hAnsi="Times New Roman" w:cs="Times New Roman"/>
          <w:b/>
          <w:bCs/>
          <w:sz w:val="20"/>
          <w:szCs w:val="20"/>
        </w:rPr>
        <w:t xml:space="preserve"> time to re-evaluate and look at ONE single solution - figure out how much power can be reasonable imported from </w:t>
      </w:r>
      <w:r w:rsidR="005759E4">
        <w:rPr>
          <w:rFonts w:ascii="Times New Roman" w:eastAsia="Times New Roman" w:hAnsi="Times New Roman" w:cs="Times New Roman"/>
          <w:b/>
          <w:bCs/>
          <w:sz w:val="20"/>
          <w:szCs w:val="20"/>
        </w:rPr>
        <w:t>W</w:t>
      </w:r>
      <w:r w:rsidRPr="002D35AE">
        <w:rPr>
          <w:rFonts w:ascii="Times New Roman" w:eastAsia="Times New Roman" w:hAnsi="Times New Roman" w:cs="Times New Roman"/>
          <w:b/>
          <w:bCs/>
          <w:sz w:val="20"/>
          <w:szCs w:val="20"/>
        </w:rPr>
        <w:t>est Virginia and build A SINGLE INCLUSIVE HVDC Underground solution to solve it.</w:t>
      </w:r>
    </w:p>
    <w:p w:rsidR="002D35AE" w:rsidRPr="00133FD0" w:rsidRDefault="002D35AE" w:rsidP="002D35AE">
      <w:pPr>
        <w:spacing w:line="240" w:lineRule="auto"/>
        <w:rPr>
          <w:rFonts w:ascii="Times New Roman" w:eastAsia="Times New Roman" w:hAnsi="Times New Roman" w:cs="Times New Roman"/>
          <w:sz w:val="20"/>
          <w:szCs w:val="20"/>
        </w:rPr>
      </w:pPr>
    </w:p>
    <w:p w:rsidR="002D35AE" w:rsidRPr="00133FD0" w:rsidRDefault="002D35AE" w:rsidP="002D35AE">
      <w:pPr>
        <w:spacing w:line="240" w:lineRule="auto"/>
        <w:rPr>
          <w:rFonts w:ascii="Times New Roman" w:eastAsia="Times New Roman" w:hAnsi="Times New Roman" w:cs="Times New Roman"/>
          <w:sz w:val="20"/>
          <w:szCs w:val="20"/>
        </w:rPr>
      </w:pPr>
      <w:r w:rsidRPr="002D35AE">
        <w:rPr>
          <w:rFonts w:ascii="Times New Roman" w:eastAsia="Times New Roman" w:hAnsi="Times New Roman" w:cs="Times New Roman"/>
          <w:b/>
          <w:bCs/>
          <w:sz w:val="20"/>
          <w:szCs w:val="20"/>
        </w:rPr>
        <w:t>=&gt; PJM TEAC Charts on the concept are attached, the full engineering study (B&amp;V Project No.164996, B&amp;V File 42.2004 , FINAL November 17, 2009) was filed during the Virginia SCC Case PUE 2009-00043 Application of PATH Allegheny Virginia Transmission Corporation</w:t>
      </w:r>
    </w:p>
    <w:p w:rsidR="007448DE" w:rsidRDefault="007448DE" w:rsidP="007448DE">
      <w:pPr>
        <w:pStyle w:val="NoSpacing"/>
        <w:rPr>
          <w:noProof/>
        </w:rPr>
      </w:pPr>
    </w:p>
    <w:p w:rsidR="00394037" w:rsidRDefault="00A1024E">
      <w:r>
        <w:rPr>
          <w:noProof/>
        </w:rPr>
        <w:lastRenderedPageBreak/>
        <w:drawing>
          <wp:inline distT="0" distB="0" distL="0" distR="0">
            <wp:extent cx="5591175" cy="4106106"/>
            <wp:effectExtent l="19050" t="19050" r="28575" b="27744"/>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591175" cy="4106106"/>
                    </a:xfrm>
                    <a:prstGeom prst="rect">
                      <a:avLst/>
                    </a:prstGeom>
                    <a:noFill/>
                    <a:ln w="9525">
                      <a:solidFill>
                        <a:schemeClr val="tx1"/>
                      </a:solidFill>
                      <a:miter lim="800000"/>
                      <a:headEnd/>
                      <a:tailEnd/>
                    </a:ln>
                  </pic:spPr>
                </pic:pic>
              </a:graphicData>
            </a:graphic>
          </wp:inline>
        </w:drawing>
      </w:r>
    </w:p>
    <w:p w:rsidR="00A1024E" w:rsidRDefault="00A1024E">
      <w:r>
        <w:rPr>
          <w:noProof/>
        </w:rPr>
        <w:drawing>
          <wp:inline distT="0" distB="0" distL="0" distR="0">
            <wp:extent cx="5591175" cy="4154910"/>
            <wp:effectExtent l="19050" t="19050" r="28575" b="170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591411" cy="4155085"/>
                    </a:xfrm>
                    <a:prstGeom prst="rect">
                      <a:avLst/>
                    </a:prstGeom>
                    <a:noFill/>
                    <a:ln w="9525">
                      <a:solidFill>
                        <a:schemeClr val="tx1"/>
                      </a:solidFill>
                      <a:miter lim="800000"/>
                      <a:headEnd/>
                      <a:tailEnd/>
                    </a:ln>
                  </pic:spPr>
                </pic:pic>
              </a:graphicData>
            </a:graphic>
          </wp:inline>
        </w:drawing>
      </w:r>
    </w:p>
    <w:p w:rsidR="00A1024E" w:rsidRDefault="00A1024E">
      <w:r>
        <w:rPr>
          <w:noProof/>
        </w:rPr>
        <w:lastRenderedPageBreak/>
        <w:drawing>
          <wp:inline distT="0" distB="0" distL="0" distR="0">
            <wp:extent cx="5221590" cy="3857625"/>
            <wp:effectExtent l="19050" t="19050" r="17160"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221600" cy="3857632"/>
                    </a:xfrm>
                    <a:prstGeom prst="rect">
                      <a:avLst/>
                    </a:prstGeom>
                    <a:noFill/>
                    <a:ln w="9525">
                      <a:solidFill>
                        <a:schemeClr val="tx1"/>
                      </a:solidFill>
                      <a:miter lim="800000"/>
                      <a:headEnd/>
                      <a:tailEnd/>
                    </a:ln>
                  </pic:spPr>
                </pic:pic>
              </a:graphicData>
            </a:graphic>
          </wp:inline>
        </w:drawing>
      </w:r>
    </w:p>
    <w:p w:rsidR="00A1024E" w:rsidRDefault="00A1024E">
      <w:r>
        <w:rPr>
          <w:noProof/>
        </w:rPr>
        <w:drawing>
          <wp:inline distT="0" distB="0" distL="0" distR="0">
            <wp:extent cx="5191125" cy="3848042"/>
            <wp:effectExtent l="19050" t="19050" r="28575" b="19108"/>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191125" cy="3848042"/>
                    </a:xfrm>
                    <a:prstGeom prst="rect">
                      <a:avLst/>
                    </a:prstGeom>
                    <a:noFill/>
                    <a:ln w="9525">
                      <a:solidFill>
                        <a:schemeClr val="tx1"/>
                      </a:solidFill>
                      <a:miter lim="800000"/>
                      <a:headEnd/>
                      <a:tailEnd/>
                    </a:ln>
                  </pic:spPr>
                </pic:pic>
              </a:graphicData>
            </a:graphic>
          </wp:inline>
        </w:drawing>
      </w:r>
    </w:p>
    <w:p w:rsidR="00A1024E" w:rsidRDefault="00A1024E">
      <w:r>
        <w:rPr>
          <w:noProof/>
        </w:rPr>
        <w:lastRenderedPageBreak/>
        <w:drawing>
          <wp:inline distT="0" distB="0" distL="0" distR="0">
            <wp:extent cx="5349240" cy="3928943"/>
            <wp:effectExtent l="19050" t="19050" r="22860" b="14407"/>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349240" cy="3928943"/>
                    </a:xfrm>
                    <a:prstGeom prst="rect">
                      <a:avLst/>
                    </a:prstGeom>
                    <a:noFill/>
                    <a:ln w="9525">
                      <a:solidFill>
                        <a:schemeClr val="tx1"/>
                      </a:solidFill>
                      <a:miter lim="800000"/>
                      <a:headEnd/>
                      <a:tailEnd/>
                    </a:ln>
                  </pic:spPr>
                </pic:pic>
              </a:graphicData>
            </a:graphic>
          </wp:inline>
        </w:drawing>
      </w:r>
    </w:p>
    <w:p w:rsidR="00A1024E" w:rsidRDefault="00A1024E">
      <w:r>
        <w:rPr>
          <w:noProof/>
        </w:rPr>
        <w:drawing>
          <wp:inline distT="0" distB="0" distL="0" distR="0">
            <wp:extent cx="5348815" cy="3950949"/>
            <wp:effectExtent l="19050" t="19050" r="23285" b="11451"/>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5348815" cy="3950949"/>
                    </a:xfrm>
                    <a:prstGeom prst="rect">
                      <a:avLst/>
                    </a:prstGeom>
                    <a:noFill/>
                    <a:ln w="9525">
                      <a:solidFill>
                        <a:schemeClr val="tx1"/>
                      </a:solidFill>
                      <a:miter lim="800000"/>
                      <a:headEnd/>
                      <a:tailEnd/>
                    </a:ln>
                  </pic:spPr>
                </pic:pic>
              </a:graphicData>
            </a:graphic>
          </wp:inline>
        </w:drawing>
      </w:r>
    </w:p>
    <w:p w:rsidR="008A75A3" w:rsidRDefault="008A75A3">
      <w:r>
        <w:rPr>
          <w:noProof/>
        </w:rPr>
        <w:lastRenderedPageBreak/>
        <w:drawing>
          <wp:inline distT="0" distB="0" distL="0" distR="0">
            <wp:extent cx="6057900" cy="3610711"/>
            <wp:effectExtent l="19050" t="19050" r="19050" b="27839"/>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6057900" cy="3610711"/>
                    </a:xfrm>
                    <a:prstGeom prst="rect">
                      <a:avLst/>
                    </a:prstGeom>
                    <a:noFill/>
                    <a:ln w="9525">
                      <a:solidFill>
                        <a:schemeClr val="tx1"/>
                      </a:solidFill>
                      <a:miter lim="800000"/>
                      <a:headEnd/>
                      <a:tailEnd/>
                    </a:ln>
                  </pic:spPr>
                </pic:pic>
              </a:graphicData>
            </a:graphic>
          </wp:inline>
        </w:drawing>
      </w:r>
    </w:p>
    <w:p w:rsidR="008A75A3" w:rsidRDefault="008A75A3">
      <w:r>
        <w:rPr>
          <w:noProof/>
        </w:rPr>
        <w:drawing>
          <wp:inline distT="0" distB="0" distL="0" distR="0">
            <wp:extent cx="6001299" cy="4467225"/>
            <wp:effectExtent l="19050" t="19050" r="18501"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6001299" cy="4467225"/>
                    </a:xfrm>
                    <a:prstGeom prst="rect">
                      <a:avLst/>
                    </a:prstGeom>
                    <a:noFill/>
                    <a:ln w="9525">
                      <a:solidFill>
                        <a:schemeClr val="tx1"/>
                      </a:solidFill>
                      <a:miter lim="800000"/>
                      <a:headEnd/>
                      <a:tailEnd/>
                    </a:ln>
                  </pic:spPr>
                </pic:pic>
              </a:graphicData>
            </a:graphic>
          </wp:inline>
        </w:drawing>
      </w:r>
    </w:p>
    <w:p w:rsidR="008A75A3" w:rsidRDefault="008A75A3">
      <w:r>
        <w:rPr>
          <w:noProof/>
        </w:rPr>
        <w:lastRenderedPageBreak/>
        <w:drawing>
          <wp:inline distT="0" distB="0" distL="0" distR="0">
            <wp:extent cx="5334000" cy="4112090"/>
            <wp:effectExtent l="19050" t="19050" r="19050" b="217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5334000" cy="4112090"/>
                    </a:xfrm>
                    <a:prstGeom prst="rect">
                      <a:avLst/>
                    </a:prstGeom>
                    <a:noFill/>
                    <a:ln w="9525">
                      <a:solidFill>
                        <a:schemeClr val="tx1"/>
                      </a:solidFill>
                      <a:miter lim="800000"/>
                      <a:headEnd/>
                      <a:tailEnd/>
                    </a:ln>
                  </pic:spPr>
                </pic:pic>
              </a:graphicData>
            </a:graphic>
          </wp:inline>
        </w:drawing>
      </w:r>
    </w:p>
    <w:p w:rsidR="008A75A3" w:rsidRDefault="008A75A3">
      <w:r>
        <w:rPr>
          <w:noProof/>
        </w:rPr>
        <w:drawing>
          <wp:inline distT="0" distB="0" distL="0" distR="0">
            <wp:extent cx="5381625" cy="3998547"/>
            <wp:effectExtent l="19050" t="19050" r="28575" b="21003"/>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5381625" cy="3998547"/>
                    </a:xfrm>
                    <a:prstGeom prst="rect">
                      <a:avLst/>
                    </a:prstGeom>
                    <a:noFill/>
                    <a:ln w="9525">
                      <a:solidFill>
                        <a:schemeClr val="tx1"/>
                      </a:solidFill>
                      <a:miter lim="800000"/>
                      <a:headEnd/>
                      <a:tailEnd/>
                    </a:ln>
                  </pic:spPr>
                </pic:pic>
              </a:graphicData>
            </a:graphic>
          </wp:inline>
        </w:drawing>
      </w:r>
    </w:p>
    <w:p w:rsidR="002D35AE" w:rsidRDefault="002D35AE" w:rsidP="002D35AE"/>
    <w:p w:rsidR="002D35AE" w:rsidRDefault="002D35AE" w:rsidP="002D35AE">
      <w:r>
        <w:lastRenderedPageBreak/>
        <w:t>HVDC Transmission Lines &amp; Links:</w:t>
      </w:r>
    </w:p>
    <w:p w:rsidR="002D35AE" w:rsidRDefault="00A86B96" w:rsidP="002D35AE">
      <w:hyperlink r:id="rId18" w:history="1">
        <w:r w:rsidR="002D35AE" w:rsidRPr="004A2746">
          <w:rPr>
            <w:rStyle w:val="Hyperlink"/>
          </w:rPr>
          <w:t>https://www.spglobal.com/marketintelligence/en/news-insights/latest-news-headlines/merchant-developers-fill-void-in-us-interregional-grid-build-out-76447354</w:t>
        </w:r>
      </w:hyperlink>
    </w:p>
    <w:p w:rsidR="002D35AE" w:rsidRDefault="002D35AE" w:rsidP="002D35AE">
      <w:r>
        <w:rPr>
          <w:noProof/>
        </w:rPr>
        <w:drawing>
          <wp:inline distT="0" distB="0" distL="0" distR="0">
            <wp:extent cx="6768044" cy="5038725"/>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6775147" cy="5044013"/>
                    </a:xfrm>
                    <a:prstGeom prst="rect">
                      <a:avLst/>
                    </a:prstGeom>
                    <a:noFill/>
                    <a:ln w="9525">
                      <a:noFill/>
                      <a:miter lim="800000"/>
                      <a:headEnd/>
                      <a:tailEnd/>
                    </a:ln>
                  </pic:spPr>
                </pic:pic>
              </a:graphicData>
            </a:graphic>
          </wp:inline>
        </w:drawing>
      </w:r>
    </w:p>
    <w:p w:rsidR="002D35AE" w:rsidRDefault="002D35AE" w:rsidP="002D35AE"/>
    <w:p w:rsidR="002D35AE" w:rsidRDefault="002D35AE" w:rsidP="002D35AE">
      <w:r>
        <w:rPr>
          <w:noProof/>
        </w:rPr>
        <w:lastRenderedPageBreak/>
        <w:drawing>
          <wp:inline distT="0" distB="0" distL="0" distR="0">
            <wp:extent cx="6447835" cy="6883619"/>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6449518" cy="6885415"/>
                    </a:xfrm>
                    <a:prstGeom prst="rect">
                      <a:avLst/>
                    </a:prstGeom>
                    <a:noFill/>
                    <a:ln w="9525">
                      <a:noFill/>
                      <a:miter lim="800000"/>
                      <a:headEnd/>
                      <a:tailEnd/>
                    </a:ln>
                  </pic:spPr>
                </pic:pic>
              </a:graphicData>
            </a:graphic>
          </wp:inline>
        </w:drawing>
      </w:r>
    </w:p>
    <w:p w:rsidR="002D35AE" w:rsidRDefault="002D35AE" w:rsidP="002D35AE">
      <w:r>
        <w:rPr>
          <w:noProof/>
        </w:rPr>
        <w:lastRenderedPageBreak/>
        <w:drawing>
          <wp:inline distT="0" distB="0" distL="0" distR="0">
            <wp:extent cx="5943600" cy="6628741"/>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943600" cy="6628741"/>
                    </a:xfrm>
                    <a:prstGeom prst="rect">
                      <a:avLst/>
                    </a:prstGeom>
                    <a:noFill/>
                    <a:ln w="9525">
                      <a:noFill/>
                      <a:miter lim="800000"/>
                      <a:headEnd/>
                      <a:tailEnd/>
                    </a:ln>
                  </pic:spPr>
                </pic:pic>
              </a:graphicData>
            </a:graphic>
          </wp:inline>
        </w:drawing>
      </w:r>
    </w:p>
    <w:p w:rsidR="002D35AE" w:rsidRPr="00D76EB6" w:rsidRDefault="002D35AE" w:rsidP="002D35AE">
      <w:pPr>
        <w:rPr>
          <w:rFonts w:ascii="Times New Roman" w:hAnsi="Times New Roman" w:cs="Times New Roman"/>
          <w:b/>
          <w:sz w:val="22"/>
          <w:u w:val="single"/>
        </w:rPr>
      </w:pPr>
      <w:r w:rsidRPr="00D76EB6">
        <w:rPr>
          <w:rFonts w:ascii="Times New Roman" w:hAnsi="Times New Roman" w:cs="Times New Roman"/>
          <w:b/>
          <w:sz w:val="22"/>
          <w:u w:val="single"/>
        </w:rPr>
        <w:t>Unites States:</w:t>
      </w:r>
    </w:p>
    <w:p w:rsidR="002D35AE" w:rsidRPr="00D76EB6" w:rsidRDefault="002D35AE" w:rsidP="00D76EB6">
      <w:pPr>
        <w:pStyle w:val="NoSpacing"/>
        <w:rPr>
          <w:rFonts w:ascii="Times New Roman" w:hAnsi="Times New Roman" w:cs="Times New Roman"/>
          <w:color w:val="00B0F0"/>
          <w:sz w:val="22"/>
        </w:rPr>
      </w:pPr>
      <w:r w:rsidRPr="00D76EB6">
        <w:rPr>
          <w:rFonts w:ascii="Times New Roman" w:hAnsi="Times New Roman" w:cs="Times New Roman"/>
          <w:sz w:val="22"/>
        </w:rPr>
        <w:t xml:space="preserve">1) New York HVDC Underground (September 2023) :  </w:t>
      </w:r>
      <w:r w:rsidRPr="00D76EB6">
        <w:rPr>
          <w:rFonts w:ascii="Times New Roman" w:hAnsi="Times New Roman" w:cs="Times New Roman"/>
          <w:b/>
          <w:sz w:val="22"/>
          <w:u w:val="single"/>
        </w:rPr>
        <w:t>Champlain Hudson Power Express</w:t>
      </w:r>
      <w:r w:rsidRPr="00D76EB6">
        <w:rPr>
          <w:rFonts w:ascii="Times New Roman" w:hAnsi="Times New Roman" w:cs="Times New Roman"/>
          <w:sz w:val="22"/>
        </w:rPr>
        <w:t xml:space="preserve">, “About the Project,” </w:t>
      </w:r>
      <w:hyperlink r:id="rId22" w:history="1">
        <w:r w:rsidRPr="00D76EB6">
          <w:rPr>
            <w:rStyle w:val="Hyperlink"/>
            <w:rFonts w:ascii="Times New Roman" w:hAnsi="Times New Roman" w:cs="Times New Roman"/>
            <w:sz w:val="22"/>
          </w:rPr>
          <w:t>https://chpexpress.com/project-overview/</w:t>
        </w:r>
      </w:hyperlink>
    </w:p>
    <w:p w:rsidR="002D35AE" w:rsidRPr="00D76EB6" w:rsidRDefault="002D35AE" w:rsidP="00D76EB6">
      <w:pPr>
        <w:pStyle w:val="NoSpacing"/>
        <w:numPr>
          <w:ilvl w:val="0"/>
          <w:numId w:val="9"/>
        </w:numPr>
      </w:pPr>
      <w:r w:rsidRPr="00D76EB6">
        <w:t>HVDC</w:t>
      </w:r>
    </w:p>
    <w:p w:rsidR="002D35AE" w:rsidRPr="00D76EB6" w:rsidRDefault="002D35AE" w:rsidP="00D76EB6">
      <w:pPr>
        <w:pStyle w:val="NoSpacing"/>
        <w:numPr>
          <w:ilvl w:val="0"/>
          <w:numId w:val="9"/>
        </w:numPr>
      </w:pPr>
      <w:r w:rsidRPr="00D76EB6">
        <w:t>400kV (https://chpexpress.com/news/champlain-hudson-power-express-announces-contractor-selection-process-complete/)</w:t>
      </w:r>
    </w:p>
    <w:p w:rsidR="002D35AE" w:rsidRPr="00D76EB6" w:rsidRDefault="002D35AE" w:rsidP="00D76EB6">
      <w:pPr>
        <w:pStyle w:val="NoSpacing"/>
        <w:numPr>
          <w:ilvl w:val="0"/>
          <w:numId w:val="9"/>
        </w:numPr>
      </w:pPr>
      <w:r w:rsidRPr="00D76EB6">
        <w:t xml:space="preserve">1250MV of power </w:t>
      </w:r>
    </w:p>
    <w:p w:rsidR="002D35AE" w:rsidRPr="00D76EB6" w:rsidRDefault="002D35AE" w:rsidP="00D76EB6">
      <w:pPr>
        <w:pStyle w:val="NoSpacing"/>
        <w:numPr>
          <w:ilvl w:val="0"/>
          <w:numId w:val="9"/>
        </w:numPr>
      </w:pPr>
      <w:r w:rsidRPr="00D76EB6">
        <w:t>339 miles with 60% in waterways and 40% buried underground</w:t>
      </w:r>
    </w:p>
    <w:p w:rsidR="002D35AE" w:rsidRPr="00D76EB6" w:rsidRDefault="002D35AE" w:rsidP="00D76EB6">
      <w:pPr>
        <w:pStyle w:val="ListParagraph"/>
        <w:numPr>
          <w:ilvl w:val="0"/>
          <w:numId w:val="8"/>
        </w:numPr>
        <w:spacing w:after="200" w:line="276" w:lineRule="auto"/>
        <w:rPr>
          <w:rFonts w:ascii="Times New Roman" w:hAnsi="Times New Roman" w:cs="Times New Roman"/>
          <w:sz w:val="22"/>
        </w:rPr>
      </w:pPr>
      <w:r w:rsidRPr="00D76EB6">
        <w:rPr>
          <w:rFonts w:ascii="Times New Roman" w:hAnsi="Times New Roman" w:cs="Times New Roman"/>
          <w:sz w:val="22"/>
        </w:rPr>
        <w:t>$4.5 Billion</w:t>
      </w:r>
    </w:p>
    <w:p w:rsidR="002D35AE" w:rsidRPr="00D76EB6" w:rsidRDefault="002D35AE" w:rsidP="00D76EB6">
      <w:pPr>
        <w:pStyle w:val="NoSpacing"/>
        <w:rPr>
          <w:rFonts w:ascii="Times New Roman" w:hAnsi="Times New Roman" w:cs="Times New Roman"/>
          <w:sz w:val="22"/>
        </w:rPr>
      </w:pPr>
      <w:r w:rsidRPr="00D76EB6">
        <w:rPr>
          <w:rFonts w:ascii="Times New Roman" w:hAnsi="Times New Roman" w:cs="Times New Roman"/>
          <w:sz w:val="22"/>
        </w:rPr>
        <w:lastRenderedPageBreak/>
        <w:t xml:space="preserve">Another source:  </w:t>
      </w:r>
      <w:hyperlink r:id="rId23" w:history="1">
        <w:r w:rsidRPr="00D76EB6">
          <w:rPr>
            <w:rStyle w:val="Hyperlink"/>
            <w:rFonts w:ascii="Times New Roman" w:hAnsi="Times New Roman" w:cs="Times New Roman"/>
            <w:sz w:val="22"/>
          </w:rPr>
          <w:t>https://waterfrontalliance.org/2022/04/27/canadian-renewable-energy-transmission-line-is-approved-nyc-residents-cant-wait-for-peaker-plants-to-close/</w:t>
        </w:r>
      </w:hyperlink>
    </w:p>
    <w:p w:rsidR="00D76EB6" w:rsidRPr="00D76EB6" w:rsidRDefault="00D76EB6" w:rsidP="00D76EB6">
      <w:pPr>
        <w:pStyle w:val="NoSpacing"/>
        <w:rPr>
          <w:rFonts w:ascii="Times New Roman" w:hAnsi="Times New Roman" w:cs="Times New Roman"/>
          <w:sz w:val="22"/>
        </w:rPr>
      </w:pPr>
    </w:p>
    <w:p w:rsidR="002D35AE" w:rsidRPr="00D76EB6" w:rsidRDefault="002D35AE" w:rsidP="002D35AE">
      <w:pPr>
        <w:pStyle w:val="NoSpacing"/>
        <w:rPr>
          <w:rFonts w:ascii="Times New Roman" w:hAnsi="Times New Roman" w:cs="Times New Roman"/>
          <w:sz w:val="22"/>
        </w:rPr>
      </w:pPr>
      <w:r w:rsidRPr="00D76EB6">
        <w:rPr>
          <w:rFonts w:ascii="Times New Roman" w:hAnsi="Times New Roman" w:cs="Times New Roman"/>
          <w:sz w:val="22"/>
        </w:rPr>
        <w:t>2) New York , New Jersey (2013, 2007)  : HVDC  entirely Underground and undersea.</w:t>
      </w:r>
    </w:p>
    <w:p w:rsidR="002D35AE" w:rsidRPr="00D76EB6" w:rsidRDefault="002D35AE" w:rsidP="002D35AE">
      <w:pPr>
        <w:pStyle w:val="ListParagraph"/>
        <w:numPr>
          <w:ilvl w:val="0"/>
          <w:numId w:val="7"/>
        </w:numPr>
        <w:spacing w:after="200" w:line="276" w:lineRule="auto"/>
        <w:rPr>
          <w:rFonts w:ascii="Times New Roman" w:hAnsi="Times New Roman" w:cs="Times New Roman"/>
          <w:sz w:val="22"/>
        </w:rPr>
      </w:pPr>
      <w:r w:rsidRPr="00D76EB6">
        <w:rPr>
          <w:rFonts w:ascii="Times New Roman" w:hAnsi="Times New Roman" w:cs="Times New Roman"/>
          <w:b/>
          <w:sz w:val="22"/>
        </w:rPr>
        <w:t>The Hudson Project</w:t>
      </w:r>
      <w:r w:rsidRPr="00D76EB6">
        <w:rPr>
          <w:rFonts w:ascii="Times New Roman" w:hAnsi="Times New Roman" w:cs="Times New Roman"/>
          <w:sz w:val="22"/>
        </w:rPr>
        <w:t xml:space="preserve">: 660MW between NY &amp; PJM </w:t>
      </w:r>
      <w:r w:rsidRPr="00D76EB6">
        <w:rPr>
          <w:rFonts w:ascii="Times New Roman" w:hAnsi="Times New Roman" w:cs="Times New Roman"/>
          <w:b/>
          <w:sz w:val="22"/>
        </w:rPr>
        <w:t>completed 2013</w:t>
      </w:r>
      <w:r w:rsidRPr="00D76EB6">
        <w:rPr>
          <w:rFonts w:ascii="Times New Roman" w:hAnsi="Times New Roman" w:cs="Times New Roman"/>
          <w:sz w:val="22"/>
        </w:rPr>
        <w:t xml:space="preserve"> entirely underground and underwater HVDC. </w:t>
      </w:r>
    </w:p>
    <w:p w:rsidR="002D35AE" w:rsidRPr="00D76EB6" w:rsidRDefault="00A86B96" w:rsidP="002D35AE">
      <w:pPr>
        <w:ind w:left="720"/>
        <w:rPr>
          <w:rFonts w:ascii="Times New Roman" w:hAnsi="Times New Roman" w:cs="Times New Roman"/>
          <w:color w:val="00B0F0"/>
          <w:sz w:val="22"/>
        </w:rPr>
      </w:pPr>
      <w:hyperlink r:id="rId24" w:history="1">
        <w:r w:rsidR="002D35AE" w:rsidRPr="00D76EB6">
          <w:rPr>
            <w:rStyle w:val="Hyperlink"/>
            <w:rFonts w:ascii="Times New Roman" w:hAnsi="Times New Roman" w:cs="Times New Roman"/>
            <w:sz w:val="22"/>
          </w:rPr>
          <w:t xml:space="preserve">https://hudsonproject.com/project/ </w:t>
        </w:r>
      </w:hyperlink>
      <w:r w:rsidR="002D35AE" w:rsidRPr="00D76EB6">
        <w:rPr>
          <w:rFonts w:ascii="Times New Roman" w:hAnsi="Times New Roman" w:cs="Times New Roman"/>
          <w:color w:val="00B0F0"/>
          <w:sz w:val="22"/>
        </w:rPr>
        <w:t xml:space="preserve"> </w:t>
      </w:r>
    </w:p>
    <w:p w:rsidR="002D35AE" w:rsidRPr="00D76EB6" w:rsidRDefault="002D35AE" w:rsidP="002D35AE">
      <w:pPr>
        <w:pStyle w:val="ListParagraph"/>
        <w:numPr>
          <w:ilvl w:val="1"/>
          <w:numId w:val="7"/>
        </w:numPr>
        <w:spacing w:after="200" w:line="276" w:lineRule="auto"/>
        <w:rPr>
          <w:rFonts w:ascii="Times New Roman" w:hAnsi="Times New Roman" w:cs="Times New Roman"/>
          <w:sz w:val="22"/>
        </w:rPr>
      </w:pPr>
      <w:r w:rsidRPr="00D76EB6">
        <w:rPr>
          <w:rFonts w:ascii="Times New Roman" w:hAnsi="Times New Roman" w:cs="Times New Roman"/>
          <w:sz w:val="22"/>
        </w:rPr>
        <w:t xml:space="preserve">"The Hudson cable is entirely underground and underwater, using high voltage direct current (“HVDC”) technology. The route begins in Ridgefield, New Jersey, the site of the Hudson converter station, where it interconnects with the PJM system at a PSE&amp;G substation. The line follows existing railroad rights-of-way, through an inactive railroad tunnel to the edge of the Hudson River in Edgewater. It is then buried beneath the Hudson for approximately three-and-a-half miles to a landfall point near Pier 92 in Manhattan. The final stretch of cable is routed beneath the West Side Highway and ultimately into the </w:t>
      </w:r>
      <w:proofErr w:type="spellStart"/>
      <w:r w:rsidRPr="00D76EB6">
        <w:rPr>
          <w:rFonts w:ascii="Times New Roman" w:hAnsi="Times New Roman" w:cs="Times New Roman"/>
          <w:sz w:val="22"/>
        </w:rPr>
        <w:t>ConEdison</w:t>
      </w:r>
      <w:proofErr w:type="spellEnd"/>
      <w:r w:rsidRPr="00D76EB6">
        <w:rPr>
          <w:rFonts w:ascii="Times New Roman" w:hAnsi="Times New Roman" w:cs="Times New Roman"/>
          <w:sz w:val="22"/>
        </w:rPr>
        <w:t xml:space="preserve"> W. 49th Street Substation."</w:t>
      </w:r>
    </w:p>
    <w:p w:rsidR="002D35AE" w:rsidRPr="00D76EB6" w:rsidRDefault="002D35AE" w:rsidP="002D35AE">
      <w:pPr>
        <w:pStyle w:val="NoSpacing"/>
        <w:numPr>
          <w:ilvl w:val="0"/>
          <w:numId w:val="7"/>
        </w:numPr>
        <w:rPr>
          <w:rFonts w:ascii="Times New Roman" w:hAnsi="Times New Roman" w:cs="Times New Roman"/>
          <w:sz w:val="22"/>
        </w:rPr>
      </w:pPr>
      <w:r w:rsidRPr="00D76EB6">
        <w:rPr>
          <w:rFonts w:ascii="Times New Roman" w:hAnsi="Times New Roman" w:cs="Times New Roman"/>
          <w:sz w:val="22"/>
        </w:rPr>
        <w:t>345kV</w:t>
      </w:r>
    </w:p>
    <w:p w:rsidR="002D35AE" w:rsidRPr="00D76EB6" w:rsidRDefault="002D35AE" w:rsidP="002D35AE">
      <w:pPr>
        <w:pStyle w:val="ListParagraph"/>
        <w:numPr>
          <w:ilvl w:val="1"/>
          <w:numId w:val="7"/>
        </w:numPr>
        <w:spacing w:after="200" w:line="276" w:lineRule="auto"/>
        <w:rPr>
          <w:rFonts w:ascii="Times New Roman" w:hAnsi="Times New Roman" w:cs="Times New Roman"/>
          <w:sz w:val="22"/>
        </w:rPr>
      </w:pPr>
      <w:r w:rsidRPr="00D76EB6">
        <w:rPr>
          <w:rFonts w:ascii="Times New Roman" w:hAnsi="Times New Roman" w:cs="Times New Roman"/>
          <w:sz w:val="22"/>
        </w:rPr>
        <w:t>https://hudsonproject.wpengine.com/wp-content/uploads/2010/09/NYPSC-Press-Release-09.08.10.pdf</w:t>
      </w:r>
    </w:p>
    <w:p w:rsidR="002D35AE" w:rsidRPr="00D76EB6" w:rsidRDefault="002D35AE" w:rsidP="002D35AE">
      <w:pPr>
        <w:pStyle w:val="ListParagraph"/>
        <w:ind w:left="1440"/>
        <w:rPr>
          <w:rFonts w:ascii="Times New Roman" w:hAnsi="Times New Roman" w:cs="Times New Roman"/>
          <w:sz w:val="22"/>
        </w:rPr>
      </w:pPr>
    </w:p>
    <w:p w:rsidR="002D35AE" w:rsidRPr="00D76EB6" w:rsidRDefault="002D35AE" w:rsidP="002D35AE">
      <w:pPr>
        <w:pStyle w:val="ListParagraph"/>
        <w:numPr>
          <w:ilvl w:val="0"/>
          <w:numId w:val="7"/>
        </w:numPr>
        <w:spacing w:after="200" w:line="276" w:lineRule="auto"/>
        <w:jc w:val="both"/>
        <w:rPr>
          <w:rFonts w:ascii="Times New Roman" w:hAnsi="Times New Roman" w:cs="Times New Roman"/>
          <w:noProof/>
          <w:sz w:val="22"/>
        </w:rPr>
      </w:pPr>
      <w:r w:rsidRPr="00D76EB6">
        <w:rPr>
          <w:rFonts w:ascii="Times New Roman" w:hAnsi="Times New Roman" w:cs="Times New Roman"/>
          <w:b/>
          <w:noProof/>
          <w:sz w:val="22"/>
          <w:u w:val="single"/>
        </w:rPr>
        <w:t>NeptuneTransmission</w:t>
      </w:r>
      <w:r w:rsidRPr="00D76EB6">
        <w:rPr>
          <w:rFonts w:ascii="Times New Roman" w:hAnsi="Times New Roman" w:cs="Times New Roman"/>
          <w:noProof/>
          <w:sz w:val="22"/>
        </w:rPr>
        <w:t xml:space="preserve">: 660MW, 65 mile HVDC underground and undersea cable  - New Jersey to Long Island NY, </w:t>
      </w:r>
      <w:r w:rsidRPr="00D76EB6">
        <w:rPr>
          <w:rFonts w:ascii="Times New Roman" w:hAnsi="Times New Roman" w:cs="Times New Roman"/>
          <w:b/>
          <w:noProof/>
          <w:sz w:val="22"/>
        </w:rPr>
        <w:t>completed 2007</w:t>
      </w:r>
      <w:r w:rsidRPr="00D76EB6">
        <w:rPr>
          <w:rFonts w:ascii="Times New Roman" w:hAnsi="Times New Roman" w:cs="Times New Roman"/>
          <w:noProof/>
          <w:sz w:val="22"/>
        </w:rPr>
        <w:t xml:space="preserve"> - ahead of budget and ahead of schedule.</w:t>
      </w:r>
    </w:p>
    <w:p w:rsidR="002D35AE" w:rsidRPr="00D76EB6" w:rsidRDefault="002D35AE" w:rsidP="002D35AE">
      <w:pPr>
        <w:pStyle w:val="ListParagraph"/>
        <w:numPr>
          <w:ilvl w:val="0"/>
          <w:numId w:val="7"/>
        </w:numPr>
        <w:spacing w:after="200" w:line="276" w:lineRule="auto"/>
        <w:jc w:val="both"/>
        <w:rPr>
          <w:rFonts w:ascii="Times New Roman" w:hAnsi="Times New Roman" w:cs="Times New Roman"/>
          <w:noProof/>
          <w:sz w:val="22"/>
        </w:rPr>
      </w:pPr>
      <w:r w:rsidRPr="00D76EB6">
        <w:rPr>
          <w:rFonts w:ascii="Times New Roman" w:hAnsi="Times New Roman" w:cs="Times New Roman"/>
          <w:noProof/>
          <w:sz w:val="22"/>
        </w:rPr>
        <w:t>https://boundlessenergyllc.com/project-development/neptune-regional-transmission-system/</w:t>
      </w:r>
    </w:p>
    <w:p w:rsidR="002D35AE" w:rsidRPr="00D76EB6" w:rsidRDefault="002D35AE" w:rsidP="002D35AE">
      <w:pPr>
        <w:ind w:left="720"/>
        <w:jc w:val="both"/>
        <w:rPr>
          <w:rFonts w:ascii="Times New Roman" w:hAnsi="Times New Roman" w:cs="Times New Roman"/>
          <w:noProof/>
          <w:sz w:val="22"/>
        </w:rPr>
      </w:pPr>
      <w:r w:rsidRPr="00D76EB6">
        <w:rPr>
          <w:rFonts w:ascii="Times New Roman" w:hAnsi="Times New Roman" w:cs="Times New Roman"/>
          <w:noProof/>
          <w:sz w:val="22"/>
        </w:rPr>
        <w:t xml:space="preserve"> </w:t>
      </w:r>
      <w:hyperlink r:id="rId25" w:history="1">
        <w:r w:rsidRPr="00D76EB6">
          <w:rPr>
            <w:rStyle w:val="Hyperlink"/>
            <w:rFonts w:ascii="Times New Roman" w:hAnsi="Times New Roman" w:cs="Times New Roman"/>
            <w:noProof/>
            <w:sz w:val="22"/>
          </w:rPr>
          <w:t>https://neptunerts.com/</w:t>
        </w:r>
      </w:hyperlink>
    </w:p>
    <w:p w:rsidR="002D35AE" w:rsidRPr="00D76EB6" w:rsidRDefault="002D35AE" w:rsidP="002D35AE">
      <w:pPr>
        <w:pStyle w:val="ListParagraph"/>
        <w:numPr>
          <w:ilvl w:val="1"/>
          <w:numId w:val="7"/>
        </w:numPr>
        <w:spacing w:after="200" w:line="276" w:lineRule="auto"/>
        <w:jc w:val="both"/>
        <w:rPr>
          <w:rFonts w:ascii="Times New Roman" w:hAnsi="Times New Roman" w:cs="Times New Roman"/>
          <w:noProof/>
          <w:sz w:val="22"/>
        </w:rPr>
      </w:pPr>
      <w:r w:rsidRPr="00D76EB6">
        <w:rPr>
          <w:rFonts w:ascii="Times New Roman" w:hAnsi="Times New Roman" w:cs="Times New Roman"/>
          <w:sz w:val="22"/>
        </w:rPr>
        <w:t>"Neptune Regional Transmission System, LLC (Neptune RTS) developed, permitted, financed, built, and now owns and operates the Neptune Project, a 65 mile undersea and underground high voltage direct current (HVDC) transmission line that extends under water and underground from Sayreville, New Jersey to Nassau County on Long Island.  Neptune provides up to 660 MW of power to Long Island electricity consumers – enough for 600,000 homes — and supplies more than 20 percent of Long Island’s typical electricity demand. Neptune began construction in June 2005 and was completed in June 2007, on budget and ahead of schedule."</w:t>
      </w:r>
    </w:p>
    <w:p w:rsidR="002D35AE" w:rsidRPr="00D76EB6" w:rsidRDefault="002D35AE" w:rsidP="002D35AE">
      <w:pPr>
        <w:pStyle w:val="NoSpacing"/>
        <w:rPr>
          <w:rFonts w:ascii="Times New Roman" w:hAnsi="Times New Roman" w:cs="Times New Roman"/>
          <w:sz w:val="22"/>
        </w:rPr>
      </w:pPr>
    </w:p>
    <w:p w:rsidR="002D35AE" w:rsidRPr="00D76EB6" w:rsidRDefault="002D35AE" w:rsidP="002D35AE">
      <w:pPr>
        <w:pStyle w:val="NoSpacing"/>
        <w:rPr>
          <w:rFonts w:ascii="Times New Roman" w:hAnsi="Times New Roman" w:cs="Times New Roman"/>
          <w:sz w:val="22"/>
        </w:rPr>
      </w:pPr>
      <w:r w:rsidRPr="00D76EB6">
        <w:rPr>
          <w:rFonts w:ascii="Times New Roman" w:hAnsi="Times New Roman" w:cs="Times New Roman"/>
          <w:sz w:val="22"/>
        </w:rPr>
        <w:t xml:space="preserve">3) Vermont (2023) : HVDC Underwater &amp; Underground: </w:t>
      </w:r>
      <w:r w:rsidRPr="00D76EB6">
        <w:rPr>
          <w:rFonts w:ascii="Times New Roman" w:hAnsi="Times New Roman" w:cs="Times New Roman"/>
          <w:b/>
          <w:sz w:val="22"/>
        </w:rPr>
        <w:t>New England Clean Power Link</w:t>
      </w:r>
      <w:r w:rsidRPr="00D76EB6">
        <w:rPr>
          <w:rFonts w:ascii="Times New Roman" w:hAnsi="Times New Roman" w:cs="Times New Roman"/>
          <w:sz w:val="22"/>
        </w:rPr>
        <w:t xml:space="preserve">  </w:t>
      </w:r>
    </w:p>
    <w:p w:rsidR="002D35AE" w:rsidRDefault="00A86B96" w:rsidP="002D35AE">
      <w:pPr>
        <w:pStyle w:val="NoSpacing"/>
        <w:ind w:left="720"/>
        <w:rPr>
          <w:rFonts w:ascii="Times New Roman" w:hAnsi="Times New Roman" w:cs="Times New Roman"/>
          <w:color w:val="00B0F0"/>
          <w:sz w:val="22"/>
        </w:rPr>
      </w:pPr>
      <w:hyperlink r:id="rId26" w:history="1">
        <w:r w:rsidR="00D76EB6" w:rsidRPr="00D76EB6">
          <w:rPr>
            <w:rStyle w:val="Hyperlink"/>
            <w:rFonts w:ascii="Times New Roman" w:hAnsi="Times New Roman" w:cs="Times New Roman"/>
            <w:sz w:val="22"/>
          </w:rPr>
          <w:t>https://electricityforum.com/news/NEW-ENGLAND-CLEAN-POWER-</w:t>
        </w:r>
      </w:hyperlink>
    </w:p>
    <w:p w:rsidR="00D76EB6" w:rsidRPr="00D76EB6" w:rsidRDefault="00D76EB6" w:rsidP="002D35AE">
      <w:pPr>
        <w:pStyle w:val="NoSpacing"/>
        <w:ind w:left="720"/>
        <w:rPr>
          <w:rFonts w:ascii="Times New Roman" w:hAnsi="Times New Roman" w:cs="Times New Roman"/>
          <w:sz w:val="22"/>
        </w:rPr>
      </w:pPr>
    </w:p>
    <w:p w:rsidR="00D76EB6" w:rsidRPr="00D76EB6" w:rsidRDefault="002D35AE" w:rsidP="00D76EB6">
      <w:pPr>
        <w:pStyle w:val="NoSpacing"/>
      </w:pPr>
      <w:r w:rsidRPr="00D76EB6">
        <w:t>"The New England Clean Power Link is a proposed 1,000 MW High Voltage direct current (</w:t>
      </w:r>
      <w:proofErr w:type="spellStart"/>
      <w:r w:rsidRPr="00D76EB6">
        <w:t>HVdc</w:t>
      </w:r>
      <w:proofErr w:type="spellEnd"/>
      <w:r w:rsidRPr="00D76EB6">
        <w:t>) underwater and underground transmission cable that will bring clean, low-cost energy from the U.S.-Canadian border to Vermont and the New England marketplace. Once completed, the project will lower costs for consumers, reduce environmental emissions, create jobs, increase tax revenues, and diversify fuel supply in New England, all while respecting Vermont's natura</w:t>
      </w:r>
      <w:r w:rsidR="00D76EB6">
        <w:t>l beauty by burying the cable.</w:t>
      </w:r>
      <w:r w:rsidR="00D76EB6">
        <w:br/>
      </w:r>
    </w:p>
    <w:p w:rsidR="002D35AE" w:rsidRPr="00D76EB6" w:rsidRDefault="002D35AE" w:rsidP="002D35AE">
      <w:pPr>
        <w:rPr>
          <w:rFonts w:ascii="Times New Roman" w:hAnsi="Times New Roman" w:cs="Times New Roman"/>
          <w:sz w:val="22"/>
        </w:rPr>
      </w:pPr>
      <w:r w:rsidRPr="00D76EB6">
        <w:rPr>
          <w:rFonts w:ascii="Times New Roman" w:hAnsi="Times New Roman" w:cs="Times New Roman"/>
          <w:sz w:val="22"/>
        </w:rPr>
        <w:t xml:space="preserve">4)  New Hampshire (2015 -2023 was ultimately rejected ) :  </w:t>
      </w:r>
      <w:r w:rsidRPr="00D76EB6">
        <w:rPr>
          <w:rFonts w:ascii="Times New Roman" w:hAnsi="Times New Roman" w:cs="Times New Roman"/>
          <w:b/>
          <w:sz w:val="22"/>
        </w:rPr>
        <w:t>Northern Pass</w:t>
      </w:r>
      <w:r w:rsidRPr="00D76EB6">
        <w:rPr>
          <w:rFonts w:ascii="Times New Roman" w:hAnsi="Times New Roman" w:cs="Times New Roman"/>
          <w:sz w:val="22"/>
        </w:rPr>
        <w:t xml:space="preserve"> </w:t>
      </w:r>
    </w:p>
    <w:p w:rsidR="002D35AE" w:rsidRPr="00D76EB6" w:rsidRDefault="00A86B96" w:rsidP="00D76EB6">
      <w:pPr>
        <w:pStyle w:val="NoSpacing"/>
        <w:ind w:left="720"/>
      </w:pPr>
      <w:hyperlink r:id="rId27" w:history="1">
        <w:r w:rsidR="002D35AE" w:rsidRPr="00D76EB6">
          <w:rPr>
            <w:rStyle w:val="Hyperlink"/>
          </w:rPr>
          <w:t>https://www.nhpr.org/environment/2015-09-03/meet-the-cable-that-made-burying-52-miles-of-northern-pass-possible</w:t>
        </w:r>
      </w:hyperlink>
    </w:p>
    <w:p w:rsidR="002D35AE" w:rsidRPr="00D76EB6" w:rsidRDefault="002D35AE" w:rsidP="00D76EB6">
      <w:pPr>
        <w:pStyle w:val="NoSpacing"/>
        <w:ind w:left="720"/>
      </w:pPr>
      <w:r w:rsidRPr="00D76EB6">
        <w:lastRenderedPageBreak/>
        <w:t>"</w:t>
      </w:r>
      <w:proofErr w:type="spellStart"/>
      <w:r w:rsidRPr="00D76EB6">
        <w:t>Eversource</w:t>
      </w:r>
      <w:proofErr w:type="spellEnd"/>
      <w:r w:rsidRPr="00D76EB6">
        <w:t xml:space="preserve"> took the money that it saved by switching to HVDC Light, and plowed it into burying the line through the White Mountain National Forest."</w:t>
      </w:r>
    </w:p>
    <w:p w:rsidR="002D35AE" w:rsidRPr="00D76EB6" w:rsidRDefault="002D35AE" w:rsidP="00D76EB6">
      <w:pPr>
        <w:pStyle w:val="NoSpacing"/>
        <w:numPr>
          <w:ilvl w:val="1"/>
          <w:numId w:val="8"/>
        </w:numPr>
      </w:pPr>
      <w:r w:rsidRPr="00D76EB6">
        <w:t>192 Miles</w:t>
      </w:r>
    </w:p>
    <w:p w:rsidR="002D35AE" w:rsidRPr="00D76EB6" w:rsidRDefault="002D35AE" w:rsidP="00D76EB6">
      <w:pPr>
        <w:pStyle w:val="NoSpacing"/>
        <w:numPr>
          <w:ilvl w:val="1"/>
          <w:numId w:val="8"/>
        </w:numPr>
      </w:pPr>
      <w:r w:rsidRPr="00D76EB6">
        <w:t xml:space="preserve">1.6 Billion </w:t>
      </w:r>
    </w:p>
    <w:p w:rsidR="002D35AE" w:rsidRPr="00D76EB6" w:rsidRDefault="002D35AE" w:rsidP="00D76EB6">
      <w:pPr>
        <w:pStyle w:val="NoSpacing"/>
        <w:numPr>
          <w:ilvl w:val="1"/>
          <w:numId w:val="8"/>
        </w:numPr>
      </w:pPr>
      <w:r w:rsidRPr="00D76EB6">
        <w:t xml:space="preserve">HVDC at least 52 miles proposed to be underground </w:t>
      </w:r>
    </w:p>
    <w:p w:rsidR="002D35AE" w:rsidRDefault="002D35AE" w:rsidP="00D76EB6">
      <w:pPr>
        <w:pStyle w:val="NoSpacing"/>
        <w:numPr>
          <w:ilvl w:val="1"/>
          <w:numId w:val="8"/>
        </w:numPr>
      </w:pPr>
      <w:r w:rsidRPr="00D76EB6">
        <w:t xml:space="preserve">(I believe this Northern Pass  was rejected in June of 2023. The technology is still relevant)  </w:t>
      </w:r>
    </w:p>
    <w:p w:rsidR="00D76EB6" w:rsidRPr="00D76EB6" w:rsidRDefault="00D76EB6" w:rsidP="00D76EB6">
      <w:pPr>
        <w:pStyle w:val="NoSpacing"/>
        <w:ind w:left="720"/>
      </w:pPr>
    </w:p>
    <w:p w:rsidR="002D35AE" w:rsidRPr="00D76EB6" w:rsidRDefault="002D35AE" w:rsidP="002D35AE">
      <w:pPr>
        <w:pStyle w:val="NoSpacing"/>
        <w:rPr>
          <w:rFonts w:ascii="Times New Roman" w:hAnsi="Times New Roman" w:cs="Times New Roman"/>
          <w:sz w:val="22"/>
        </w:rPr>
      </w:pPr>
      <w:r w:rsidRPr="00D76EB6">
        <w:rPr>
          <w:rFonts w:ascii="Times New Roman" w:hAnsi="Times New Roman" w:cs="Times New Roman"/>
          <w:sz w:val="22"/>
        </w:rPr>
        <w:t xml:space="preserve">5) New Hampshire (2023) : HVDC Underground &amp; Along existing Easements : </w:t>
      </w:r>
      <w:r w:rsidRPr="00D76EB6">
        <w:rPr>
          <w:rFonts w:ascii="Times New Roman" w:hAnsi="Times New Roman" w:cs="Times New Roman"/>
          <w:b/>
          <w:sz w:val="22"/>
        </w:rPr>
        <w:t>Twin States Clean Energy Link</w:t>
      </w:r>
      <w:r w:rsidRPr="00D76EB6">
        <w:rPr>
          <w:rFonts w:ascii="Times New Roman" w:hAnsi="Times New Roman" w:cs="Times New Roman"/>
          <w:sz w:val="22"/>
        </w:rPr>
        <w:t xml:space="preserve"> </w:t>
      </w:r>
    </w:p>
    <w:p w:rsidR="002D35AE" w:rsidRPr="00D76EB6" w:rsidRDefault="00A86B96" w:rsidP="002D35AE">
      <w:pPr>
        <w:pStyle w:val="NoSpacing"/>
        <w:ind w:left="720"/>
        <w:rPr>
          <w:rFonts w:ascii="Times New Roman" w:hAnsi="Times New Roman" w:cs="Times New Roman"/>
          <w:color w:val="00B0F0"/>
          <w:sz w:val="22"/>
        </w:rPr>
      </w:pPr>
      <w:hyperlink r:id="rId28" w:history="1">
        <w:r w:rsidR="002D35AE" w:rsidRPr="00D76EB6">
          <w:rPr>
            <w:rStyle w:val="Hyperlink"/>
            <w:rFonts w:ascii="Times New Roman" w:hAnsi="Times New Roman" w:cs="Times New Roman"/>
            <w:sz w:val="22"/>
          </w:rPr>
          <w:t>https://www.wbur.org/news/2023/10/31/vermont-new-hampshire-national-grid-twin-states-canada-hydropower</w:t>
        </w:r>
      </w:hyperlink>
    </w:p>
    <w:p w:rsidR="002D35AE" w:rsidRPr="00D76EB6" w:rsidRDefault="002D35AE" w:rsidP="002D35AE">
      <w:pPr>
        <w:pStyle w:val="NoSpacing"/>
        <w:ind w:left="720"/>
        <w:rPr>
          <w:rFonts w:ascii="Times New Roman" w:hAnsi="Times New Roman" w:cs="Times New Roman"/>
          <w:sz w:val="22"/>
        </w:rPr>
      </w:pPr>
    </w:p>
    <w:p w:rsidR="002D35AE" w:rsidRPr="00D76EB6" w:rsidRDefault="002D35AE" w:rsidP="002D35AE">
      <w:pPr>
        <w:pStyle w:val="NoSpacing"/>
        <w:ind w:left="720"/>
        <w:rPr>
          <w:rFonts w:ascii="Times New Roman" w:hAnsi="Times New Roman" w:cs="Times New Roman"/>
          <w:sz w:val="22"/>
        </w:rPr>
      </w:pPr>
      <w:r w:rsidRPr="00D76EB6">
        <w:rPr>
          <w:rFonts w:ascii="Times New Roman" w:hAnsi="Times New Roman" w:cs="Times New Roman"/>
          <w:sz w:val="22"/>
        </w:rPr>
        <w:t>The Twin States Clean Energy Link project is utilizing roadway burial and existing transmission corridors in Vermont and New Hampshire. Where new corridors are being placed, the project will bury about 75 miles of underground HVDC line.</w:t>
      </w:r>
    </w:p>
    <w:p w:rsidR="002D35AE" w:rsidRPr="00D76EB6" w:rsidRDefault="002D35AE" w:rsidP="002D35AE">
      <w:pPr>
        <w:pStyle w:val="NoSpacing"/>
        <w:ind w:left="720"/>
        <w:rPr>
          <w:rFonts w:ascii="Times New Roman" w:hAnsi="Times New Roman" w:cs="Times New Roman"/>
          <w:sz w:val="22"/>
        </w:rPr>
      </w:pPr>
      <w:r w:rsidRPr="00D76EB6">
        <w:rPr>
          <w:rFonts w:ascii="Times New Roman" w:hAnsi="Times New Roman" w:cs="Times New Roman"/>
          <w:sz w:val="22"/>
        </w:rPr>
        <w:t>HVDC</w:t>
      </w:r>
    </w:p>
    <w:p w:rsidR="002D35AE" w:rsidRPr="00D76EB6" w:rsidRDefault="002D35AE" w:rsidP="002D35AE">
      <w:pPr>
        <w:pStyle w:val="NoSpacing"/>
        <w:ind w:left="720"/>
        <w:rPr>
          <w:rFonts w:ascii="Times New Roman" w:hAnsi="Times New Roman" w:cs="Times New Roman"/>
          <w:sz w:val="22"/>
        </w:rPr>
      </w:pPr>
    </w:p>
    <w:p w:rsidR="002D35AE" w:rsidRPr="00D76EB6" w:rsidRDefault="002D35AE" w:rsidP="002D35AE">
      <w:pPr>
        <w:pStyle w:val="NoSpacing"/>
        <w:ind w:left="720"/>
        <w:rPr>
          <w:rFonts w:ascii="Times New Roman" w:hAnsi="Times New Roman" w:cs="Times New Roman"/>
          <w:sz w:val="22"/>
        </w:rPr>
      </w:pPr>
      <w:r w:rsidRPr="00D76EB6">
        <w:rPr>
          <w:rFonts w:ascii="Times New Roman" w:hAnsi="Times New Roman" w:cs="Times New Roman"/>
          <w:sz w:val="22"/>
        </w:rPr>
        <w:t>@75 miles underground</w:t>
      </w:r>
    </w:p>
    <w:p w:rsidR="002D35AE" w:rsidRPr="00D76EB6" w:rsidRDefault="002D35AE" w:rsidP="002D35AE">
      <w:pPr>
        <w:pStyle w:val="NoSpacing"/>
        <w:ind w:left="720"/>
        <w:rPr>
          <w:rFonts w:ascii="Times New Roman" w:hAnsi="Times New Roman" w:cs="Times New Roman"/>
          <w:sz w:val="22"/>
        </w:rPr>
      </w:pPr>
    </w:p>
    <w:p w:rsidR="002D35AE" w:rsidRPr="00D76EB6" w:rsidRDefault="002D35AE" w:rsidP="002D35AE">
      <w:pPr>
        <w:ind w:left="720"/>
        <w:rPr>
          <w:rFonts w:ascii="Times New Roman" w:hAnsi="Times New Roman" w:cs="Times New Roman"/>
          <w:sz w:val="22"/>
        </w:rPr>
      </w:pPr>
      <w:r w:rsidRPr="00D76EB6">
        <w:rPr>
          <w:rFonts w:ascii="Times New Roman" w:hAnsi="Times New Roman" w:cs="Times New Roman"/>
          <w:sz w:val="22"/>
        </w:rPr>
        <w:t xml:space="preserve">(I believe the Twin States Clean Energy Link  was withdrawn recently) </w:t>
      </w:r>
    </w:p>
    <w:p w:rsidR="002D35AE" w:rsidRPr="00D76EB6" w:rsidRDefault="002D35AE" w:rsidP="002D35AE">
      <w:pPr>
        <w:rPr>
          <w:rFonts w:ascii="Times New Roman" w:hAnsi="Times New Roman" w:cs="Times New Roman"/>
          <w:b/>
          <w:sz w:val="22"/>
        </w:rPr>
      </w:pPr>
      <w:r w:rsidRPr="00D76EB6">
        <w:rPr>
          <w:rFonts w:ascii="Times New Roman" w:hAnsi="Times New Roman" w:cs="Times New Roman"/>
          <w:sz w:val="22"/>
        </w:rPr>
        <w:t xml:space="preserve">6) </w:t>
      </w:r>
      <w:r w:rsidRPr="00D76EB6">
        <w:rPr>
          <w:rFonts w:ascii="Times New Roman" w:hAnsi="Times New Roman" w:cs="Times New Roman"/>
          <w:b/>
          <w:sz w:val="22"/>
        </w:rPr>
        <w:t>SOO Green underground transmission line between MISO, PJM</w:t>
      </w:r>
      <w:r w:rsidRPr="00D76EB6">
        <w:rPr>
          <w:rFonts w:ascii="Times New Roman" w:hAnsi="Times New Roman" w:cs="Times New Roman"/>
          <w:sz w:val="22"/>
        </w:rPr>
        <w:t xml:space="preserve"> </w:t>
      </w:r>
    </w:p>
    <w:p w:rsidR="002D35AE" w:rsidRPr="00D76EB6" w:rsidRDefault="00A86B96" w:rsidP="002D35AE">
      <w:pPr>
        <w:pStyle w:val="NoSpacing"/>
        <w:ind w:left="720"/>
        <w:rPr>
          <w:rFonts w:ascii="Times New Roman" w:hAnsi="Times New Roman" w:cs="Times New Roman"/>
          <w:color w:val="00B0F0"/>
          <w:sz w:val="22"/>
        </w:rPr>
      </w:pPr>
      <w:hyperlink r:id="rId29" w:history="1">
        <w:r w:rsidR="002D35AE" w:rsidRPr="00D76EB6">
          <w:rPr>
            <w:rStyle w:val="Hyperlink"/>
            <w:rFonts w:ascii="Times New Roman" w:hAnsi="Times New Roman" w:cs="Times New Roman"/>
            <w:sz w:val="22"/>
          </w:rPr>
          <w:t>https://soogreen.com/</w:t>
        </w:r>
      </w:hyperlink>
    </w:p>
    <w:p w:rsidR="002D35AE" w:rsidRPr="00D76EB6" w:rsidRDefault="002D35AE" w:rsidP="002D35AE">
      <w:pPr>
        <w:pStyle w:val="NoSpacing"/>
        <w:ind w:left="720"/>
        <w:rPr>
          <w:rFonts w:ascii="Times New Roman" w:hAnsi="Times New Roman" w:cs="Times New Roman"/>
          <w:color w:val="00B0F0"/>
          <w:sz w:val="22"/>
        </w:rPr>
      </w:pPr>
    </w:p>
    <w:p w:rsidR="002D35AE" w:rsidRPr="00D76EB6" w:rsidRDefault="002D35AE" w:rsidP="002D35AE">
      <w:pPr>
        <w:pStyle w:val="NoSpacing"/>
        <w:ind w:left="720"/>
        <w:rPr>
          <w:rFonts w:ascii="Times New Roman" w:hAnsi="Times New Roman" w:cs="Times New Roman"/>
          <w:sz w:val="22"/>
        </w:rPr>
      </w:pPr>
      <w:r w:rsidRPr="00D76EB6">
        <w:rPr>
          <w:rFonts w:ascii="Times New Roman" w:hAnsi="Times New Roman" w:cs="Times New Roman"/>
          <w:sz w:val="22"/>
        </w:rPr>
        <w:t>"The SOO Green HVDC Link is a first-of-its-kind electricity transmission project that will install state-of-the-art high-voltage direct current (HVDC) transmission cable underground along existing railroad corridors. SOO Green is pioneering an innovative model for developing transmission infrastructure to deliver renewable energy long distances to customers across the Eastern U.S. that virtually eliminates the visual, land and environmental impact of above-ground transmission lines. SOO Green will enable the development of new, low-cost renewable energy resources while enhancing the power grid’s reliability and resilience."</w:t>
      </w:r>
    </w:p>
    <w:p w:rsidR="002D35AE" w:rsidRPr="00D76EB6" w:rsidRDefault="002D35AE" w:rsidP="002D35AE">
      <w:pPr>
        <w:pStyle w:val="NoSpacing"/>
        <w:ind w:left="720"/>
        <w:rPr>
          <w:rFonts w:ascii="Times New Roman" w:hAnsi="Times New Roman" w:cs="Times New Roman"/>
          <w:sz w:val="22"/>
        </w:rPr>
      </w:pPr>
    </w:p>
    <w:p w:rsidR="002D35AE" w:rsidRPr="00D76EB6" w:rsidRDefault="002D35AE" w:rsidP="002D35AE">
      <w:pPr>
        <w:pStyle w:val="NoSpacing"/>
        <w:ind w:left="720"/>
        <w:rPr>
          <w:rFonts w:ascii="Times New Roman" w:hAnsi="Times New Roman" w:cs="Times New Roman"/>
          <w:sz w:val="22"/>
        </w:rPr>
      </w:pPr>
      <w:r w:rsidRPr="00D76EB6">
        <w:rPr>
          <w:rFonts w:ascii="Times New Roman" w:hAnsi="Times New Roman" w:cs="Times New Roman"/>
          <w:sz w:val="22"/>
        </w:rPr>
        <w:t xml:space="preserve">Other sources: </w:t>
      </w:r>
    </w:p>
    <w:p w:rsidR="002D35AE" w:rsidRPr="00D76EB6" w:rsidRDefault="00A86B96" w:rsidP="002D35AE">
      <w:pPr>
        <w:pStyle w:val="NoSpacing"/>
        <w:ind w:left="720"/>
        <w:rPr>
          <w:rFonts w:ascii="Times New Roman" w:hAnsi="Times New Roman" w:cs="Times New Roman"/>
          <w:color w:val="00B0F0"/>
          <w:sz w:val="22"/>
        </w:rPr>
      </w:pPr>
      <w:hyperlink r:id="rId30" w:history="1">
        <w:r w:rsidR="002D35AE" w:rsidRPr="00D76EB6">
          <w:rPr>
            <w:rStyle w:val="Hyperlink"/>
            <w:rFonts w:ascii="Times New Roman" w:hAnsi="Times New Roman" w:cs="Times New Roman"/>
            <w:sz w:val="22"/>
          </w:rPr>
          <w:t>https://www.utilitydive.com/news/soo-green-transmission-miso-pjm-interregional-big-wires-act-hickenlooper/693916/</w:t>
        </w:r>
      </w:hyperlink>
    </w:p>
    <w:p w:rsidR="002D35AE" w:rsidRPr="00D76EB6" w:rsidRDefault="00A86B96" w:rsidP="002D35AE">
      <w:pPr>
        <w:ind w:left="720"/>
        <w:rPr>
          <w:rFonts w:ascii="Times New Roman" w:hAnsi="Times New Roman" w:cs="Times New Roman"/>
          <w:color w:val="00B0F0"/>
          <w:sz w:val="22"/>
        </w:rPr>
      </w:pPr>
      <w:hyperlink r:id="rId31" w:history="1">
        <w:r w:rsidR="002D35AE" w:rsidRPr="00D76EB6">
          <w:rPr>
            <w:rStyle w:val="Hyperlink"/>
            <w:rFonts w:ascii="Times New Roman" w:hAnsi="Times New Roman" w:cs="Times New Roman"/>
            <w:sz w:val="22"/>
          </w:rPr>
          <w:t>https://www.utilitydive.com/news/soo-green-pjm-grid-operators-helping-or-hurting-energy-transition/616966/</w:t>
        </w:r>
      </w:hyperlink>
    </w:p>
    <w:p w:rsidR="002D35AE" w:rsidRPr="00D76EB6" w:rsidRDefault="002D35AE" w:rsidP="002D35AE">
      <w:pPr>
        <w:pStyle w:val="NoSpacing"/>
        <w:rPr>
          <w:rFonts w:ascii="Times New Roman" w:hAnsi="Times New Roman" w:cs="Times New Roman"/>
          <w:sz w:val="22"/>
        </w:rPr>
      </w:pPr>
    </w:p>
    <w:p w:rsidR="002D35AE" w:rsidRPr="00D76EB6" w:rsidRDefault="002D35AE" w:rsidP="002D35AE">
      <w:pPr>
        <w:pStyle w:val="NoSpacing"/>
        <w:rPr>
          <w:rFonts w:ascii="Times New Roman" w:hAnsi="Times New Roman" w:cs="Times New Roman"/>
          <w:b/>
          <w:sz w:val="22"/>
        </w:rPr>
      </w:pPr>
      <w:r w:rsidRPr="00D76EB6">
        <w:rPr>
          <w:rFonts w:ascii="Times New Roman" w:hAnsi="Times New Roman" w:cs="Times New Roman"/>
          <w:sz w:val="22"/>
        </w:rPr>
        <w:t xml:space="preserve">7) Minnesota : </w:t>
      </w:r>
      <w:r w:rsidRPr="00D76EB6">
        <w:rPr>
          <w:rFonts w:ascii="Times New Roman" w:hAnsi="Times New Roman" w:cs="Times New Roman"/>
          <w:b/>
          <w:sz w:val="22"/>
        </w:rPr>
        <w:t xml:space="preserve">The </w:t>
      </w:r>
      <w:proofErr w:type="spellStart"/>
      <w:r w:rsidRPr="00D76EB6">
        <w:rPr>
          <w:rFonts w:ascii="Times New Roman" w:hAnsi="Times New Roman" w:cs="Times New Roman"/>
          <w:b/>
          <w:sz w:val="22"/>
        </w:rPr>
        <w:t>NextGen</w:t>
      </w:r>
      <w:proofErr w:type="spellEnd"/>
      <w:r w:rsidRPr="00D76EB6">
        <w:rPr>
          <w:rFonts w:ascii="Times New Roman" w:hAnsi="Times New Roman" w:cs="Times New Roman"/>
          <w:b/>
          <w:sz w:val="22"/>
        </w:rPr>
        <w:t xml:space="preserve"> Highways Feasibility study for the Minnesota Department of Transportation</w:t>
      </w:r>
    </w:p>
    <w:p w:rsidR="00F35837" w:rsidRPr="00F35837" w:rsidRDefault="00F35837" w:rsidP="00F35837">
      <w:pPr>
        <w:pStyle w:val="NoSpacing"/>
        <w:ind w:left="720"/>
        <w:rPr>
          <w:rFonts w:ascii="Times New Roman" w:hAnsi="Times New Roman" w:cs="Times New Roman"/>
          <w:sz w:val="22"/>
        </w:rPr>
      </w:pPr>
      <w:r w:rsidRPr="00F35837">
        <w:rPr>
          <w:rFonts w:ascii="Times New Roman" w:hAnsi="Times New Roman" w:cs="Times New Roman"/>
          <w:sz w:val="22"/>
        </w:rPr>
        <w:t xml:space="preserve">In 2022, </w:t>
      </w:r>
      <w:proofErr w:type="spellStart"/>
      <w:r w:rsidRPr="00F35837">
        <w:rPr>
          <w:rFonts w:ascii="Times New Roman" w:hAnsi="Times New Roman" w:cs="Times New Roman"/>
          <w:sz w:val="22"/>
        </w:rPr>
        <w:t>NextGen</w:t>
      </w:r>
      <w:proofErr w:type="spellEnd"/>
      <w:r w:rsidRPr="00F35837">
        <w:rPr>
          <w:rFonts w:ascii="Times New Roman" w:hAnsi="Times New Roman" w:cs="Times New Roman"/>
          <w:sz w:val="22"/>
        </w:rPr>
        <w:t xml:space="preserve"> Highways did a thorough and in-depth study for the Minnesota Department of Transportation which concluded that burying High Voltage Direct Current transmission lines along existing highway and railway easements is cost competitive.  </w:t>
      </w:r>
    </w:p>
    <w:p w:rsidR="002D35AE" w:rsidRPr="00D76EB6" w:rsidRDefault="002D35AE" w:rsidP="002D35AE">
      <w:pPr>
        <w:pStyle w:val="NoSpacing"/>
        <w:rPr>
          <w:rFonts w:ascii="Times New Roman" w:hAnsi="Times New Roman" w:cs="Times New Roman"/>
          <w:sz w:val="22"/>
        </w:rPr>
      </w:pPr>
    </w:p>
    <w:p w:rsidR="002D35AE" w:rsidRDefault="00A86B96" w:rsidP="002D35AE">
      <w:pPr>
        <w:pStyle w:val="NoSpacing"/>
        <w:ind w:left="720"/>
        <w:rPr>
          <w:rFonts w:ascii="Times New Roman" w:hAnsi="Times New Roman" w:cs="Times New Roman"/>
          <w:color w:val="00B0F0"/>
          <w:sz w:val="22"/>
        </w:rPr>
      </w:pPr>
      <w:hyperlink r:id="rId32" w:history="1">
        <w:r w:rsidR="00D76EB6" w:rsidRPr="00D76EB6">
          <w:rPr>
            <w:rStyle w:val="Hyperlink"/>
            <w:rFonts w:ascii="Times New Roman" w:hAnsi="Times New Roman" w:cs="Times New Roman"/>
            <w:sz w:val="22"/>
          </w:rPr>
          <w:t>https://nextgenhighways.org/resources/ngh-resources/</w:t>
        </w:r>
      </w:hyperlink>
    </w:p>
    <w:p w:rsidR="00F35837" w:rsidRDefault="00A86B96" w:rsidP="002D35AE">
      <w:pPr>
        <w:pStyle w:val="NoSpacing"/>
        <w:ind w:left="720"/>
        <w:rPr>
          <w:rFonts w:ascii="Times New Roman" w:hAnsi="Times New Roman" w:cs="Times New Roman"/>
          <w:color w:val="00B0F0"/>
          <w:sz w:val="22"/>
        </w:rPr>
      </w:pPr>
      <w:hyperlink r:id="rId33" w:history="1">
        <w:r w:rsidR="00F35837" w:rsidRPr="00F35837">
          <w:rPr>
            <w:rStyle w:val="Hyperlink"/>
            <w:rFonts w:ascii="Times New Roman" w:hAnsi="Times New Roman" w:cs="Times New Roman"/>
            <w:sz w:val="22"/>
          </w:rPr>
          <w:t>https://nextgenhighways.org/wp-content/uploads/2023/01/NGH_Buried-HVDC-Cost-Competitive.pdf</w:t>
        </w:r>
      </w:hyperlink>
    </w:p>
    <w:p w:rsidR="00F35837" w:rsidRDefault="00A86B96" w:rsidP="002D35AE">
      <w:pPr>
        <w:pStyle w:val="NoSpacing"/>
        <w:ind w:left="720"/>
        <w:rPr>
          <w:rFonts w:ascii="Times New Roman" w:hAnsi="Times New Roman" w:cs="Times New Roman"/>
          <w:color w:val="00B0F0"/>
          <w:sz w:val="22"/>
        </w:rPr>
      </w:pPr>
      <w:hyperlink r:id="rId34" w:history="1">
        <w:r w:rsidR="00F35837" w:rsidRPr="00F35837">
          <w:rPr>
            <w:rStyle w:val="Hyperlink"/>
            <w:rFonts w:ascii="Times New Roman" w:hAnsi="Times New Roman" w:cs="Times New Roman"/>
            <w:sz w:val="22"/>
          </w:rPr>
          <w:t>https://nextgenhighways.org/wp-content/uploads/2024/02/NexGen-Highways-Analysis-Report-2.1.24.pdf</w:t>
        </w:r>
      </w:hyperlink>
    </w:p>
    <w:p w:rsidR="00D76EB6" w:rsidRPr="00D76EB6" w:rsidRDefault="00D76EB6" w:rsidP="002D35AE">
      <w:pPr>
        <w:pStyle w:val="NoSpacing"/>
        <w:ind w:left="720"/>
        <w:rPr>
          <w:rFonts w:ascii="Times New Roman" w:hAnsi="Times New Roman" w:cs="Times New Roman"/>
          <w:sz w:val="22"/>
        </w:rPr>
      </w:pPr>
    </w:p>
    <w:p w:rsidR="002D35AE" w:rsidRPr="00D76EB6" w:rsidRDefault="002D35AE" w:rsidP="002D35AE">
      <w:pPr>
        <w:pStyle w:val="NoSpacing"/>
        <w:ind w:left="720"/>
        <w:rPr>
          <w:rFonts w:ascii="Times New Roman" w:hAnsi="Times New Roman" w:cs="Times New Roman"/>
          <w:sz w:val="22"/>
        </w:rPr>
      </w:pPr>
      <w:r w:rsidRPr="00D76EB6">
        <w:rPr>
          <w:rFonts w:ascii="Times New Roman" w:hAnsi="Times New Roman" w:cs="Times New Roman"/>
          <w:sz w:val="22"/>
        </w:rPr>
        <w:t xml:space="preserve">Other sources:  </w:t>
      </w:r>
    </w:p>
    <w:p w:rsidR="002D35AE" w:rsidRPr="00D76EB6" w:rsidRDefault="00A86B96" w:rsidP="002D35AE">
      <w:pPr>
        <w:pStyle w:val="NoSpacing"/>
        <w:ind w:left="720"/>
        <w:rPr>
          <w:rFonts w:ascii="Times New Roman" w:hAnsi="Times New Roman" w:cs="Times New Roman"/>
          <w:color w:val="00B0F0"/>
          <w:sz w:val="22"/>
        </w:rPr>
      </w:pPr>
      <w:hyperlink r:id="rId35" w:history="1">
        <w:r w:rsidR="002D35AE" w:rsidRPr="00D76EB6">
          <w:rPr>
            <w:rStyle w:val="Hyperlink"/>
            <w:rFonts w:ascii="Times New Roman" w:hAnsi="Times New Roman" w:cs="Times New Roman"/>
            <w:sz w:val="22"/>
          </w:rPr>
          <w:t>https://www.utilitydive.com/spons/why-hvdc-cables-are-poised-to-provide-valuable-alternatives/651800/</w:t>
        </w:r>
      </w:hyperlink>
    </w:p>
    <w:p w:rsidR="002D35AE" w:rsidRPr="00D76EB6" w:rsidRDefault="00A86B96" w:rsidP="002D35AE">
      <w:pPr>
        <w:pStyle w:val="NoSpacing"/>
        <w:ind w:left="720"/>
        <w:rPr>
          <w:rFonts w:ascii="Times New Roman" w:hAnsi="Times New Roman" w:cs="Times New Roman"/>
          <w:color w:val="00B0F0"/>
          <w:sz w:val="22"/>
        </w:rPr>
      </w:pPr>
      <w:hyperlink r:id="rId36" w:history="1">
        <w:r w:rsidR="002D35AE" w:rsidRPr="00D76EB6">
          <w:rPr>
            <w:rStyle w:val="Hyperlink"/>
            <w:rFonts w:ascii="Times New Roman" w:hAnsi="Times New Roman" w:cs="Times New Roman"/>
            <w:sz w:val="22"/>
          </w:rPr>
          <w:t>https://www.powermag.com/the-vital-link-how-hvdc-is-modernizing-the-grid/</w:t>
        </w:r>
      </w:hyperlink>
    </w:p>
    <w:p w:rsidR="002D35AE" w:rsidRPr="00D76EB6" w:rsidRDefault="002D35AE" w:rsidP="002D35AE">
      <w:pPr>
        <w:pStyle w:val="NoSpacing"/>
        <w:rPr>
          <w:rFonts w:ascii="Times New Roman" w:hAnsi="Times New Roman" w:cs="Times New Roman"/>
          <w:sz w:val="22"/>
        </w:rPr>
      </w:pPr>
    </w:p>
    <w:p w:rsidR="002D35AE" w:rsidRPr="00D76EB6" w:rsidRDefault="002D35AE" w:rsidP="002D35AE">
      <w:pPr>
        <w:pStyle w:val="NoSpacing"/>
        <w:rPr>
          <w:rFonts w:ascii="Times New Roman" w:hAnsi="Times New Roman" w:cs="Times New Roman"/>
          <w:sz w:val="22"/>
        </w:rPr>
      </w:pPr>
      <w:r w:rsidRPr="00D76EB6">
        <w:rPr>
          <w:rFonts w:ascii="Times New Roman" w:hAnsi="Times New Roman" w:cs="Times New Roman"/>
          <w:sz w:val="22"/>
        </w:rPr>
        <w:t xml:space="preserve">8) California 2023 - 2028:  </w:t>
      </w:r>
    </w:p>
    <w:p w:rsidR="002D35AE" w:rsidRPr="00D76EB6" w:rsidRDefault="002D35AE" w:rsidP="002D35AE">
      <w:pPr>
        <w:pStyle w:val="NoSpacing"/>
        <w:rPr>
          <w:rFonts w:ascii="Times New Roman" w:hAnsi="Times New Roman" w:cs="Times New Roman"/>
          <w:color w:val="00B0F0"/>
          <w:sz w:val="22"/>
        </w:rPr>
      </w:pPr>
      <w:r w:rsidRPr="00D76EB6">
        <w:rPr>
          <w:rFonts w:ascii="Times New Roman" w:hAnsi="Times New Roman" w:cs="Times New Roman"/>
          <w:sz w:val="22"/>
        </w:rPr>
        <w:t xml:space="preserve">   a)</w:t>
      </w:r>
      <w:r w:rsidRPr="00D76EB6">
        <w:rPr>
          <w:rFonts w:ascii="Times New Roman" w:hAnsi="Times New Roman" w:cs="Times New Roman"/>
          <w:b/>
          <w:sz w:val="22"/>
        </w:rPr>
        <w:t>Power By the South Bay Project</w:t>
      </w:r>
      <w:r w:rsidRPr="00D76EB6">
        <w:rPr>
          <w:rFonts w:ascii="Times New Roman" w:hAnsi="Times New Roman" w:cs="Times New Roman"/>
          <w:color w:val="00B0F0"/>
          <w:sz w:val="22"/>
        </w:rPr>
        <w:t xml:space="preserve">:   </w:t>
      </w:r>
      <w:hyperlink r:id="rId37" w:history="1">
        <w:r w:rsidRPr="00D76EB6">
          <w:rPr>
            <w:rStyle w:val="Hyperlink"/>
            <w:rFonts w:ascii="Times New Roman" w:hAnsi="Times New Roman" w:cs="Times New Roman"/>
            <w:sz w:val="22"/>
          </w:rPr>
          <w:t>https://www.lspgridcalifornia.com/newark/</w:t>
        </w:r>
      </w:hyperlink>
    </w:p>
    <w:p w:rsidR="002D35AE" w:rsidRPr="00D76EB6" w:rsidRDefault="002D35AE" w:rsidP="002D35AE">
      <w:pPr>
        <w:spacing w:before="100" w:beforeAutospacing="1" w:after="100" w:afterAutospacing="1" w:line="240" w:lineRule="auto"/>
        <w:ind w:left="720"/>
        <w:rPr>
          <w:rFonts w:ascii="Times New Roman" w:eastAsia="Times New Roman" w:hAnsi="Times New Roman" w:cs="Times New Roman"/>
          <w:sz w:val="22"/>
        </w:rPr>
      </w:pPr>
      <w:r w:rsidRPr="00D76EB6">
        <w:rPr>
          <w:rFonts w:ascii="Times New Roman" w:eastAsia="Times New Roman" w:hAnsi="Times New Roman" w:cs="Times New Roman"/>
          <w:sz w:val="22"/>
        </w:rPr>
        <w:lastRenderedPageBreak/>
        <w:t>"The Power the South Bay Project (also known as the Newark – Northern Receiving Station HVDC Project) is a reliability-driven project that will strengthen the electrical grid in the South Bay area by providing a strong, new source to the area. The project will support economic development and provide better access to cost effective, renewable energy to meet the needs of residents and businesses. The project is located in Alameda and Santa Clara Counties, California and is anticipated to enter into service in 2028.</w:t>
      </w:r>
    </w:p>
    <w:p w:rsidR="002D35AE" w:rsidRPr="00D76EB6" w:rsidRDefault="002D35AE" w:rsidP="002D35AE">
      <w:pPr>
        <w:spacing w:before="100" w:beforeAutospacing="1" w:after="100" w:afterAutospacing="1" w:line="240" w:lineRule="auto"/>
        <w:ind w:left="720"/>
        <w:rPr>
          <w:rFonts w:ascii="Times New Roman" w:eastAsia="Times New Roman" w:hAnsi="Times New Roman" w:cs="Times New Roman"/>
          <w:sz w:val="22"/>
        </w:rPr>
      </w:pPr>
      <w:r w:rsidRPr="00D76EB6">
        <w:rPr>
          <w:rFonts w:ascii="Times New Roman" w:eastAsia="Times New Roman" w:hAnsi="Times New Roman" w:cs="Times New Roman"/>
          <w:sz w:val="22"/>
        </w:rPr>
        <w:t xml:space="preserve">The project includes two new 320 kV high voltage direct current (HVDC) terminals, which provide the ability to control power flows. Each terminal also includes a 230 kV alternating current (AC) gas-insulated switchgear (GIS) switchyard. The </w:t>
      </w:r>
      <w:proofErr w:type="spellStart"/>
      <w:r w:rsidRPr="00D76EB6">
        <w:rPr>
          <w:rFonts w:ascii="Times New Roman" w:eastAsia="Times New Roman" w:hAnsi="Times New Roman" w:cs="Times New Roman"/>
          <w:sz w:val="22"/>
        </w:rPr>
        <w:t>Albrea</w:t>
      </w:r>
      <w:proofErr w:type="spellEnd"/>
      <w:r w:rsidRPr="00D76EB6">
        <w:rPr>
          <w:rFonts w:ascii="Times New Roman" w:eastAsia="Times New Roman" w:hAnsi="Times New Roman" w:cs="Times New Roman"/>
          <w:sz w:val="22"/>
        </w:rPr>
        <w:t xml:space="preserve"> terminal will interconnect to the existing Newark substation via a new 230 kV AC transmission line. The </w:t>
      </w:r>
      <w:proofErr w:type="spellStart"/>
      <w:r w:rsidRPr="00D76EB6">
        <w:rPr>
          <w:rFonts w:ascii="Times New Roman" w:eastAsia="Times New Roman" w:hAnsi="Times New Roman" w:cs="Times New Roman"/>
          <w:sz w:val="22"/>
        </w:rPr>
        <w:t>Baylands</w:t>
      </w:r>
      <w:proofErr w:type="spellEnd"/>
      <w:r w:rsidRPr="00D76EB6">
        <w:rPr>
          <w:rFonts w:ascii="Times New Roman" w:eastAsia="Times New Roman" w:hAnsi="Times New Roman" w:cs="Times New Roman"/>
          <w:sz w:val="22"/>
        </w:rPr>
        <w:t xml:space="preserve"> terminal will be located near the existing Los </w:t>
      </w:r>
      <w:proofErr w:type="spellStart"/>
      <w:r w:rsidRPr="00D76EB6">
        <w:rPr>
          <w:rFonts w:ascii="Times New Roman" w:eastAsia="Times New Roman" w:hAnsi="Times New Roman" w:cs="Times New Roman"/>
          <w:sz w:val="22"/>
        </w:rPr>
        <w:t>Esteros</w:t>
      </w:r>
      <w:proofErr w:type="spellEnd"/>
      <w:r w:rsidRPr="00D76EB6">
        <w:rPr>
          <w:rFonts w:ascii="Times New Roman" w:eastAsia="Times New Roman" w:hAnsi="Times New Roman" w:cs="Times New Roman"/>
          <w:sz w:val="22"/>
        </w:rPr>
        <w:t xml:space="preserve"> substation and will interconnect to the existing Northern Receiving Station via a new approximately four miles 230 kV AC underground and overhead transmission line.  A new approximately eight mile ±320 kV HVDC underground and overhead transmission line will connect the two terminals."</w:t>
      </w:r>
    </w:p>
    <w:p w:rsidR="002D35AE" w:rsidRPr="00D76EB6" w:rsidRDefault="002D35AE" w:rsidP="002D35AE">
      <w:pPr>
        <w:pStyle w:val="NoSpacing"/>
        <w:rPr>
          <w:rFonts w:ascii="Times New Roman" w:hAnsi="Times New Roman" w:cs="Times New Roman"/>
          <w:sz w:val="22"/>
        </w:rPr>
      </w:pPr>
      <w:r w:rsidRPr="00D76EB6">
        <w:rPr>
          <w:rFonts w:ascii="Times New Roman" w:hAnsi="Times New Roman" w:cs="Times New Roman"/>
          <w:sz w:val="22"/>
        </w:rPr>
        <w:t xml:space="preserve"> b) </w:t>
      </w:r>
      <w:r w:rsidRPr="00D76EB6">
        <w:rPr>
          <w:rFonts w:ascii="Times New Roman" w:hAnsi="Times New Roman" w:cs="Times New Roman"/>
          <w:b/>
          <w:sz w:val="22"/>
        </w:rPr>
        <w:t>Power Santa Clara Valley Project</w:t>
      </w:r>
      <w:r w:rsidRPr="00D76EB6">
        <w:rPr>
          <w:rFonts w:ascii="Times New Roman" w:hAnsi="Times New Roman" w:cs="Times New Roman"/>
          <w:sz w:val="22"/>
        </w:rPr>
        <w:t xml:space="preserve">: </w:t>
      </w:r>
      <w:hyperlink r:id="rId38" w:history="1">
        <w:r w:rsidRPr="00D76EB6">
          <w:rPr>
            <w:rStyle w:val="Hyperlink"/>
            <w:rFonts w:ascii="Times New Roman" w:hAnsi="Times New Roman" w:cs="Times New Roman"/>
            <w:sz w:val="22"/>
          </w:rPr>
          <w:t>https://www.lspgridcalifornia.com/metcalf/</w:t>
        </w:r>
      </w:hyperlink>
    </w:p>
    <w:p w:rsidR="002D35AE" w:rsidRPr="00D76EB6" w:rsidRDefault="002D35AE" w:rsidP="002D35AE">
      <w:pPr>
        <w:pStyle w:val="NormalWeb"/>
        <w:ind w:left="720"/>
        <w:rPr>
          <w:sz w:val="22"/>
          <w:szCs w:val="22"/>
        </w:rPr>
      </w:pPr>
      <w:r w:rsidRPr="00D76EB6">
        <w:rPr>
          <w:sz w:val="22"/>
          <w:szCs w:val="22"/>
        </w:rPr>
        <w:t>"The Power Santa Clara Valley Project (also known as the Metcalf – San Jose B HVDC Project) is a reliability-driven project that will strengthen the electrical grid in central San José by providing a strong, new source to the area. The project will support economic development and provide better access to cost effective, renewable energy to meet the needs of residents and businesses. The project is located in Santa Clara County, California and is anticipated to enter into service in 2028.</w:t>
      </w:r>
    </w:p>
    <w:p w:rsidR="002D35AE" w:rsidRPr="00D76EB6" w:rsidRDefault="002D35AE" w:rsidP="002D35AE">
      <w:pPr>
        <w:pStyle w:val="NormalWeb"/>
        <w:ind w:left="720"/>
        <w:rPr>
          <w:sz w:val="22"/>
          <w:szCs w:val="22"/>
        </w:rPr>
      </w:pPr>
      <w:r w:rsidRPr="00D76EB6">
        <w:rPr>
          <w:sz w:val="22"/>
          <w:szCs w:val="22"/>
        </w:rPr>
        <w:t>The project includes two new high voltage direct current (HVDC) terminals, which provide the ability to control power flows. The Skyline terminal will include a 115 kV alternating current (AC) gas-insulated switchgear (GIS) switchyard and will interconnect to the existing San Jose B substation. The Grove terminal will include a 500 kV AC GIS switchyard and will interconnect to the existing Metcalf substation via a new approximately one mile 500 kV underground transmission line. A new approximately 13 mile ±320 kV HVDC underground transmission line will connect the two terminals.</w:t>
      </w:r>
    </w:p>
    <w:p w:rsidR="002D35AE" w:rsidRPr="00D76EB6" w:rsidRDefault="002D35AE" w:rsidP="002D35AE">
      <w:pPr>
        <w:pStyle w:val="NormalWeb"/>
        <w:ind w:left="720"/>
        <w:rPr>
          <w:sz w:val="22"/>
          <w:szCs w:val="22"/>
        </w:rPr>
      </w:pPr>
      <w:r w:rsidRPr="00D76EB6">
        <w:rPr>
          <w:sz w:val="22"/>
          <w:szCs w:val="22"/>
        </w:rPr>
        <w:t xml:space="preserve">Construction is planned to begin in early-2026 after necessary permits, agreements and land rights are received. The construction phase of the project is anticipated to be approximately 2 years in duration, concluding with the </w:t>
      </w:r>
      <w:proofErr w:type="spellStart"/>
      <w:r w:rsidRPr="00D76EB6">
        <w:rPr>
          <w:sz w:val="22"/>
          <w:szCs w:val="22"/>
        </w:rPr>
        <w:t>energization</w:t>
      </w:r>
      <w:proofErr w:type="spellEnd"/>
      <w:r w:rsidRPr="00D76EB6">
        <w:rPr>
          <w:sz w:val="22"/>
          <w:szCs w:val="22"/>
        </w:rPr>
        <w:t xml:space="preserve"> and testing of the new project facilities."</w:t>
      </w:r>
    </w:p>
    <w:p w:rsidR="000B2DED" w:rsidRDefault="000B2DED" w:rsidP="002D35AE">
      <w:pPr>
        <w:pStyle w:val="NormalWeb"/>
        <w:ind w:left="720"/>
      </w:pPr>
      <w:r>
        <w:rPr>
          <w:noProof/>
        </w:rPr>
        <w:lastRenderedPageBreak/>
        <w:drawing>
          <wp:inline distT="0" distB="0" distL="0" distR="0">
            <wp:extent cx="5829300" cy="8647599"/>
            <wp:effectExtent l="38100" t="19050" r="19050" b="20151"/>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srcRect/>
                    <a:stretch>
                      <a:fillRect/>
                    </a:stretch>
                  </pic:blipFill>
                  <pic:spPr bwMode="auto">
                    <a:xfrm>
                      <a:off x="0" y="0"/>
                      <a:ext cx="5829842" cy="8648402"/>
                    </a:xfrm>
                    <a:prstGeom prst="rect">
                      <a:avLst/>
                    </a:prstGeom>
                    <a:noFill/>
                    <a:ln w="9525">
                      <a:solidFill>
                        <a:schemeClr val="tx1"/>
                      </a:solidFill>
                      <a:miter lim="800000"/>
                      <a:headEnd/>
                      <a:tailEnd/>
                    </a:ln>
                  </pic:spPr>
                </pic:pic>
              </a:graphicData>
            </a:graphic>
          </wp:inline>
        </w:drawing>
      </w:r>
    </w:p>
    <w:p w:rsidR="002D35AE" w:rsidRDefault="000B2DED">
      <w:r>
        <w:rPr>
          <w:noProof/>
        </w:rPr>
        <w:lastRenderedPageBreak/>
        <w:drawing>
          <wp:inline distT="0" distB="0" distL="0" distR="0">
            <wp:extent cx="6364829" cy="8391525"/>
            <wp:effectExtent l="38100" t="19050" r="16921"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srcRect/>
                    <a:stretch>
                      <a:fillRect/>
                    </a:stretch>
                  </pic:blipFill>
                  <pic:spPr bwMode="auto">
                    <a:xfrm>
                      <a:off x="0" y="0"/>
                      <a:ext cx="6366594" cy="8393852"/>
                    </a:xfrm>
                    <a:prstGeom prst="rect">
                      <a:avLst/>
                    </a:prstGeom>
                    <a:noFill/>
                    <a:ln w="9525">
                      <a:solidFill>
                        <a:schemeClr val="tx1"/>
                      </a:solidFill>
                      <a:miter lim="800000"/>
                      <a:headEnd/>
                      <a:tailEnd/>
                    </a:ln>
                  </pic:spPr>
                </pic:pic>
              </a:graphicData>
            </a:graphic>
          </wp:inline>
        </w:drawing>
      </w:r>
    </w:p>
    <w:p w:rsidR="000B2DED" w:rsidRDefault="000B2DED">
      <w:r>
        <w:rPr>
          <w:noProof/>
        </w:rPr>
        <w:lastRenderedPageBreak/>
        <w:drawing>
          <wp:inline distT="0" distB="0" distL="0" distR="0">
            <wp:extent cx="6381750" cy="8587579"/>
            <wp:effectExtent l="19050" t="19050" r="19050" b="23021"/>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srcRect/>
                    <a:stretch>
                      <a:fillRect/>
                    </a:stretch>
                  </pic:blipFill>
                  <pic:spPr bwMode="auto">
                    <a:xfrm>
                      <a:off x="0" y="0"/>
                      <a:ext cx="6381750" cy="8587579"/>
                    </a:xfrm>
                    <a:prstGeom prst="rect">
                      <a:avLst/>
                    </a:prstGeom>
                    <a:noFill/>
                    <a:ln w="9525">
                      <a:solidFill>
                        <a:schemeClr val="tx1"/>
                      </a:solidFill>
                      <a:miter lim="800000"/>
                      <a:headEnd/>
                      <a:tailEnd/>
                    </a:ln>
                  </pic:spPr>
                </pic:pic>
              </a:graphicData>
            </a:graphic>
          </wp:inline>
        </w:drawing>
      </w:r>
    </w:p>
    <w:p w:rsidR="000B2DED" w:rsidRDefault="000B2DED">
      <w:r>
        <w:rPr>
          <w:noProof/>
        </w:rPr>
        <w:lastRenderedPageBreak/>
        <w:drawing>
          <wp:inline distT="0" distB="0" distL="0" distR="0">
            <wp:extent cx="6456924" cy="8543925"/>
            <wp:effectExtent l="19050" t="19050" r="20076" b="285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cstate="print"/>
                    <a:srcRect/>
                    <a:stretch>
                      <a:fillRect/>
                    </a:stretch>
                  </pic:blipFill>
                  <pic:spPr bwMode="auto">
                    <a:xfrm>
                      <a:off x="0" y="0"/>
                      <a:ext cx="6456924" cy="8543925"/>
                    </a:xfrm>
                    <a:prstGeom prst="rect">
                      <a:avLst/>
                    </a:prstGeom>
                    <a:noFill/>
                    <a:ln w="9525">
                      <a:solidFill>
                        <a:schemeClr val="tx1"/>
                      </a:solidFill>
                      <a:miter lim="800000"/>
                      <a:headEnd/>
                      <a:tailEnd/>
                    </a:ln>
                  </pic:spPr>
                </pic:pic>
              </a:graphicData>
            </a:graphic>
          </wp:inline>
        </w:drawing>
      </w:r>
    </w:p>
    <w:p w:rsidR="000B2DED" w:rsidRDefault="000B2DED">
      <w:r>
        <w:rPr>
          <w:noProof/>
        </w:rPr>
        <w:lastRenderedPageBreak/>
        <w:drawing>
          <wp:inline distT="0" distB="0" distL="0" distR="0">
            <wp:extent cx="6858000" cy="8428782"/>
            <wp:effectExtent l="38100" t="19050" r="19050" b="10368"/>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cstate="print"/>
                    <a:srcRect/>
                    <a:stretch>
                      <a:fillRect/>
                    </a:stretch>
                  </pic:blipFill>
                  <pic:spPr bwMode="auto">
                    <a:xfrm>
                      <a:off x="0" y="0"/>
                      <a:ext cx="6858000" cy="8428782"/>
                    </a:xfrm>
                    <a:prstGeom prst="rect">
                      <a:avLst/>
                    </a:prstGeom>
                    <a:noFill/>
                    <a:ln w="9525">
                      <a:solidFill>
                        <a:schemeClr val="tx1"/>
                      </a:solidFill>
                      <a:miter lim="800000"/>
                      <a:headEnd/>
                      <a:tailEnd/>
                    </a:ln>
                  </pic:spPr>
                </pic:pic>
              </a:graphicData>
            </a:graphic>
          </wp:inline>
        </w:drawing>
      </w:r>
    </w:p>
    <w:sectPr w:rsidR="000B2DED" w:rsidSect="00A1024E">
      <w:footerReference w:type="default" r:id="rId44"/>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3335" w:rsidRDefault="00AB3335" w:rsidP="007448DE">
      <w:pPr>
        <w:spacing w:line="240" w:lineRule="auto"/>
      </w:pPr>
      <w:r>
        <w:separator/>
      </w:r>
    </w:p>
  </w:endnote>
  <w:endnote w:type="continuationSeparator" w:id="0">
    <w:p w:rsidR="00AB3335" w:rsidRDefault="00AB3335" w:rsidP="007448D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37100"/>
      <w:docPartObj>
        <w:docPartGallery w:val="Page Numbers (Bottom of Page)"/>
        <w:docPartUnique/>
      </w:docPartObj>
    </w:sdtPr>
    <w:sdtContent>
      <w:p w:rsidR="007448DE" w:rsidRDefault="00A86B96">
        <w:pPr>
          <w:pStyle w:val="Footer"/>
          <w:jc w:val="right"/>
        </w:pPr>
        <w:fldSimple w:instr=" PAGE   \* MERGEFORMAT ">
          <w:r w:rsidR="005759E4">
            <w:rPr>
              <w:noProof/>
            </w:rPr>
            <w:t>1</w:t>
          </w:r>
        </w:fldSimple>
      </w:p>
    </w:sdtContent>
  </w:sdt>
  <w:p w:rsidR="007448DE" w:rsidRDefault="007448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3335" w:rsidRDefault="00AB3335" w:rsidP="007448DE">
      <w:pPr>
        <w:spacing w:line="240" w:lineRule="auto"/>
      </w:pPr>
      <w:r>
        <w:separator/>
      </w:r>
    </w:p>
  </w:footnote>
  <w:footnote w:type="continuationSeparator" w:id="0">
    <w:p w:rsidR="00AB3335" w:rsidRDefault="00AB3335" w:rsidP="007448DE">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0169CF"/>
    <w:multiLevelType w:val="hybridMultilevel"/>
    <w:tmpl w:val="A2949A1C"/>
    <w:lvl w:ilvl="0" w:tplc="8110E678">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516ADD"/>
    <w:multiLevelType w:val="hybridMultilevel"/>
    <w:tmpl w:val="8DEAEB60"/>
    <w:lvl w:ilvl="0" w:tplc="8110E678">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7759D4"/>
    <w:multiLevelType w:val="hybridMultilevel"/>
    <w:tmpl w:val="DBF4C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F116F9"/>
    <w:multiLevelType w:val="hybridMultilevel"/>
    <w:tmpl w:val="1F987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4038BE"/>
    <w:multiLevelType w:val="hybridMultilevel"/>
    <w:tmpl w:val="D11005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71E59DB"/>
    <w:multiLevelType w:val="hybridMultilevel"/>
    <w:tmpl w:val="407678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A1365EC"/>
    <w:multiLevelType w:val="hybridMultilevel"/>
    <w:tmpl w:val="A4FA97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2E654DF"/>
    <w:multiLevelType w:val="hybridMultilevel"/>
    <w:tmpl w:val="899E0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462F0F"/>
    <w:multiLevelType w:val="hybridMultilevel"/>
    <w:tmpl w:val="3EEAE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6"/>
  </w:num>
  <w:num w:numId="6">
    <w:abstractNumId w:val="7"/>
  </w:num>
  <w:num w:numId="7">
    <w:abstractNumId w:val="4"/>
  </w:num>
  <w:num w:numId="8">
    <w:abstractNumId w:val="5"/>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A1024E"/>
    <w:rsid w:val="000B2DED"/>
    <w:rsid w:val="001174A5"/>
    <w:rsid w:val="001E5E68"/>
    <w:rsid w:val="002D35AE"/>
    <w:rsid w:val="002F6EDA"/>
    <w:rsid w:val="00351D1D"/>
    <w:rsid w:val="00394037"/>
    <w:rsid w:val="004D579D"/>
    <w:rsid w:val="004D6510"/>
    <w:rsid w:val="005759E4"/>
    <w:rsid w:val="00621FA2"/>
    <w:rsid w:val="00641296"/>
    <w:rsid w:val="00643720"/>
    <w:rsid w:val="00663EA5"/>
    <w:rsid w:val="00672FF9"/>
    <w:rsid w:val="006C2D8F"/>
    <w:rsid w:val="007448DE"/>
    <w:rsid w:val="008207B4"/>
    <w:rsid w:val="008A75A3"/>
    <w:rsid w:val="00965AA7"/>
    <w:rsid w:val="00984471"/>
    <w:rsid w:val="00A1024E"/>
    <w:rsid w:val="00A86B96"/>
    <w:rsid w:val="00AB3335"/>
    <w:rsid w:val="00AC68C7"/>
    <w:rsid w:val="00AF4A20"/>
    <w:rsid w:val="00C1652C"/>
    <w:rsid w:val="00CC2E7E"/>
    <w:rsid w:val="00CE41B3"/>
    <w:rsid w:val="00D76EB6"/>
    <w:rsid w:val="00DD2001"/>
    <w:rsid w:val="00E759E2"/>
    <w:rsid w:val="00F35837"/>
    <w:rsid w:val="00F44740"/>
    <w:rsid w:val="00FE50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579D"/>
    <w:pPr>
      <w:spacing w:after="0" w:line="480" w:lineRule="auto"/>
    </w:pPr>
    <w:rPr>
      <w:sz w:val="24"/>
    </w:rPr>
  </w:style>
  <w:style w:type="paragraph" w:styleId="Heading2">
    <w:name w:val="heading 2"/>
    <w:basedOn w:val="Normal"/>
    <w:link w:val="Heading2Char"/>
    <w:uiPriority w:val="9"/>
    <w:qFormat/>
    <w:rsid w:val="008A75A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024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024E"/>
    <w:rPr>
      <w:rFonts w:ascii="Tahoma" w:hAnsi="Tahoma" w:cs="Tahoma"/>
      <w:sz w:val="16"/>
      <w:szCs w:val="16"/>
    </w:rPr>
  </w:style>
  <w:style w:type="character" w:customStyle="1" w:styleId="Heading2Char">
    <w:name w:val="Heading 2 Char"/>
    <w:basedOn w:val="DefaultParagraphFont"/>
    <w:link w:val="Heading2"/>
    <w:uiPriority w:val="9"/>
    <w:rsid w:val="008A75A3"/>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8A75A3"/>
    <w:pPr>
      <w:spacing w:before="100" w:beforeAutospacing="1" w:after="100" w:afterAutospacing="1" w:line="240" w:lineRule="auto"/>
    </w:pPr>
    <w:rPr>
      <w:rFonts w:ascii="Times New Roman" w:eastAsia="Times New Roman" w:hAnsi="Times New Roman" w:cs="Times New Roman"/>
      <w:szCs w:val="24"/>
    </w:rPr>
  </w:style>
  <w:style w:type="paragraph" w:styleId="ListParagraph">
    <w:name w:val="List Paragraph"/>
    <w:basedOn w:val="Normal"/>
    <w:uiPriority w:val="34"/>
    <w:qFormat/>
    <w:rsid w:val="00CC2E7E"/>
    <w:pPr>
      <w:ind w:left="720"/>
      <w:contextualSpacing/>
    </w:pPr>
  </w:style>
  <w:style w:type="paragraph" w:styleId="NoSpacing">
    <w:name w:val="No Spacing"/>
    <w:uiPriority w:val="1"/>
    <w:qFormat/>
    <w:rsid w:val="00CE41B3"/>
    <w:pPr>
      <w:spacing w:after="0" w:line="240" w:lineRule="auto"/>
    </w:pPr>
    <w:rPr>
      <w:sz w:val="24"/>
    </w:rPr>
  </w:style>
  <w:style w:type="paragraph" w:styleId="Header">
    <w:name w:val="header"/>
    <w:basedOn w:val="Normal"/>
    <w:link w:val="HeaderChar"/>
    <w:uiPriority w:val="99"/>
    <w:semiHidden/>
    <w:unhideWhenUsed/>
    <w:rsid w:val="007448DE"/>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7448DE"/>
    <w:rPr>
      <w:sz w:val="24"/>
    </w:rPr>
  </w:style>
  <w:style w:type="paragraph" w:styleId="Footer">
    <w:name w:val="footer"/>
    <w:basedOn w:val="Normal"/>
    <w:link w:val="FooterChar"/>
    <w:uiPriority w:val="99"/>
    <w:unhideWhenUsed/>
    <w:rsid w:val="007448DE"/>
    <w:pPr>
      <w:tabs>
        <w:tab w:val="center" w:pos="4680"/>
        <w:tab w:val="right" w:pos="9360"/>
      </w:tabs>
      <w:spacing w:line="240" w:lineRule="auto"/>
    </w:pPr>
  </w:style>
  <w:style w:type="character" w:customStyle="1" w:styleId="FooterChar">
    <w:name w:val="Footer Char"/>
    <w:basedOn w:val="DefaultParagraphFont"/>
    <w:link w:val="Footer"/>
    <w:uiPriority w:val="99"/>
    <w:rsid w:val="007448DE"/>
    <w:rPr>
      <w:sz w:val="24"/>
    </w:rPr>
  </w:style>
  <w:style w:type="character" w:styleId="Hyperlink">
    <w:name w:val="Hyperlink"/>
    <w:basedOn w:val="DefaultParagraphFont"/>
    <w:uiPriority w:val="99"/>
    <w:unhideWhenUsed/>
    <w:rsid w:val="002D35AE"/>
    <w:rPr>
      <w:color w:val="0000FF" w:themeColor="hyperlink"/>
      <w:u w:val="single"/>
    </w:rPr>
  </w:style>
  <w:style w:type="character" w:styleId="FollowedHyperlink">
    <w:name w:val="FollowedHyperlink"/>
    <w:basedOn w:val="DefaultParagraphFont"/>
    <w:uiPriority w:val="99"/>
    <w:semiHidden/>
    <w:unhideWhenUsed/>
    <w:rsid w:val="00D76EB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55216531">
      <w:bodyDiv w:val="1"/>
      <w:marLeft w:val="0"/>
      <w:marRight w:val="0"/>
      <w:marTop w:val="0"/>
      <w:marBottom w:val="0"/>
      <w:divBdr>
        <w:top w:val="none" w:sz="0" w:space="0" w:color="auto"/>
        <w:left w:val="none" w:sz="0" w:space="0" w:color="auto"/>
        <w:bottom w:val="none" w:sz="0" w:space="0" w:color="auto"/>
        <w:right w:val="none" w:sz="0" w:space="0" w:color="auto"/>
      </w:divBdr>
      <w:divsChild>
        <w:div w:id="1249584154">
          <w:marLeft w:val="2780"/>
          <w:marRight w:val="0"/>
          <w:marTop w:val="0"/>
          <w:marBottom w:val="0"/>
          <w:divBdr>
            <w:top w:val="none" w:sz="0" w:space="0" w:color="auto"/>
            <w:left w:val="none" w:sz="0" w:space="0" w:color="auto"/>
            <w:bottom w:val="none" w:sz="0" w:space="0" w:color="auto"/>
            <w:right w:val="none" w:sz="0" w:space="0" w:color="auto"/>
          </w:divBdr>
          <w:divsChild>
            <w:div w:id="1673726411">
              <w:marLeft w:val="0"/>
              <w:marRight w:val="0"/>
              <w:marTop w:val="0"/>
              <w:marBottom w:val="840"/>
              <w:divBdr>
                <w:top w:val="none" w:sz="0" w:space="0" w:color="auto"/>
                <w:left w:val="none" w:sz="0" w:space="0" w:color="auto"/>
                <w:bottom w:val="none" w:sz="0" w:space="0" w:color="auto"/>
                <w:right w:val="none" w:sz="0" w:space="0" w:color="auto"/>
              </w:divBdr>
              <w:divsChild>
                <w:div w:id="740564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19569057">
      <w:bodyDiv w:val="1"/>
      <w:marLeft w:val="0"/>
      <w:marRight w:val="0"/>
      <w:marTop w:val="0"/>
      <w:marBottom w:val="0"/>
      <w:divBdr>
        <w:top w:val="none" w:sz="0" w:space="0" w:color="auto"/>
        <w:left w:val="none" w:sz="0" w:space="0" w:color="auto"/>
        <w:bottom w:val="none" w:sz="0" w:space="0" w:color="auto"/>
        <w:right w:val="none" w:sz="0" w:space="0" w:color="auto"/>
      </w:divBdr>
      <w:divsChild>
        <w:div w:id="9888252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spglobal.com/marketintelligence/en/news-insights/latest-news-headlines/merchant-developers-fill-void-in-us-interregional-grid-build-out-76447354" TargetMode="External"/><Relationship Id="rId26" Type="http://schemas.openxmlformats.org/officeDocument/2006/relationships/hyperlink" Target="https://electricityforum.com/news/NEW-ENGLAND-CLEAN-POWER-" TargetMode="External"/><Relationship Id="rId39"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yperlink" Target="https://nextgenhighways.org/wp-content/uploads/2024/02/NexGen-Highways-Analysis-Report-2.1.24.pdf" TargetMode="External"/><Relationship Id="rId42" Type="http://schemas.openxmlformats.org/officeDocument/2006/relationships/image" Target="media/image1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neptunerts.com/" TargetMode="External"/><Relationship Id="rId33" Type="http://schemas.openxmlformats.org/officeDocument/2006/relationships/hyperlink" Target="https://nextgenhighways.org/wp-content/uploads/2023/01/NGH_Buried-HVDC-Cost-Competitive.pdf" TargetMode="External"/><Relationship Id="rId38" Type="http://schemas.openxmlformats.org/officeDocument/2006/relationships/hyperlink" Target="https://www.lspgridcalifornia.com/metcalf/"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hyperlink" Target="https://soogreen.com/" TargetMode="External"/><Relationship Id="rId41"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hudsonproject.com/project/%20%20" TargetMode="External"/><Relationship Id="rId32" Type="http://schemas.openxmlformats.org/officeDocument/2006/relationships/hyperlink" Target="https://nextgenhighways.org/resources/ngh-resources/" TargetMode="External"/><Relationship Id="rId37" Type="http://schemas.openxmlformats.org/officeDocument/2006/relationships/hyperlink" Target="https://www.lspgridcalifornia.com/newark/" TargetMode="External"/><Relationship Id="rId40" Type="http://schemas.openxmlformats.org/officeDocument/2006/relationships/image" Target="media/image16.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aterfrontalliance.org/2022/04/27/canadian-renewable-energy-transmission-line-is-approved-nyc-residents-cant-wait-for-peaker-plants-to-close/" TargetMode="External"/><Relationship Id="rId28" Type="http://schemas.openxmlformats.org/officeDocument/2006/relationships/hyperlink" Target="https://www.wbur.org/news/2023/10/31/vermont-new-hampshire-national-grid-twin-states-canada-hydropower" TargetMode="External"/><Relationship Id="rId36" Type="http://schemas.openxmlformats.org/officeDocument/2006/relationships/hyperlink" Target="https://www.powermag.com/the-vital-link-how-hvdc-is-modernizing-the-grid/"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https://www.utilitydive.com/news/soo-green-pjm-grid-operators-helping-or-hurting-energy-transition/616966/"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chpexpress.com/project-overview/" TargetMode="External"/><Relationship Id="rId27" Type="http://schemas.openxmlformats.org/officeDocument/2006/relationships/hyperlink" Target="https://www.nhpr.org/environment/2015-09-03/meet-the-cable-that-made-burying-52-miles-of-northern-pass-possible" TargetMode="External"/><Relationship Id="rId30" Type="http://schemas.openxmlformats.org/officeDocument/2006/relationships/hyperlink" Target="https://www.utilitydive.com/news/soo-green-transmission-miso-pjm-interregional-big-wires-act-hickenlooper/693916/" TargetMode="External"/><Relationship Id="rId35" Type="http://schemas.openxmlformats.org/officeDocument/2006/relationships/hyperlink" Target="https://www.utilitydive.com/spons/why-hvdc-cables-are-poised-to-provide-valuable-alternatives/651800/" TargetMode="External"/><Relationship Id="rId43"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17</Pages>
  <Words>2012</Words>
  <Characters>11471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Theresa</dc:creator>
  <cp:lastModifiedBy>Theresa</cp:lastModifiedBy>
  <cp:revision>5</cp:revision>
  <cp:lastPrinted>2025-08-12T16:05:00Z</cp:lastPrinted>
  <dcterms:created xsi:type="dcterms:W3CDTF">2025-08-07T16:10:00Z</dcterms:created>
  <dcterms:modified xsi:type="dcterms:W3CDTF">2025-08-12T16:22:00Z</dcterms:modified>
</cp:coreProperties>
</file>