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70" w:rsidRPr="00B23AEF" w:rsidRDefault="00B23AEF" w:rsidP="00B23AEF">
      <w:pPr>
        <w:pStyle w:val="NoSpacing"/>
        <w:rPr>
          <w:color w:val="0070C0"/>
        </w:rPr>
      </w:pPr>
      <w:r w:rsidRPr="00B23AEF">
        <w:rPr>
          <w:color w:val="0070C0"/>
        </w:rPr>
        <w:t>&lt;Name&gt;</w:t>
      </w:r>
    </w:p>
    <w:p w:rsidR="00B23AEF" w:rsidRPr="00B23AEF" w:rsidRDefault="00B23AEF" w:rsidP="00B23AEF">
      <w:pPr>
        <w:pStyle w:val="NoSpacing"/>
        <w:rPr>
          <w:color w:val="0070C0"/>
        </w:rPr>
      </w:pPr>
      <w:r w:rsidRPr="00B23AEF">
        <w:rPr>
          <w:color w:val="0070C0"/>
        </w:rPr>
        <w:t>&lt;Address&gt;</w:t>
      </w:r>
    </w:p>
    <w:p w:rsidR="00B23AEF" w:rsidRPr="00B23AEF" w:rsidRDefault="00B23AEF" w:rsidP="00B23AEF">
      <w:pPr>
        <w:pStyle w:val="NoSpacing"/>
        <w:rPr>
          <w:color w:val="0070C0"/>
        </w:rPr>
      </w:pPr>
      <w:r w:rsidRPr="00B23AEF">
        <w:rPr>
          <w:color w:val="0070C0"/>
        </w:rPr>
        <w:t>&lt;Date&gt;</w:t>
      </w:r>
    </w:p>
    <w:p w:rsidR="00B51F70" w:rsidRDefault="00B51F70" w:rsidP="00B51F70">
      <w:pPr>
        <w:pStyle w:val="NormalWeb"/>
      </w:pPr>
      <w:r>
        <w:t>Right of Way Administrator</w:t>
      </w:r>
      <w:r>
        <w:br/>
        <w:t>FirstEnergy</w:t>
      </w:r>
      <w:r>
        <w:br/>
        <w:t>341 White Pond Drive</w:t>
      </w:r>
      <w:r>
        <w:br/>
        <w:t>Akron, OH 44320</w:t>
      </w:r>
    </w:p>
    <w:p w:rsidR="00B51F70" w:rsidRDefault="00B51F70" w:rsidP="00B51F70">
      <w:pPr>
        <w:pStyle w:val="NormalWeb"/>
      </w:pPr>
      <w:r>
        <w:t>Subject: Formal Response and Constructive Notice — Denial of Entry</w:t>
      </w:r>
      <w:r>
        <w:br/>
        <w:t xml:space="preserve">Reference: </w:t>
      </w:r>
      <w:r w:rsidRPr="009C43B5">
        <w:rPr>
          <w:color w:val="0070C0"/>
        </w:rPr>
        <w:t>“Notice of Entry for Utility Geotechnical Survey Work on the Gore–Stonewall–Millville–Doubs 138kV Line”</w:t>
      </w:r>
    </w:p>
    <w:p w:rsidR="00B51F70" w:rsidRDefault="00B51F70" w:rsidP="00B51F70">
      <w:pPr>
        <w:pStyle w:val="NormalWeb"/>
      </w:pPr>
      <w:r>
        <w:t>Dear Sir or Madam:</w:t>
      </w:r>
    </w:p>
    <w:p w:rsidR="00B51F70" w:rsidRDefault="00B51F70" w:rsidP="00B51F70">
      <w:pPr>
        <w:pStyle w:val="NormalWeb"/>
      </w:pPr>
      <w:r>
        <w:t xml:space="preserve">This correspondence constitutes a formal response and constructive legal notice regarding your document titled </w:t>
      </w:r>
      <w:r w:rsidRPr="00B23AEF">
        <w:rPr>
          <w:color w:val="0070C0"/>
        </w:rPr>
        <w:t>“Notice of Entry for Utility Geotechnical Survey Work on the Gore–Stonewall–Millville–Doubs 138kV Line” and dated March 18</w:t>
      </w:r>
      <w:r w:rsidRPr="00B23AEF">
        <w:rPr>
          <w:color w:val="0070C0"/>
          <w:vertAlign w:val="superscript"/>
        </w:rPr>
        <w:t>th</w:t>
      </w:r>
      <w:r w:rsidRPr="00B23AEF">
        <w:rPr>
          <w:color w:val="0070C0"/>
        </w:rPr>
        <w:t>, 2026.</w:t>
      </w:r>
    </w:p>
    <w:p w:rsidR="00B51F70" w:rsidRDefault="00B51F70" w:rsidP="00B51F70">
      <w:pPr>
        <w:pStyle w:val="NormalWeb"/>
      </w:pPr>
      <w:r>
        <w:t xml:space="preserve">TAKE NOTICE that permission is expressly denied. No consent—express or implied—is granted, nor shall it be presumed or assumed, for FirstEnergy, its officers, employees, agents, contractors, or assigns to enter upon the private property owned by </w:t>
      </w:r>
      <w:r w:rsidR="00B23AEF" w:rsidRPr="00B23AEF">
        <w:rPr>
          <w:color w:val="0070C0"/>
        </w:rPr>
        <w:t>&lt;Name&gt;</w:t>
      </w:r>
      <w:r w:rsidRPr="00B23AEF">
        <w:rPr>
          <w:color w:val="0070C0"/>
        </w:rPr>
        <w:t xml:space="preserve"> </w:t>
      </w:r>
      <w:r>
        <w:t>for the purposes described in your notice, including but not limited to geotechnical survey work, soil investigation, or subsurface borings.</w:t>
      </w:r>
    </w:p>
    <w:p w:rsidR="00B51F70" w:rsidRDefault="00B51F70" w:rsidP="00B51F70">
      <w:pPr>
        <w:pStyle w:val="NormalWeb"/>
      </w:pPr>
      <w:r>
        <w:t>Your notice is materially deficient in that it fails to cite any lawful authority or jurisdiction that would authorize such entry. Specifically, the notice does not identify any applicable federal or state statute, environmental law, regulatory requirement, or other legal authority under which FirstEnergy claims the right to enter the property to conduct soil surveys or, more notably, to perform intrusive activities such as “soil borings.” Absent such authority, the proposed activities constitute an unauthorized intrusion upon private property.</w:t>
      </w:r>
    </w:p>
    <w:p w:rsidR="00B51F70" w:rsidRDefault="00B51F70" w:rsidP="00B51F70">
      <w:pPr>
        <w:pStyle w:val="NormalWeb"/>
      </w:pPr>
      <w:r>
        <w:t>It is acknowledged that a Right-of-Way (</w:t>
      </w:r>
      <w:proofErr w:type="spellStart"/>
      <w:r>
        <w:t>RoW</w:t>
      </w:r>
      <w:proofErr w:type="spellEnd"/>
      <w:r>
        <w:t xml:space="preserve">) exists across the subject property. However, such </w:t>
      </w:r>
      <w:proofErr w:type="spellStart"/>
      <w:r>
        <w:t>RoW</w:t>
      </w:r>
      <w:proofErr w:type="spellEnd"/>
      <w:r>
        <w:t xml:space="preserve"> is limited in scope and purpose. The permissible uses of the </w:t>
      </w:r>
      <w:proofErr w:type="spellStart"/>
      <w:r>
        <w:t>RoW</w:t>
      </w:r>
      <w:proofErr w:type="spellEnd"/>
      <w:r>
        <w:t xml:space="preserve"> are understood to include activities reasonably necessary for the operation, inspection, repair, and maintenance of existing utility infrastructure. These activities may include, but are not limited to, maintenance of transmission lines and poles, and the trimming or removal of vegetation—such as shrubs, plants, and trees—that may impede the safe and effective use of the right-of-way.</w:t>
      </w:r>
    </w:p>
    <w:p w:rsidR="00B51F70" w:rsidRDefault="00B51F70" w:rsidP="00B51F70">
      <w:pPr>
        <w:pStyle w:val="NormalWeb"/>
      </w:pPr>
      <w:r>
        <w:t xml:space="preserve">The activities described in your notice, including geotechnical investigations and soil borings, appear to exceed the lawful scope and intended purpose of the existing </w:t>
      </w:r>
      <w:proofErr w:type="spellStart"/>
      <w:r>
        <w:t>RoW</w:t>
      </w:r>
      <w:proofErr w:type="spellEnd"/>
      <w:r>
        <w:t>, unless expressly authorized by the governing easement instrument or applicable law. No such authorization has been identified or provided in your correspondence.</w:t>
      </w:r>
    </w:p>
    <w:p w:rsidR="00B51F70" w:rsidRDefault="00B51F70" w:rsidP="00B51F70">
      <w:pPr>
        <w:pStyle w:val="NormalWeb"/>
      </w:pPr>
      <w:r>
        <w:t xml:space="preserve">Furthermore, the property owners, </w:t>
      </w:r>
      <w:r w:rsidR="00B23AEF" w:rsidRPr="00B23AEF">
        <w:rPr>
          <w:color w:val="0070C0"/>
        </w:rPr>
        <w:t>&lt;Name&gt;</w:t>
      </w:r>
      <w:r>
        <w:t xml:space="preserve">, expressly reserve all rights, title, and interest in and to the land, including all surface and subsurface rights. This includes, without limitation, all </w:t>
      </w:r>
      <w:r>
        <w:lastRenderedPageBreak/>
        <w:t xml:space="preserve">mineral rights, timber rights, and any other associated property interests. Nothing in the existence of the </w:t>
      </w:r>
      <w:proofErr w:type="spellStart"/>
      <w:r>
        <w:t>RoW</w:t>
      </w:r>
      <w:proofErr w:type="spellEnd"/>
      <w:r>
        <w:t xml:space="preserve"> shall be construed as a waiver or relinquishment of these rights.</w:t>
      </w:r>
    </w:p>
    <w:p w:rsidR="00B51F70" w:rsidRDefault="00B51F70" w:rsidP="00B51F70">
      <w:pPr>
        <w:pStyle w:val="NormalWeb"/>
      </w:pPr>
      <w:r>
        <w:t>Accordingly, you are hereby placed on notice that any entry onto the property for the purposes described, absent clear and lawful authority, will be considered a trespass and addressed through all available legal remedies.</w:t>
      </w:r>
    </w:p>
    <w:p w:rsidR="00B51F70" w:rsidRDefault="00B51F70" w:rsidP="00B51F70">
      <w:pPr>
        <w:pStyle w:val="NormalWeb"/>
      </w:pPr>
      <w:r>
        <w:t>You are hereby requested to provide, in writing:</w:t>
      </w:r>
    </w:p>
    <w:p w:rsidR="00B51F70" w:rsidRDefault="00B51F70" w:rsidP="00B51F70">
      <w:pPr>
        <w:pStyle w:val="NormalWeb"/>
        <w:numPr>
          <w:ilvl w:val="0"/>
          <w:numId w:val="1"/>
        </w:numPr>
      </w:pPr>
      <w:r>
        <w:t>Specific citation to the legal authority and jurisdiction under which FirstEnergy claims the right of entry;</w:t>
      </w:r>
    </w:p>
    <w:p w:rsidR="00B51F70" w:rsidRDefault="00B51F70" w:rsidP="00B51F70">
      <w:pPr>
        <w:pStyle w:val="NormalWeb"/>
        <w:numPr>
          <w:ilvl w:val="0"/>
          <w:numId w:val="1"/>
        </w:numPr>
      </w:pPr>
      <w:r>
        <w:t xml:space="preserve">Identification of the provisions within the </w:t>
      </w:r>
      <w:proofErr w:type="spellStart"/>
      <w:r>
        <w:t>RoW</w:t>
      </w:r>
      <w:proofErr w:type="spellEnd"/>
      <w:r>
        <w:t xml:space="preserve"> or easement that allegedly authorize the proposed activities; and</w:t>
      </w:r>
    </w:p>
    <w:p w:rsidR="00B51F70" w:rsidRDefault="00B51F70" w:rsidP="00B51F70">
      <w:pPr>
        <w:pStyle w:val="NormalWeb"/>
        <w:numPr>
          <w:ilvl w:val="0"/>
          <w:numId w:val="1"/>
        </w:numPr>
      </w:pPr>
      <w:r>
        <w:t>Citation to any applicable federal or state statutes, regulations, or environmental requirements relied upon.</w:t>
      </w:r>
    </w:p>
    <w:p w:rsidR="00B51F70" w:rsidRDefault="00B51F70" w:rsidP="00B51F70">
      <w:pPr>
        <w:pStyle w:val="NormalWeb"/>
      </w:pPr>
      <w:r>
        <w:t>Until such time as sufficient legal authority is demonstrated, no entry is permitted.</w:t>
      </w:r>
    </w:p>
    <w:p w:rsidR="00B51F70" w:rsidRDefault="00B51F70" w:rsidP="00B51F70">
      <w:pPr>
        <w:pStyle w:val="NormalWeb"/>
      </w:pPr>
      <w:r>
        <w:t>Sincerely,</w:t>
      </w:r>
      <w:r>
        <w:br/>
      </w:r>
    </w:p>
    <w:p w:rsidR="00B51F70" w:rsidRDefault="00B51F70" w:rsidP="00B51F70">
      <w:pPr>
        <w:pStyle w:val="NormalWeb"/>
      </w:pPr>
      <w:r w:rsidRPr="00B51F70">
        <w:t>All rights reserved.</w:t>
      </w:r>
    </w:p>
    <w:p w:rsidR="00085CC1" w:rsidRDefault="00B23AEF">
      <w:r w:rsidRPr="00B23AEF">
        <w:rPr>
          <w:color w:val="0070C0"/>
        </w:rPr>
        <w:t>&lt;Name&gt;</w:t>
      </w:r>
    </w:p>
    <w:sectPr w:rsidR="00085CC1" w:rsidSect="00F26A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3"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E1222"/>
    <w:multiLevelType w:val="multilevel"/>
    <w:tmpl w:val="A66C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51F70"/>
    <w:rsid w:val="00085CC1"/>
    <w:rsid w:val="000B4D93"/>
    <w:rsid w:val="0039693C"/>
    <w:rsid w:val="004C22E0"/>
    <w:rsid w:val="009C43B5"/>
    <w:rsid w:val="00B23AEF"/>
    <w:rsid w:val="00B51F70"/>
    <w:rsid w:val="00D405FB"/>
    <w:rsid w:val="00F26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A6D"/>
  </w:style>
  <w:style w:type="paragraph" w:styleId="Heading1">
    <w:name w:val="heading 1"/>
    <w:basedOn w:val="Normal"/>
    <w:next w:val="Normal"/>
    <w:link w:val="Heading1Char"/>
    <w:uiPriority w:val="9"/>
    <w:qFormat/>
    <w:rsid w:val="00B51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F70"/>
    <w:rPr>
      <w:rFonts w:eastAsiaTheme="majorEastAsia" w:cstheme="majorBidi"/>
      <w:color w:val="272727" w:themeColor="text1" w:themeTint="D8"/>
    </w:rPr>
  </w:style>
  <w:style w:type="paragraph" w:styleId="Title">
    <w:name w:val="Title"/>
    <w:basedOn w:val="Normal"/>
    <w:next w:val="Normal"/>
    <w:link w:val="TitleChar"/>
    <w:uiPriority w:val="10"/>
    <w:qFormat/>
    <w:rsid w:val="00B51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F70"/>
    <w:pPr>
      <w:spacing w:before="160"/>
      <w:jc w:val="center"/>
    </w:pPr>
    <w:rPr>
      <w:i/>
      <w:iCs/>
      <w:color w:val="404040" w:themeColor="text1" w:themeTint="BF"/>
    </w:rPr>
  </w:style>
  <w:style w:type="character" w:customStyle="1" w:styleId="QuoteChar">
    <w:name w:val="Quote Char"/>
    <w:basedOn w:val="DefaultParagraphFont"/>
    <w:link w:val="Quote"/>
    <w:uiPriority w:val="29"/>
    <w:rsid w:val="00B51F70"/>
    <w:rPr>
      <w:i/>
      <w:iCs/>
      <w:color w:val="404040" w:themeColor="text1" w:themeTint="BF"/>
    </w:rPr>
  </w:style>
  <w:style w:type="paragraph" w:styleId="ListParagraph">
    <w:name w:val="List Paragraph"/>
    <w:basedOn w:val="Normal"/>
    <w:uiPriority w:val="34"/>
    <w:qFormat/>
    <w:rsid w:val="00B51F70"/>
    <w:pPr>
      <w:ind w:left="720"/>
      <w:contextualSpacing/>
    </w:pPr>
  </w:style>
  <w:style w:type="character" w:styleId="IntenseEmphasis">
    <w:name w:val="Intense Emphasis"/>
    <w:basedOn w:val="DefaultParagraphFont"/>
    <w:uiPriority w:val="21"/>
    <w:qFormat/>
    <w:rsid w:val="00B51F70"/>
    <w:rPr>
      <w:i/>
      <w:iCs/>
      <w:color w:val="0F4761" w:themeColor="accent1" w:themeShade="BF"/>
    </w:rPr>
  </w:style>
  <w:style w:type="paragraph" w:styleId="IntenseQuote">
    <w:name w:val="Intense Quote"/>
    <w:basedOn w:val="Normal"/>
    <w:next w:val="Normal"/>
    <w:link w:val="IntenseQuoteChar"/>
    <w:uiPriority w:val="30"/>
    <w:qFormat/>
    <w:rsid w:val="00B51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F70"/>
    <w:rPr>
      <w:i/>
      <w:iCs/>
      <w:color w:val="0F4761" w:themeColor="accent1" w:themeShade="BF"/>
    </w:rPr>
  </w:style>
  <w:style w:type="character" w:styleId="IntenseReference">
    <w:name w:val="Intense Reference"/>
    <w:basedOn w:val="DefaultParagraphFont"/>
    <w:uiPriority w:val="32"/>
    <w:qFormat/>
    <w:rsid w:val="00B51F70"/>
    <w:rPr>
      <w:b/>
      <w:bCs/>
      <w:smallCaps/>
      <w:color w:val="0F4761" w:themeColor="accent1" w:themeShade="BF"/>
      <w:spacing w:val="5"/>
    </w:rPr>
  </w:style>
  <w:style w:type="paragraph" w:styleId="NormalWeb">
    <w:name w:val="Normal (Web)"/>
    <w:basedOn w:val="Normal"/>
    <w:uiPriority w:val="99"/>
    <w:semiHidden/>
    <w:unhideWhenUsed/>
    <w:rsid w:val="00B51F70"/>
    <w:pPr>
      <w:spacing w:before="100" w:beforeAutospacing="1" w:after="100" w:afterAutospacing="1" w:line="240" w:lineRule="auto"/>
    </w:pPr>
    <w:rPr>
      <w:rFonts w:ascii="Times New Roman" w:eastAsia="Times New Roman" w:hAnsi="Times New Roman" w:cs="Times New Roman"/>
      <w:kern w:val="0"/>
    </w:rPr>
  </w:style>
  <w:style w:type="paragraph" w:styleId="NoSpacing">
    <w:name w:val="No Spacing"/>
    <w:uiPriority w:val="1"/>
    <w:qFormat/>
    <w:rsid w:val="00B23AE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519</Words>
  <Characters>2962</Characters>
  <Application>Microsoft Office Word</Application>
  <DocSecurity>0</DocSecurity>
  <Lines>24</Lines>
  <Paragraphs>6</Paragraphs>
  <ScaleCrop>false</ScaleCrop>
  <Company>U.S. Department of Commerce</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Merritts, Stewart (Federal)</dc:creator>
  <cp:keywords/>
  <dc:description/>
  <cp:lastModifiedBy>Theresa</cp:lastModifiedBy>
  <cp:revision>3</cp:revision>
  <dcterms:created xsi:type="dcterms:W3CDTF">2026-03-25T17:37:00Z</dcterms:created>
  <dcterms:modified xsi:type="dcterms:W3CDTF">2026-04-23T21:00:00Z</dcterms:modified>
</cp:coreProperties>
</file>