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5"/>
        <w:gridCol w:w="791"/>
        <w:gridCol w:w="802"/>
        <w:gridCol w:w="428"/>
        <w:gridCol w:w="1845"/>
      </w:tblGrid>
      <w:tr w:rsidR="00A33537" w:rsidRPr="00A33537" w14:paraId="6680BA93" w14:textId="77777777" w:rsidTr="00A33537">
        <w:trPr>
          <w:trHeight w:val="1215"/>
        </w:trPr>
        <w:tc>
          <w:tcPr>
            <w:tcW w:w="10905" w:type="dxa"/>
            <w:gridSpan w:val="5"/>
            <w:tcBorders>
              <w:top w:val="nil"/>
              <w:left w:val="nil"/>
              <w:bottom w:val="single" w:sz="6" w:space="0" w:color="000000"/>
              <w:right w:val="nil"/>
            </w:tcBorders>
            <w:shd w:val="clear" w:color="auto" w:fill="auto"/>
            <w:hideMark/>
          </w:tcPr>
          <w:p w14:paraId="2977144B"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sz w:val="24"/>
                <w:szCs w:val="24"/>
                <w:lang w:eastAsia="en-GB"/>
              </w:rPr>
              <w:t>STANDARDISED PRICE LIST</w:t>
            </w:r>
            <w:r w:rsidRPr="00A33537">
              <w:rPr>
                <w:rFonts w:ascii="Arial" w:eastAsia="Times New Roman" w:hAnsi="Arial" w:cs="Arial"/>
                <w:sz w:val="24"/>
                <w:szCs w:val="24"/>
                <w:lang w:eastAsia="en-GB"/>
              </w:rPr>
              <w:t> </w:t>
            </w:r>
          </w:p>
          <w:p w14:paraId="5852407C" w14:textId="0BD512F1" w:rsidR="00A33537" w:rsidRPr="00A33537" w:rsidRDefault="00A33537" w:rsidP="00A33537">
            <w:pPr>
              <w:spacing w:after="0" w:line="240" w:lineRule="auto"/>
              <w:ind w:left="105" w:right="300"/>
              <w:textAlignment w:val="baseline"/>
              <w:rPr>
                <w:rFonts w:ascii="Times New Roman" w:eastAsia="Times New Roman" w:hAnsi="Times New Roman" w:cs="Times New Roman"/>
                <w:sz w:val="24"/>
                <w:szCs w:val="24"/>
                <w:lang w:eastAsia="en-GB"/>
              </w:rPr>
            </w:pPr>
            <w:r w:rsidRPr="00A33537">
              <w:rPr>
                <w:rFonts w:ascii="Arial" w:eastAsia="Times New Roman" w:hAnsi="Arial" w:cs="Arial"/>
                <w:sz w:val="24"/>
                <w:szCs w:val="24"/>
                <w:lang w:eastAsia="en-GB"/>
              </w:rPr>
              <w:t>All funeral directors are legally required to publish this Price List for a standardised set of products and services. This is to help you think through your options and make choices, and to let you compare prices between different funeral directors (because prices can vary). </w:t>
            </w:r>
          </w:p>
        </w:tc>
      </w:tr>
      <w:tr w:rsidR="00A33537" w:rsidRPr="00A33537" w14:paraId="35A68888" w14:textId="77777777" w:rsidTr="00A33537">
        <w:trPr>
          <w:trHeight w:val="300"/>
        </w:trPr>
        <w:tc>
          <w:tcPr>
            <w:tcW w:w="6885" w:type="dxa"/>
            <w:tcBorders>
              <w:top w:val="single" w:sz="6" w:space="0" w:color="000000"/>
              <w:left w:val="single" w:sz="6" w:space="0" w:color="000000"/>
              <w:bottom w:val="nil"/>
              <w:right w:val="nil"/>
            </w:tcBorders>
            <w:shd w:val="clear" w:color="auto" w:fill="auto"/>
            <w:hideMark/>
          </w:tcPr>
          <w:p w14:paraId="738277F6"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ATTENDED FUNERAL (funeral director’s charges only)</w:t>
            </w:r>
            <w:r w:rsidRPr="00A33537">
              <w:rPr>
                <w:rFonts w:ascii="Arial" w:eastAsia="Times New Roman" w:hAnsi="Arial" w:cs="Arial"/>
                <w:lang w:eastAsia="en-GB"/>
              </w:rPr>
              <w:t> </w:t>
            </w:r>
          </w:p>
        </w:tc>
        <w:tc>
          <w:tcPr>
            <w:tcW w:w="840" w:type="dxa"/>
            <w:tcBorders>
              <w:top w:val="single" w:sz="6" w:space="0" w:color="000000"/>
              <w:left w:val="nil"/>
              <w:bottom w:val="nil"/>
              <w:right w:val="nil"/>
            </w:tcBorders>
            <w:shd w:val="clear" w:color="auto" w:fill="auto"/>
            <w:hideMark/>
          </w:tcPr>
          <w:p w14:paraId="6F40FB0C"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3180" w:type="dxa"/>
            <w:gridSpan w:val="3"/>
            <w:tcBorders>
              <w:top w:val="single" w:sz="6" w:space="0" w:color="000000"/>
              <w:left w:val="nil"/>
              <w:bottom w:val="nil"/>
              <w:right w:val="single" w:sz="6" w:space="0" w:color="000000"/>
            </w:tcBorders>
            <w:shd w:val="clear" w:color="auto" w:fill="auto"/>
            <w:hideMark/>
          </w:tcPr>
          <w:p w14:paraId="2AEBDDBE"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£995</w:t>
            </w:r>
            <w:r w:rsidRPr="00A33537">
              <w:rPr>
                <w:rFonts w:ascii="Arial" w:eastAsia="Times New Roman" w:hAnsi="Arial" w:cs="Arial"/>
                <w:lang w:eastAsia="en-GB"/>
              </w:rPr>
              <w:t> </w:t>
            </w:r>
          </w:p>
        </w:tc>
      </w:tr>
      <w:tr w:rsidR="00A33537" w:rsidRPr="00A33537" w14:paraId="6EA35E9A" w14:textId="77777777" w:rsidTr="00A33537">
        <w:trPr>
          <w:trHeight w:val="555"/>
        </w:trPr>
        <w:tc>
          <w:tcPr>
            <w:tcW w:w="10905" w:type="dxa"/>
            <w:gridSpan w:val="5"/>
            <w:tcBorders>
              <w:top w:val="nil"/>
              <w:left w:val="single" w:sz="6" w:space="0" w:color="000000"/>
              <w:bottom w:val="nil"/>
              <w:right w:val="single" w:sz="6" w:space="0" w:color="000000"/>
            </w:tcBorders>
            <w:shd w:val="clear" w:color="auto" w:fill="auto"/>
            <w:hideMark/>
          </w:tcPr>
          <w:p w14:paraId="50D0A053" w14:textId="77777777" w:rsidR="00A33537" w:rsidRPr="00A33537" w:rsidRDefault="00A33537" w:rsidP="00A33537">
            <w:pPr>
              <w:spacing w:after="0" w:line="240" w:lineRule="auto"/>
              <w:ind w:left="105" w:right="195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This is a funeral where family and friends have a ceremony, event or service for the deceased person at the same time as they attend their burial or cremation. </w:t>
            </w:r>
          </w:p>
        </w:tc>
      </w:tr>
      <w:tr w:rsidR="00A33537" w:rsidRPr="00A33537" w14:paraId="75D184A1" w14:textId="77777777" w:rsidTr="00A33537">
        <w:trPr>
          <w:trHeight w:val="300"/>
        </w:trPr>
        <w:tc>
          <w:tcPr>
            <w:tcW w:w="6885" w:type="dxa"/>
            <w:tcBorders>
              <w:top w:val="nil"/>
              <w:left w:val="single" w:sz="6" w:space="0" w:color="000000"/>
              <w:bottom w:val="nil"/>
              <w:right w:val="nil"/>
            </w:tcBorders>
            <w:shd w:val="clear" w:color="auto" w:fill="auto"/>
            <w:hideMark/>
          </w:tcPr>
          <w:p w14:paraId="0C711A9B" w14:textId="77777777" w:rsidR="00A33537" w:rsidRPr="00A33537" w:rsidRDefault="00A33537" w:rsidP="00A33537">
            <w:pPr>
              <w:spacing w:after="0" w:line="240" w:lineRule="auto"/>
              <w:ind w:left="24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Taking care of all necessary legal and administrative arrangements </w:t>
            </w:r>
          </w:p>
        </w:tc>
        <w:tc>
          <w:tcPr>
            <w:tcW w:w="840" w:type="dxa"/>
            <w:tcBorders>
              <w:top w:val="nil"/>
              <w:left w:val="nil"/>
              <w:bottom w:val="nil"/>
              <w:right w:val="nil"/>
            </w:tcBorders>
            <w:shd w:val="clear" w:color="auto" w:fill="auto"/>
            <w:hideMark/>
          </w:tcPr>
          <w:p w14:paraId="6A166C12"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p w14:paraId="793CDE7B"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885" w:type="dxa"/>
            <w:tcBorders>
              <w:top w:val="nil"/>
              <w:left w:val="nil"/>
              <w:bottom w:val="nil"/>
              <w:right w:val="nil"/>
            </w:tcBorders>
            <w:shd w:val="clear" w:color="auto" w:fill="auto"/>
            <w:hideMark/>
          </w:tcPr>
          <w:p w14:paraId="2F2FFCC3"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450" w:type="dxa"/>
            <w:tcBorders>
              <w:top w:val="nil"/>
              <w:left w:val="nil"/>
              <w:bottom w:val="nil"/>
              <w:right w:val="nil"/>
            </w:tcBorders>
            <w:shd w:val="clear" w:color="auto" w:fill="auto"/>
            <w:hideMark/>
          </w:tcPr>
          <w:p w14:paraId="5F0083DA"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1830" w:type="dxa"/>
            <w:tcBorders>
              <w:top w:val="nil"/>
              <w:left w:val="nil"/>
              <w:bottom w:val="nil"/>
              <w:right w:val="single" w:sz="6" w:space="0" w:color="000000"/>
            </w:tcBorders>
            <w:shd w:val="clear" w:color="auto" w:fill="auto"/>
            <w:hideMark/>
          </w:tcPr>
          <w:p w14:paraId="31CF392F" w14:textId="77777777" w:rsidR="00A33537" w:rsidRPr="00A33537" w:rsidRDefault="00A33537" w:rsidP="00A33537">
            <w:pPr>
              <w:spacing w:after="0" w:line="240" w:lineRule="auto"/>
              <w:ind w:left="165" w:right="75"/>
              <w:jc w:val="center"/>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Included </w:t>
            </w:r>
          </w:p>
        </w:tc>
      </w:tr>
      <w:tr w:rsidR="00A33537" w:rsidRPr="00A33537" w14:paraId="0EBED355" w14:textId="77777777" w:rsidTr="00A33537">
        <w:trPr>
          <w:trHeight w:val="525"/>
        </w:trPr>
        <w:tc>
          <w:tcPr>
            <w:tcW w:w="9060" w:type="dxa"/>
            <w:gridSpan w:val="4"/>
            <w:tcBorders>
              <w:top w:val="nil"/>
              <w:left w:val="single" w:sz="6" w:space="0" w:color="000000"/>
              <w:bottom w:val="nil"/>
              <w:right w:val="nil"/>
            </w:tcBorders>
            <w:shd w:val="clear" w:color="auto" w:fill="auto"/>
            <w:hideMark/>
          </w:tcPr>
          <w:p w14:paraId="01DA1C6A" w14:textId="77777777" w:rsidR="00A33537" w:rsidRPr="00A33537" w:rsidRDefault="00A33537" w:rsidP="00A33537">
            <w:pPr>
              <w:spacing w:after="0" w:line="240" w:lineRule="auto"/>
              <w:ind w:left="240" w:right="16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Collecting and transporting the deceased person from the place of death (normally within 15 miles of the funeral director’s premises) into the funeral director’s care </w:t>
            </w:r>
          </w:p>
        </w:tc>
        <w:tc>
          <w:tcPr>
            <w:tcW w:w="1830" w:type="dxa"/>
            <w:tcBorders>
              <w:top w:val="nil"/>
              <w:left w:val="nil"/>
              <w:bottom w:val="nil"/>
              <w:right w:val="single" w:sz="6" w:space="0" w:color="000000"/>
            </w:tcBorders>
            <w:shd w:val="clear" w:color="auto" w:fill="auto"/>
            <w:hideMark/>
          </w:tcPr>
          <w:p w14:paraId="2780AECE" w14:textId="77777777" w:rsidR="00A33537" w:rsidRPr="00A33537" w:rsidRDefault="00A33537" w:rsidP="00A33537">
            <w:pPr>
              <w:spacing w:after="0" w:line="240" w:lineRule="auto"/>
              <w:ind w:left="165" w:right="75"/>
              <w:jc w:val="center"/>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£150 </w:t>
            </w:r>
          </w:p>
        </w:tc>
      </w:tr>
      <w:tr w:rsidR="00A33537" w:rsidRPr="00A33537" w14:paraId="2998AF68" w14:textId="77777777" w:rsidTr="00A33537">
        <w:trPr>
          <w:trHeight w:val="765"/>
        </w:trPr>
        <w:tc>
          <w:tcPr>
            <w:tcW w:w="9060" w:type="dxa"/>
            <w:gridSpan w:val="4"/>
            <w:tcBorders>
              <w:top w:val="nil"/>
              <w:left w:val="single" w:sz="6" w:space="0" w:color="000000"/>
              <w:bottom w:val="nil"/>
              <w:right w:val="nil"/>
            </w:tcBorders>
            <w:shd w:val="clear" w:color="auto" w:fill="auto"/>
            <w:hideMark/>
          </w:tcPr>
          <w:p w14:paraId="49BE1ABA" w14:textId="77777777" w:rsidR="00A33537" w:rsidRPr="00A33537" w:rsidRDefault="00A33537" w:rsidP="00A33537">
            <w:pPr>
              <w:spacing w:after="0" w:line="240" w:lineRule="auto"/>
              <w:ind w:left="240" w:right="16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Care of the deceased person before the funeral in appropriate facilities.  </w:t>
            </w:r>
          </w:p>
        </w:tc>
        <w:tc>
          <w:tcPr>
            <w:tcW w:w="1830" w:type="dxa"/>
            <w:tcBorders>
              <w:top w:val="nil"/>
              <w:left w:val="nil"/>
              <w:bottom w:val="nil"/>
              <w:right w:val="single" w:sz="6" w:space="0" w:color="000000"/>
            </w:tcBorders>
            <w:shd w:val="clear" w:color="auto" w:fill="auto"/>
            <w:hideMark/>
          </w:tcPr>
          <w:p w14:paraId="1D1429EA" w14:textId="77777777" w:rsidR="00A33537" w:rsidRPr="00A33537" w:rsidRDefault="00A33537" w:rsidP="00A33537">
            <w:pPr>
              <w:spacing w:after="0" w:line="240" w:lineRule="auto"/>
              <w:ind w:left="165" w:right="75"/>
              <w:jc w:val="center"/>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Included </w:t>
            </w:r>
          </w:p>
        </w:tc>
      </w:tr>
      <w:tr w:rsidR="00A33537" w:rsidRPr="00A33537" w14:paraId="1B4A0716" w14:textId="77777777" w:rsidTr="00A33537">
        <w:trPr>
          <w:trHeight w:val="300"/>
        </w:trPr>
        <w:tc>
          <w:tcPr>
            <w:tcW w:w="8610" w:type="dxa"/>
            <w:gridSpan w:val="3"/>
            <w:tcBorders>
              <w:top w:val="nil"/>
              <w:left w:val="single" w:sz="6" w:space="0" w:color="000000"/>
              <w:bottom w:val="nil"/>
              <w:right w:val="nil"/>
            </w:tcBorders>
            <w:shd w:val="clear" w:color="auto" w:fill="auto"/>
            <w:hideMark/>
          </w:tcPr>
          <w:p w14:paraId="618DE180"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    Providing a suitable coffin – this will be made from polished oak effect foil veneer </w:t>
            </w:r>
          </w:p>
        </w:tc>
        <w:tc>
          <w:tcPr>
            <w:tcW w:w="450" w:type="dxa"/>
            <w:tcBorders>
              <w:top w:val="nil"/>
              <w:left w:val="nil"/>
              <w:bottom w:val="nil"/>
              <w:right w:val="nil"/>
            </w:tcBorders>
            <w:shd w:val="clear" w:color="auto" w:fill="auto"/>
            <w:hideMark/>
          </w:tcPr>
          <w:p w14:paraId="1B10D899"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1830" w:type="dxa"/>
            <w:tcBorders>
              <w:top w:val="nil"/>
              <w:left w:val="nil"/>
              <w:bottom w:val="nil"/>
              <w:right w:val="single" w:sz="6" w:space="0" w:color="000000"/>
            </w:tcBorders>
            <w:shd w:val="clear" w:color="auto" w:fill="auto"/>
            <w:hideMark/>
          </w:tcPr>
          <w:p w14:paraId="70522B0A" w14:textId="77777777" w:rsidR="00A33537" w:rsidRPr="00A33537" w:rsidRDefault="00A33537" w:rsidP="00A33537">
            <w:pPr>
              <w:spacing w:after="0" w:line="240" w:lineRule="auto"/>
              <w:ind w:left="165" w:right="75"/>
              <w:jc w:val="center"/>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Included </w:t>
            </w:r>
          </w:p>
        </w:tc>
      </w:tr>
      <w:tr w:rsidR="00A33537" w:rsidRPr="00A33537" w14:paraId="4526F6D1" w14:textId="77777777" w:rsidTr="00A33537">
        <w:trPr>
          <w:trHeight w:val="525"/>
        </w:trPr>
        <w:tc>
          <w:tcPr>
            <w:tcW w:w="8610" w:type="dxa"/>
            <w:gridSpan w:val="3"/>
            <w:tcBorders>
              <w:top w:val="nil"/>
              <w:left w:val="single" w:sz="6" w:space="0" w:color="000000"/>
              <w:bottom w:val="nil"/>
              <w:right w:val="nil"/>
            </w:tcBorders>
            <w:shd w:val="clear" w:color="auto" w:fill="auto"/>
            <w:hideMark/>
          </w:tcPr>
          <w:p w14:paraId="01FE9290" w14:textId="77777777" w:rsidR="00A33537" w:rsidRPr="00A33537" w:rsidRDefault="00A33537" w:rsidP="00A33537">
            <w:pPr>
              <w:spacing w:after="0" w:line="240" w:lineRule="auto"/>
              <w:ind w:left="240" w:right="-7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Viewing of the deceased person for family and friends, by appointment with the funeral l director </w:t>
            </w:r>
            <w:r w:rsidRPr="00A33537">
              <w:rPr>
                <w:rFonts w:ascii="Arial" w:eastAsia="Times New Roman" w:hAnsi="Arial" w:cs="Arial"/>
                <w:sz w:val="18"/>
                <w:szCs w:val="18"/>
                <w:lang w:eastAsia="en-GB"/>
              </w:rPr>
              <w:t>(where viewing is requested by the customer) </w:t>
            </w:r>
          </w:p>
          <w:p w14:paraId="1E49614D" w14:textId="77777777" w:rsidR="00A33537" w:rsidRPr="00A33537" w:rsidRDefault="00A33537" w:rsidP="00A33537">
            <w:pPr>
              <w:spacing w:after="0" w:line="240" w:lineRule="auto"/>
              <w:ind w:left="240" w:right="-75"/>
              <w:textAlignment w:val="baseline"/>
              <w:rPr>
                <w:rFonts w:ascii="Times New Roman" w:eastAsia="Times New Roman" w:hAnsi="Times New Roman" w:cs="Times New Roman"/>
                <w:sz w:val="24"/>
                <w:szCs w:val="24"/>
                <w:lang w:eastAsia="en-GB"/>
              </w:rPr>
            </w:pPr>
            <w:r w:rsidRPr="00A33537">
              <w:rPr>
                <w:rFonts w:ascii="Arial" w:eastAsia="Times New Roman" w:hAnsi="Arial" w:cs="Arial"/>
                <w:sz w:val="18"/>
                <w:szCs w:val="18"/>
                <w:lang w:eastAsia="en-GB"/>
              </w:rPr>
              <w:t> </w:t>
            </w:r>
          </w:p>
        </w:tc>
        <w:tc>
          <w:tcPr>
            <w:tcW w:w="450" w:type="dxa"/>
            <w:tcBorders>
              <w:top w:val="nil"/>
              <w:left w:val="nil"/>
              <w:bottom w:val="nil"/>
              <w:right w:val="nil"/>
            </w:tcBorders>
            <w:shd w:val="clear" w:color="auto" w:fill="auto"/>
            <w:hideMark/>
          </w:tcPr>
          <w:p w14:paraId="0026894A"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1830" w:type="dxa"/>
            <w:tcBorders>
              <w:top w:val="nil"/>
              <w:left w:val="nil"/>
              <w:bottom w:val="nil"/>
              <w:right w:val="single" w:sz="6" w:space="0" w:color="000000"/>
            </w:tcBorders>
            <w:shd w:val="clear" w:color="auto" w:fill="auto"/>
            <w:hideMark/>
          </w:tcPr>
          <w:p w14:paraId="616D9CD8" w14:textId="77777777" w:rsidR="00A33537" w:rsidRPr="00A33537" w:rsidRDefault="00A33537" w:rsidP="00A33537">
            <w:pPr>
              <w:spacing w:after="0" w:line="240" w:lineRule="auto"/>
              <w:ind w:left="165" w:right="75"/>
              <w:jc w:val="center"/>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£100 </w:t>
            </w:r>
          </w:p>
        </w:tc>
      </w:tr>
      <w:tr w:rsidR="00A33537" w:rsidRPr="00A33537" w14:paraId="56DB363C" w14:textId="77777777" w:rsidTr="00A33537">
        <w:trPr>
          <w:trHeight w:val="810"/>
        </w:trPr>
        <w:tc>
          <w:tcPr>
            <w:tcW w:w="9060" w:type="dxa"/>
            <w:gridSpan w:val="4"/>
            <w:tcBorders>
              <w:top w:val="nil"/>
              <w:left w:val="single" w:sz="6" w:space="0" w:color="000000"/>
              <w:bottom w:val="double" w:sz="6" w:space="0" w:color="000000"/>
              <w:right w:val="nil"/>
            </w:tcBorders>
            <w:shd w:val="clear" w:color="auto" w:fill="auto"/>
            <w:hideMark/>
          </w:tcPr>
          <w:p w14:paraId="02D78AD1" w14:textId="77777777" w:rsidR="00A33537" w:rsidRPr="00A33537" w:rsidRDefault="00A33537" w:rsidP="00A33537">
            <w:pPr>
              <w:spacing w:after="0" w:line="240" w:lineRule="auto"/>
              <w:ind w:left="240" w:right="210"/>
              <w:jc w:val="both"/>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At a date and </w:t>
            </w:r>
            <w:proofErr w:type="gramStart"/>
            <w:r w:rsidRPr="00A33537">
              <w:rPr>
                <w:rFonts w:ascii="Arial" w:eastAsia="Times New Roman" w:hAnsi="Arial" w:cs="Arial"/>
                <w:lang w:eastAsia="en-GB"/>
              </w:rPr>
              <w:t>time</w:t>
            </w:r>
            <w:proofErr w:type="gramEnd"/>
            <w:r w:rsidRPr="00A33537">
              <w:rPr>
                <w:rFonts w:ascii="Arial" w:eastAsia="Times New Roman" w:hAnsi="Arial" w:cs="Arial"/>
                <w:lang w:eastAsia="en-GB"/>
              </w:rPr>
              <w:t> you agree with the funeral director, taking the deceased person direct to the agreed cemetery or crematorium (normally within 20 miles of the funeral director’s premises) in a hearse or other appropriate vehicle </w:t>
            </w:r>
          </w:p>
        </w:tc>
        <w:tc>
          <w:tcPr>
            <w:tcW w:w="1830" w:type="dxa"/>
            <w:tcBorders>
              <w:top w:val="nil"/>
              <w:left w:val="nil"/>
              <w:bottom w:val="double" w:sz="6" w:space="0" w:color="000000"/>
              <w:right w:val="single" w:sz="6" w:space="0" w:color="000000"/>
            </w:tcBorders>
            <w:shd w:val="clear" w:color="auto" w:fill="auto"/>
            <w:hideMark/>
          </w:tcPr>
          <w:p w14:paraId="21F53411" w14:textId="77777777" w:rsidR="00A33537" w:rsidRPr="00A33537" w:rsidRDefault="00A33537" w:rsidP="00A33537">
            <w:pPr>
              <w:spacing w:after="0" w:line="240" w:lineRule="auto"/>
              <w:ind w:left="165" w:right="75"/>
              <w:jc w:val="center"/>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Included </w:t>
            </w:r>
          </w:p>
        </w:tc>
      </w:tr>
      <w:tr w:rsidR="00A33537" w:rsidRPr="00A33537" w14:paraId="63531494" w14:textId="77777777" w:rsidTr="00A33537">
        <w:trPr>
          <w:trHeight w:val="870"/>
        </w:trPr>
        <w:tc>
          <w:tcPr>
            <w:tcW w:w="10905" w:type="dxa"/>
            <w:gridSpan w:val="5"/>
            <w:tcBorders>
              <w:top w:val="double" w:sz="6" w:space="0" w:color="000000"/>
              <w:left w:val="single" w:sz="6" w:space="0" w:color="000000"/>
              <w:bottom w:val="nil"/>
              <w:right w:val="single" w:sz="6" w:space="0" w:color="000000"/>
            </w:tcBorders>
            <w:shd w:val="clear" w:color="auto" w:fill="auto"/>
            <w:hideMark/>
          </w:tcPr>
          <w:p w14:paraId="32BC8645"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UNATTENDED FUNERAL</w:t>
            </w:r>
            <w:r w:rsidRPr="00A33537">
              <w:rPr>
                <w:rFonts w:ascii="Arial" w:eastAsia="Times New Roman" w:hAnsi="Arial" w:cs="Arial"/>
                <w:lang w:eastAsia="en-GB"/>
              </w:rPr>
              <w:t> </w:t>
            </w:r>
          </w:p>
          <w:p w14:paraId="0577E32E" w14:textId="77777777" w:rsidR="00A33537" w:rsidRPr="00A33537" w:rsidRDefault="00A33537" w:rsidP="00A33537">
            <w:pPr>
              <w:spacing w:after="0" w:line="240" w:lineRule="auto"/>
              <w:ind w:left="105" w:right="124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This is a funeral where family and friends may choose to have a ceremony, event or service for the deceased person, but they do not attend the burial or cremation itself. </w:t>
            </w:r>
          </w:p>
        </w:tc>
      </w:tr>
      <w:tr w:rsidR="00A33537" w:rsidRPr="00A33537" w14:paraId="7D7C9773" w14:textId="77777777" w:rsidTr="00A33537">
        <w:trPr>
          <w:trHeight w:val="300"/>
        </w:trPr>
        <w:tc>
          <w:tcPr>
            <w:tcW w:w="6885" w:type="dxa"/>
            <w:tcBorders>
              <w:top w:val="nil"/>
              <w:left w:val="single" w:sz="6" w:space="0" w:color="000000"/>
              <w:bottom w:val="nil"/>
              <w:right w:val="nil"/>
            </w:tcBorders>
            <w:shd w:val="clear" w:color="auto" w:fill="auto"/>
            <w:hideMark/>
          </w:tcPr>
          <w:p w14:paraId="05496CCD"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Burial (funeral director’s charges only)</w:t>
            </w:r>
            <w:r w:rsidRPr="00A33537">
              <w:rPr>
                <w:rFonts w:ascii="Arial" w:eastAsia="Times New Roman" w:hAnsi="Arial" w:cs="Arial"/>
                <w:lang w:eastAsia="en-GB"/>
              </w:rPr>
              <w:t> </w:t>
            </w:r>
          </w:p>
        </w:tc>
        <w:tc>
          <w:tcPr>
            <w:tcW w:w="840" w:type="dxa"/>
            <w:tcBorders>
              <w:top w:val="nil"/>
              <w:left w:val="nil"/>
              <w:bottom w:val="nil"/>
              <w:right w:val="nil"/>
            </w:tcBorders>
            <w:shd w:val="clear" w:color="auto" w:fill="auto"/>
            <w:hideMark/>
          </w:tcPr>
          <w:p w14:paraId="6CDFB1B0"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3180" w:type="dxa"/>
            <w:gridSpan w:val="3"/>
            <w:tcBorders>
              <w:top w:val="nil"/>
              <w:left w:val="nil"/>
              <w:bottom w:val="nil"/>
              <w:right w:val="single" w:sz="6" w:space="0" w:color="000000"/>
            </w:tcBorders>
            <w:shd w:val="clear" w:color="auto" w:fill="auto"/>
            <w:hideMark/>
          </w:tcPr>
          <w:p w14:paraId="5CB09623"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    £650</w:t>
            </w:r>
            <w:r w:rsidRPr="00A33537">
              <w:rPr>
                <w:rFonts w:ascii="Arial" w:eastAsia="Times New Roman" w:hAnsi="Arial" w:cs="Arial"/>
                <w:lang w:eastAsia="en-GB"/>
              </w:rPr>
              <w:t> </w:t>
            </w:r>
          </w:p>
        </w:tc>
      </w:tr>
      <w:tr w:rsidR="00A33537" w:rsidRPr="00A33537" w14:paraId="487546D6" w14:textId="77777777" w:rsidTr="00A33537">
        <w:trPr>
          <w:trHeight w:val="300"/>
        </w:trPr>
        <w:tc>
          <w:tcPr>
            <w:tcW w:w="6885" w:type="dxa"/>
            <w:tcBorders>
              <w:top w:val="nil"/>
              <w:left w:val="single" w:sz="6" w:space="0" w:color="000000"/>
              <w:bottom w:val="double" w:sz="6" w:space="0" w:color="000000"/>
              <w:right w:val="nil"/>
            </w:tcBorders>
            <w:shd w:val="clear" w:color="auto" w:fill="auto"/>
            <w:hideMark/>
          </w:tcPr>
          <w:p w14:paraId="2FCB15B5"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Cremation (funeral director’s charges plus the cremation fee) </w:t>
            </w:r>
            <w:r w:rsidRPr="00A33537">
              <w:rPr>
                <w:rFonts w:ascii="Arial" w:eastAsia="Times New Roman" w:hAnsi="Arial" w:cs="Arial"/>
                <w:sz w:val="17"/>
                <w:szCs w:val="17"/>
                <w:vertAlign w:val="superscript"/>
                <w:lang w:eastAsia="en-GB"/>
              </w:rPr>
              <w:t>2</w:t>
            </w:r>
            <w:r w:rsidRPr="00A33537">
              <w:rPr>
                <w:rFonts w:ascii="Arial" w:eastAsia="Times New Roman" w:hAnsi="Arial" w:cs="Arial"/>
                <w:sz w:val="17"/>
                <w:szCs w:val="17"/>
                <w:lang w:eastAsia="en-GB"/>
              </w:rPr>
              <w:t> </w:t>
            </w:r>
          </w:p>
        </w:tc>
        <w:tc>
          <w:tcPr>
            <w:tcW w:w="840" w:type="dxa"/>
            <w:tcBorders>
              <w:top w:val="nil"/>
              <w:left w:val="nil"/>
              <w:bottom w:val="double" w:sz="6" w:space="0" w:color="000000"/>
              <w:right w:val="nil"/>
            </w:tcBorders>
            <w:shd w:val="clear" w:color="auto" w:fill="auto"/>
            <w:hideMark/>
          </w:tcPr>
          <w:p w14:paraId="1D0C8F35"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3180" w:type="dxa"/>
            <w:gridSpan w:val="3"/>
            <w:tcBorders>
              <w:top w:val="nil"/>
              <w:left w:val="nil"/>
              <w:bottom w:val="double" w:sz="6" w:space="0" w:color="000000"/>
              <w:right w:val="single" w:sz="6" w:space="0" w:color="000000"/>
            </w:tcBorders>
            <w:shd w:val="clear" w:color="auto" w:fill="auto"/>
            <w:hideMark/>
          </w:tcPr>
          <w:p w14:paraId="05DE9E8D" w14:textId="77777777" w:rsidR="00A33537" w:rsidRPr="00A33537" w:rsidRDefault="00A33537" w:rsidP="00A33537">
            <w:pPr>
              <w:spacing w:after="0" w:line="240" w:lineRule="auto"/>
              <w:ind w:left="22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£1100 </w:t>
            </w:r>
            <w:r w:rsidRPr="00A33537">
              <w:rPr>
                <w:rFonts w:ascii="Arial" w:eastAsia="Times New Roman" w:hAnsi="Arial" w:cs="Arial"/>
                <w:lang w:eastAsia="en-GB"/>
              </w:rPr>
              <w:t> </w:t>
            </w:r>
          </w:p>
        </w:tc>
      </w:tr>
      <w:tr w:rsidR="00A33537" w:rsidRPr="00A33537" w14:paraId="0517CCC1" w14:textId="77777777" w:rsidTr="00A33537">
        <w:trPr>
          <w:trHeight w:val="300"/>
        </w:trPr>
        <w:tc>
          <w:tcPr>
            <w:tcW w:w="6885" w:type="dxa"/>
            <w:tcBorders>
              <w:top w:val="double" w:sz="6" w:space="0" w:color="000000"/>
              <w:left w:val="single" w:sz="6" w:space="0" w:color="000000"/>
              <w:bottom w:val="nil"/>
              <w:right w:val="nil"/>
            </w:tcBorders>
            <w:shd w:val="clear" w:color="auto" w:fill="auto"/>
            <w:hideMark/>
          </w:tcPr>
          <w:p w14:paraId="562B61BF"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FEES YOU MUST PAY</w:t>
            </w:r>
            <w:r w:rsidRPr="00A33537">
              <w:rPr>
                <w:rFonts w:ascii="Arial" w:eastAsia="Times New Roman" w:hAnsi="Arial" w:cs="Arial"/>
                <w:lang w:eastAsia="en-GB"/>
              </w:rPr>
              <w:t> </w:t>
            </w:r>
          </w:p>
        </w:tc>
        <w:tc>
          <w:tcPr>
            <w:tcW w:w="840" w:type="dxa"/>
            <w:tcBorders>
              <w:top w:val="double" w:sz="6" w:space="0" w:color="000000"/>
              <w:left w:val="nil"/>
              <w:bottom w:val="nil"/>
              <w:right w:val="nil"/>
            </w:tcBorders>
            <w:shd w:val="clear" w:color="auto" w:fill="auto"/>
            <w:hideMark/>
          </w:tcPr>
          <w:p w14:paraId="5951CCB4"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885" w:type="dxa"/>
            <w:tcBorders>
              <w:top w:val="double" w:sz="6" w:space="0" w:color="000000"/>
              <w:left w:val="nil"/>
              <w:bottom w:val="nil"/>
              <w:right w:val="nil"/>
            </w:tcBorders>
            <w:shd w:val="clear" w:color="auto" w:fill="auto"/>
            <w:hideMark/>
          </w:tcPr>
          <w:p w14:paraId="3226F9F2"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450" w:type="dxa"/>
            <w:tcBorders>
              <w:top w:val="double" w:sz="6" w:space="0" w:color="000000"/>
              <w:left w:val="nil"/>
              <w:bottom w:val="nil"/>
              <w:right w:val="nil"/>
            </w:tcBorders>
            <w:shd w:val="clear" w:color="auto" w:fill="auto"/>
            <w:hideMark/>
          </w:tcPr>
          <w:p w14:paraId="1C4F899D"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1830" w:type="dxa"/>
            <w:tcBorders>
              <w:top w:val="double" w:sz="6" w:space="0" w:color="000000"/>
              <w:left w:val="nil"/>
              <w:bottom w:val="nil"/>
              <w:right w:val="single" w:sz="6" w:space="0" w:color="000000"/>
            </w:tcBorders>
            <w:shd w:val="clear" w:color="auto" w:fill="auto"/>
            <w:hideMark/>
          </w:tcPr>
          <w:p w14:paraId="325F1790"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r>
      <w:tr w:rsidR="00A33537" w:rsidRPr="00A33537" w14:paraId="2B08B4BF" w14:textId="77777777" w:rsidTr="00A33537">
        <w:trPr>
          <w:trHeight w:val="1200"/>
        </w:trPr>
        <w:tc>
          <w:tcPr>
            <w:tcW w:w="8610" w:type="dxa"/>
            <w:gridSpan w:val="3"/>
            <w:tcBorders>
              <w:top w:val="nil"/>
              <w:left w:val="single" w:sz="6" w:space="0" w:color="000000"/>
              <w:bottom w:val="nil"/>
              <w:right w:val="nil"/>
            </w:tcBorders>
            <w:shd w:val="clear" w:color="auto" w:fill="auto"/>
            <w:hideMark/>
          </w:tcPr>
          <w:p w14:paraId="7D16A8A1"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For an Attended or Unattended burial funeral, the </w:t>
            </w:r>
            <w:r w:rsidRPr="00A33537">
              <w:rPr>
                <w:rFonts w:ascii="Arial" w:eastAsia="Times New Roman" w:hAnsi="Arial" w:cs="Arial"/>
                <w:b/>
                <w:bCs/>
                <w:lang w:eastAsia="en-GB"/>
              </w:rPr>
              <w:t>burial fee</w:t>
            </w:r>
            <w:r w:rsidRPr="00A33537">
              <w:rPr>
                <w:rFonts w:ascii="Arial" w:eastAsia="Times New Roman" w:hAnsi="Arial" w:cs="Arial"/>
                <w:lang w:eastAsia="en-GB"/>
              </w:rPr>
              <w:t>.</w:t>
            </w:r>
            <w:hyperlink r:id="rId4" w:tgtFrame="_blank" w:history="1">
              <w:r w:rsidRPr="00A33537">
                <w:rPr>
                  <w:rFonts w:ascii="Arial" w:eastAsia="Times New Roman" w:hAnsi="Arial" w:cs="Arial"/>
                  <w:color w:val="0000FF"/>
                  <w:sz w:val="17"/>
                  <w:szCs w:val="17"/>
                  <w:vertAlign w:val="superscript"/>
                  <w:lang w:eastAsia="en-GB"/>
                </w:rPr>
                <w:t>1</w:t>
              </w:r>
            </w:hyperlink>
            <w:r w:rsidRPr="00A33537">
              <w:rPr>
                <w:rFonts w:ascii="Arial" w:eastAsia="Times New Roman" w:hAnsi="Arial" w:cs="Arial"/>
                <w:lang w:eastAsia="en-GB"/>
              </w:rPr>
              <w:t> </w:t>
            </w:r>
          </w:p>
          <w:p w14:paraId="6950223F"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In this local area, the typical cost of the burial fee for local residents is: </w:t>
            </w:r>
          </w:p>
          <w:p w14:paraId="423EAB2B" w14:textId="77777777" w:rsidR="00A33537" w:rsidRPr="00A33537" w:rsidRDefault="00A33537" w:rsidP="00A33537">
            <w:pPr>
              <w:spacing w:after="0" w:line="240" w:lineRule="auto"/>
              <w:ind w:left="105" w:right="135"/>
              <w:textAlignment w:val="baseline"/>
              <w:rPr>
                <w:rFonts w:ascii="Times New Roman" w:eastAsia="Times New Roman" w:hAnsi="Times New Roman" w:cs="Times New Roman"/>
                <w:sz w:val="24"/>
                <w:szCs w:val="24"/>
                <w:lang w:eastAsia="en-GB"/>
              </w:rPr>
            </w:pPr>
            <w:r w:rsidRPr="00A33537">
              <w:rPr>
                <w:rFonts w:ascii="Arial" w:eastAsia="Times New Roman" w:hAnsi="Arial" w:cs="Arial"/>
                <w:sz w:val="18"/>
                <w:szCs w:val="18"/>
                <w:lang w:eastAsia="en-GB"/>
              </w:rPr>
              <w:t>For a new grave, you will also need to pay for the plot; for an existing grave with a memorial in place, you may need to pay a removal/replacement fee. In addition, the cemetery may charge </w:t>
            </w:r>
            <w:proofErr w:type="gramStart"/>
            <w:r w:rsidRPr="00A33537">
              <w:rPr>
                <w:rFonts w:ascii="Arial" w:eastAsia="Times New Roman" w:hAnsi="Arial" w:cs="Arial"/>
                <w:sz w:val="18"/>
                <w:szCs w:val="18"/>
                <w:lang w:eastAsia="en-GB"/>
              </w:rPr>
              <w:t>a number of</w:t>
            </w:r>
            <w:proofErr w:type="gramEnd"/>
            <w:r w:rsidRPr="00A33537">
              <w:rPr>
                <w:rFonts w:ascii="Arial" w:eastAsia="Times New Roman" w:hAnsi="Arial" w:cs="Arial"/>
                <w:sz w:val="18"/>
                <w:szCs w:val="18"/>
                <w:lang w:eastAsia="en-GB"/>
              </w:rPr>
              <w:t> other fees. </w:t>
            </w:r>
          </w:p>
        </w:tc>
        <w:tc>
          <w:tcPr>
            <w:tcW w:w="2280" w:type="dxa"/>
            <w:gridSpan w:val="2"/>
            <w:tcBorders>
              <w:top w:val="nil"/>
              <w:left w:val="nil"/>
              <w:bottom w:val="nil"/>
              <w:right w:val="single" w:sz="6" w:space="0" w:color="000000"/>
            </w:tcBorders>
            <w:shd w:val="clear" w:color="auto" w:fill="auto"/>
            <w:hideMark/>
          </w:tcPr>
          <w:p w14:paraId="79397A1E" w14:textId="77777777" w:rsidR="00A33537" w:rsidRPr="00A33537" w:rsidRDefault="00A33537" w:rsidP="00A33537">
            <w:pPr>
              <w:spacing w:after="0" w:line="240" w:lineRule="auto"/>
              <w:ind w:right="7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£855</w:t>
            </w:r>
            <w:r w:rsidRPr="00A33537">
              <w:rPr>
                <w:rFonts w:ascii="Arial" w:eastAsia="Times New Roman" w:hAnsi="Arial" w:cs="Arial"/>
                <w:lang w:eastAsia="en-GB"/>
              </w:rPr>
              <w:t> </w:t>
            </w:r>
          </w:p>
          <w:p w14:paraId="2D0EC783" w14:textId="77777777" w:rsidR="00A33537" w:rsidRPr="00A33537" w:rsidRDefault="00A33537" w:rsidP="00A33537">
            <w:pPr>
              <w:spacing w:after="0" w:line="240" w:lineRule="auto"/>
              <w:ind w:right="7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 £855</w:t>
            </w:r>
            <w:r w:rsidRPr="00A33537">
              <w:rPr>
                <w:rFonts w:ascii="Arial" w:eastAsia="Times New Roman" w:hAnsi="Arial" w:cs="Arial"/>
                <w:lang w:eastAsia="en-GB"/>
              </w:rPr>
              <w:t> </w:t>
            </w:r>
          </w:p>
        </w:tc>
      </w:tr>
      <w:tr w:rsidR="00A33537" w:rsidRPr="00A33537" w14:paraId="39711395" w14:textId="77777777" w:rsidTr="00A33537">
        <w:trPr>
          <w:trHeight w:val="615"/>
        </w:trPr>
        <w:tc>
          <w:tcPr>
            <w:tcW w:w="6885" w:type="dxa"/>
            <w:tcBorders>
              <w:top w:val="nil"/>
              <w:left w:val="single" w:sz="6" w:space="0" w:color="000000"/>
              <w:bottom w:val="double" w:sz="6" w:space="0" w:color="000000"/>
              <w:right w:val="nil"/>
            </w:tcBorders>
            <w:shd w:val="clear" w:color="auto" w:fill="auto"/>
            <w:hideMark/>
          </w:tcPr>
          <w:p w14:paraId="080ADA28"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For an Attended cremation funeral, the </w:t>
            </w:r>
            <w:r w:rsidRPr="00A33537">
              <w:rPr>
                <w:rFonts w:ascii="Arial" w:eastAsia="Times New Roman" w:hAnsi="Arial" w:cs="Arial"/>
                <w:b/>
                <w:bCs/>
                <w:lang w:eastAsia="en-GB"/>
              </w:rPr>
              <w:t>cremation fee</w:t>
            </w:r>
            <w:r w:rsidRPr="00A33537">
              <w:rPr>
                <w:rFonts w:ascii="Arial" w:eastAsia="Times New Roman" w:hAnsi="Arial" w:cs="Arial"/>
                <w:lang w:eastAsia="en-GB"/>
              </w:rPr>
              <w:t>.</w:t>
            </w:r>
            <w:hyperlink r:id="rId5" w:tgtFrame="_blank" w:history="1">
              <w:r w:rsidRPr="00A33537">
                <w:rPr>
                  <w:rFonts w:ascii="Arial" w:eastAsia="Times New Roman" w:hAnsi="Arial" w:cs="Arial"/>
                  <w:color w:val="0000FF"/>
                  <w:sz w:val="17"/>
                  <w:szCs w:val="17"/>
                  <w:vertAlign w:val="superscript"/>
                  <w:lang w:eastAsia="en-GB"/>
                </w:rPr>
                <w:t>2</w:t>
              </w:r>
            </w:hyperlink>
            <w:r w:rsidRPr="00A33537">
              <w:rPr>
                <w:rFonts w:ascii="Arial" w:eastAsia="Times New Roman" w:hAnsi="Arial" w:cs="Arial"/>
                <w:lang w:eastAsia="en-GB"/>
              </w:rPr>
              <w:t> </w:t>
            </w:r>
          </w:p>
          <w:p w14:paraId="235FF10C"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In this local area, the typical cost of a cremation for local residents is: </w:t>
            </w:r>
          </w:p>
        </w:tc>
        <w:tc>
          <w:tcPr>
            <w:tcW w:w="840" w:type="dxa"/>
            <w:tcBorders>
              <w:top w:val="nil"/>
              <w:left w:val="nil"/>
              <w:bottom w:val="double" w:sz="6" w:space="0" w:color="000000"/>
              <w:right w:val="nil"/>
            </w:tcBorders>
            <w:shd w:val="clear" w:color="auto" w:fill="auto"/>
            <w:hideMark/>
          </w:tcPr>
          <w:p w14:paraId="32AF1BE6"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885" w:type="dxa"/>
            <w:tcBorders>
              <w:top w:val="nil"/>
              <w:left w:val="nil"/>
              <w:bottom w:val="double" w:sz="6" w:space="0" w:color="000000"/>
              <w:right w:val="nil"/>
            </w:tcBorders>
            <w:shd w:val="clear" w:color="auto" w:fill="auto"/>
            <w:hideMark/>
          </w:tcPr>
          <w:p w14:paraId="02CE056C"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2280" w:type="dxa"/>
            <w:gridSpan w:val="2"/>
            <w:tcBorders>
              <w:top w:val="nil"/>
              <w:left w:val="nil"/>
              <w:bottom w:val="double" w:sz="6" w:space="0" w:color="000000"/>
              <w:right w:val="single" w:sz="6" w:space="0" w:color="000000"/>
            </w:tcBorders>
            <w:shd w:val="clear" w:color="auto" w:fill="auto"/>
            <w:hideMark/>
          </w:tcPr>
          <w:p w14:paraId="34B2C2EC" w14:textId="77777777" w:rsidR="00A33537" w:rsidRPr="00A33537" w:rsidRDefault="00A33537" w:rsidP="00A33537">
            <w:pPr>
              <w:spacing w:after="0" w:line="240" w:lineRule="auto"/>
              <w:ind w:right="7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£871 </w:t>
            </w:r>
            <w:r w:rsidRPr="00A33537">
              <w:rPr>
                <w:rFonts w:ascii="Arial" w:eastAsia="Times New Roman" w:hAnsi="Arial" w:cs="Arial"/>
                <w:lang w:eastAsia="en-GB"/>
              </w:rPr>
              <w:t> </w:t>
            </w:r>
          </w:p>
          <w:p w14:paraId="48ECA48A" w14:textId="77777777" w:rsidR="00A33537" w:rsidRPr="00A33537" w:rsidRDefault="00A33537" w:rsidP="00A33537">
            <w:pPr>
              <w:spacing w:after="0" w:line="240" w:lineRule="auto"/>
              <w:ind w:right="7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£871</w:t>
            </w:r>
            <w:r w:rsidRPr="00A33537">
              <w:rPr>
                <w:rFonts w:ascii="Arial" w:eastAsia="Times New Roman" w:hAnsi="Arial" w:cs="Arial"/>
                <w:lang w:eastAsia="en-GB"/>
              </w:rPr>
              <w:t> </w:t>
            </w:r>
          </w:p>
        </w:tc>
      </w:tr>
      <w:tr w:rsidR="00A33537" w:rsidRPr="00A33537" w14:paraId="752F1AA7" w14:textId="77777777" w:rsidTr="00A33537">
        <w:trPr>
          <w:trHeight w:val="570"/>
        </w:trPr>
        <w:tc>
          <w:tcPr>
            <w:tcW w:w="10905" w:type="dxa"/>
            <w:gridSpan w:val="5"/>
            <w:tcBorders>
              <w:top w:val="double" w:sz="6" w:space="0" w:color="000000"/>
              <w:left w:val="single" w:sz="6" w:space="0" w:color="000000"/>
              <w:bottom w:val="double" w:sz="6" w:space="0" w:color="000000"/>
              <w:right w:val="single" w:sz="6" w:space="0" w:color="000000"/>
            </w:tcBorders>
            <w:shd w:val="clear" w:color="auto" w:fill="auto"/>
            <w:hideMark/>
          </w:tcPr>
          <w:p w14:paraId="4208FF9D" w14:textId="77777777" w:rsidR="00A33537" w:rsidRPr="00A33537" w:rsidRDefault="00A33537" w:rsidP="00A33537">
            <w:pPr>
              <w:spacing w:after="0" w:line="240" w:lineRule="auto"/>
              <w:ind w:left="105" w:right="48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Please discuss any </w:t>
            </w:r>
            <w:r w:rsidRPr="00A33537">
              <w:rPr>
                <w:rFonts w:ascii="Arial" w:eastAsia="Times New Roman" w:hAnsi="Arial" w:cs="Arial"/>
                <w:b/>
                <w:bCs/>
                <w:lang w:eastAsia="en-GB"/>
              </w:rPr>
              <w:t>specific religious, belief-based and/or cultural requirements </w:t>
            </w:r>
            <w:r w:rsidRPr="00A33537">
              <w:rPr>
                <w:rFonts w:ascii="Arial" w:eastAsia="Times New Roman" w:hAnsi="Arial" w:cs="Arial"/>
                <w:lang w:eastAsia="en-GB"/>
              </w:rPr>
              <w:t>that you have with the funeral director. </w:t>
            </w:r>
          </w:p>
          <w:p w14:paraId="6E43049F" w14:textId="77777777" w:rsidR="00A33537" w:rsidRPr="00A33537" w:rsidRDefault="00A33537" w:rsidP="00A33537">
            <w:pPr>
              <w:spacing w:after="0" w:line="240" w:lineRule="auto"/>
              <w:ind w:left="105" w:right="48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 </w:t>
            </w:r>
          </w:p>
          <w:p w14:paraId="1C1538C2" w14:textId="77777777" w:rsidR="00A33537" w:rsidRPr="00A33537" w:rsidRDefault="00A33537" w:rsidP="00A33537">
            <w:pPr>
              <w:spacing w:after="0" w:line="240" w:lineRule="auto"/>
              <w:ind w:left="105" w:right="48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 </w:t>
            </w:r>
          </w:p>
        </w:tc>
      </w:tr>
      <w:tr w:rsidR="00A33537" w:rsidRPr="00A33537" w14:paraId="7E83682F" w14:textId="77777777" w:rsidTr="00A33537">
        <w:trPr>
          <w:trHeight w:val="870"/>
        </w:trPr>
        <w:tc>
          <w:tcPr>
            <w:tcW w:w="10905" w:type="dxa"/>
            <w:gridSpan w:val="5"/>
            <w:tcBorders>
              <w:top w:val="double" w:sz="6" w:space="0" w:color="000000"/>
              <w:left w:val="single" w:sz="6" w:space="0" w:color="000000"/>
              <w:bottom w:val="nil"/>
              <w:right w:val="single" w:sz="6" w:space="0" w:color="000000"/>
            </w:tcBorders>
            <w:shd w:val="clear" w:color="auto" w:fill="auto"/>
            <w:hideMark/>
          </w:tcPr>
          <w:p w14:paraId="2B1E7101"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b/>
                <w:bCs/>
                <w:lang w:eastAsia="en-GB"/>
              </w:rPr>
              <w:t>ADDITIONAL FUNERAL DIRECTOR PRODUCTS AND SERVICES</w:t>
            </w:r>
            <w:r w:rsidRPr="00A33537">
              <w:rPr>
                <w:rFonts w:ascii="Arial" w:eastAsia="Times New Roman" w:hAnsi="Arial" w:cs="Arial"/>
                <w:lang w:eastAsia="en-GB"/>
              </w:rPr>
              <w:t> </w:t>
            </w:r>
          </w:p>
          <w:p w14:paraId="49E2026A" w14:textId="77777777" w:rsidR="00A33537" w:rsidRPr="00A33537" w:rsidRDefault="00A33537" w:rsidP="00A33537">
            <w:pPr>
              <w:spacing w:after="0" w:line="240" w:lineRule="auto"/>
              <w:ind w:left="105" w:right="21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This funeral director may be able to supply a range of optional, additional products and services, or to arrange (on your behalf) for a third party to supply them. Examples include: </w:t>
            </w:r>
          </w:p>
        </w:tc>
      </w:tr>
      <w:tr w:rsidR="00A33537" w:rsidRPr="00A33537" w14:paraId="276D2583" w14:textId="77777777" w:rsidTr="00A33537">
        <w:trPr>
          <w:trHeight w:val="300"/>
        </w:trPr>
        <w:tc>
          <w:tcPr>
            <w:tcW w:w="6885" w:type="dxa"/>
            <w:tcBorders>
              <w:top w:val="nil"/>
              <w:left w:val="single" w:sz="6" w:space="0" w:color="000000"/>
              <w:bottom w:val="nil"/>
              <w:right w:val="nil"/>
            </w:tcBorders>
            <w:shd w:val="clear" w:color="auto" w:fill="auto"/>
            <w:hideMark/>
          </w:tcPr>
          <w:p w14:paraId="1240BE73" w14:textId="77777777" w:rsidR="00A33537" w:rsidRPr="00A33537" w:rsidRDefault="00A33537" w:rsidP="00A33537">
            <w:pPr>
              <w:spacing w:after="0" w:line="240" w:lineRule="auto"/>
              <w:ind w:left="24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Additional mileage </w:t>
            </w:r>
            <w:r w:rsidRPr="00A33537">
              <w:rPr>
                <w:rFonts w:ascii="Arial" w:eastAsia="Times New Roman" w:hAnsi="Arial" w:cs="Arial"/>
                <w:sz w:val="18"/>
                <w:szCs w:val="18"/>
                <w:lang w:eastAsia="en-GB"/>
              </w:rPr>
              <w:t>(price per mile) </w:t>
            </w:r>
          </w:p>
        </w:tc>
        <w:tc>
          <w:tcPr>
            <w:tcW w:w="840" w:type="dxa"/>
            <w:tcBorders>
              <w:top w:val="nil"/>
              <w:left w:val="nil"/>
              <w:bottom w:val="nil"/>
              <w:right w:val="nil"/>
            </w:tcBorders>
            <w:shd w:val="clear" w:color="auto" w:fill="auto"/>
            <w:hideMark/>
          </w:tcPr>
          <w:p w14:paraId="58D7007E"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20"/>
                <w:szCs w:val="20"/>
                <w:lang w:eastAsia="en-GB"/>
              </w:rPr>
              <w:t> </w:t>
            </w:r>
          </w:p>
        </w:tc>
        <w:tc>
          <w:tcPr>
            <w:tcW w:w="3180" w:type="dxa"/>
            <w:gridSpan w:val="3"/>
            <w:tcBorders>
              <w:top w:val="nil"/>
              <w:left w:val="nil"/>
              <w:bottom w:val="nil"/>
              <w:right w:val="single" w:sz="6" w:space="0" w:color="000000"/>
            </w:tcBorders>
            <w:shd w:val="clear" w:color="auto" w:fill="auto"/>
            <w:hideMark/>
          </w:tcPr>
          <w:p w14:paraId="4B3ABCE3"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£1.70 </w:t>
            </w:r>
          </w:p>
        </w:tc>
      </w:tr>
      <w:tr w:rsidR="00A33537" w:rsidRPr="00A33537" w14:paraId="550362C3" w14:textId="77777777" w:rsidTr="00A33537">
        <w:trPr>
          <w:trHeight w:val="495"/>
        </w:trPr>
        <w:tc>
          <w:tcPr>
            <w:tcW w:w="7725" w:type="dxa"/>
            <w:gridSpan w:val="2"/>
            <w:tcBorders>
              <w:top w:val="nil"/>
              <w:left w:val="single" w:sz="6" w:space="0" w:color="000000"/>
              <w:bottom w:val="nil"/>
              <w:right w:val="nil"/>
            </w:tcBorders>
            <w:shd w:val="clear" w:color="auto" w:fill="auto"/>
            <w:hideMark/>
          </w:tcPr>
          <w:p w14:paraId="2144CC49" w14:textId="77777777" w:rsidR="00A33537" w:rsidRPr="00A33537" w:rsidRDefault="00A33537" w:rsidP="00A33537">
            <w:pPr>
              <w:spacing w:after="0" w:line="240" w:lineRule="auto"/>
              <w:ind w:left="240" w:right="60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Additional transfers of the deceased person’s body (e.g. to their home, to a place of worship etc.) </w:t>
            </w:r>
            <w:r w:rsidRPr="00A33537">
              <w:rPr>
                <w:rFonts w:ascii="Arial" w:eastAsia="Times New Roman" w:hAnsi="Arial" w:cs="Arial"/>
                <w:sz w:val="18"/>
                <w:szCs w:val="18"/>
                <w:lang w:eastAsia="en-GB"/>
              </w:rPr>
              <w:t>(price per transfer) </w:t>
            </w:r>
          </w:p>
        </w:tc>
        <w:tc>
          <w:tcPr>
            <w:tcW w:w="3180" w:type="dxa"/>
            <w:gridSpan w:val="3"/>
            <w:tcBorders>
              <w:top w:val="nil"/>
              <w:left w:val="nil"/>
              <w:bottom w:val="nil"/>
              <w:right w:val="single" w:sz="6" w:space="0" w:color="000000"/>
            </w:tcBorders>
            <w:shd w:val="clear" w:color="auto" w:fill="auto"/>
            <w:hideMark/>
          </w:tcPr>
          <w:p w14:paraId="675DE11D"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£150  </w:t>
            </w:r>
          </w:p>
          <w:p w14:paraId="1791F226"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 </w:t>
            </w:r>
          </w:p>
        </w:tc>
      </w:tr>
      <w:tr w:rsidR="00A33537" w:rsidRPr="00A33537" w14:paraId="654B9C49" w14:textId="77777777" w:rsidTr="00A33537">
        <w:trPr>
          <w:trHeight w:val="300"/>
        </w:trPr>
        <w:tc>
          <w:tcPr>
            <w:tcW w:w="6885" w:type="dxa"/>
            <w:tcBorders>
              <w:top w:val="nil"/>
              <w:left w:val="single" w:sz="6" w:space="0" w:color="000000"/>
              <w:bottom w:val="nil"/>
              <w:right w:val="nil"/>
            </w:tcBorders>
            <w:shd w:val="clear" w:color="auto" w:fill="auto"/>
            <w:hideMark/>
          </w:tcPr>
          <w:p w14:paraId="7DF0AD33" w14:textId="77777777" w:rsidR="00A33537" w:rsidRPr="00A33537" w:rsidRDefault="00A33537" w:rsidP="00A33537">
            <w:pPr>
              <w:spacing w:after="0" w:line="240" w:lineRule="auto"/>
              <w:ind w:left="24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Collection and delivery of ashes </w:t>
            </w:r>
          </w:p>
        </w:tc>
        <w:tc>
          <w:tcPr>
            <w:tcW w:w="840" w:type="dxa"/>
            <w:tcBorders>
              <w:top w:val="nil"/>
              <w:left w:val="nil"/>
              <w:bottom w:val="nil"/>
              <w:right w:val="nil"/>
            </w:tcBorders>
            <w:shd w:val="clear" w:color="auto" w:fill="auto"/>
            <w:hideMark/>
          </w:tcPr>
          <w:p w14:paraId="15317FFB"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18"/>
                <w:szCs w:val="18"/>
                <w:lang w:eastAsia="en-GB"/>
              </w:rPr>
              <w:t> </w:t>
            </w:r>
          </w:p>
        </w:tc>
        <w:tc>
          <w:tcPr>
            <w:tcW w:w="3180" w:type="dxa"/>
            <w:gridSpan w:val="3"/>
            <w:tcBorders>
              <w:top w:val="nil"/>
              <w:left w:val="nil"/>
              <w:bottom w:val="nil"/>
              <w:right w:val="single" w:sz="6" w:space="0" w:color="000000"/>
            </w:tcBorders>
            <w:shd w:val="clear" w:color="auto" w:fill="auto"/>
            <w:hideMark/>
          </w:tcPr>
          <w:p w14:paraId="27077CCD"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Included </w:t>
            </w:r>
          </w:p>
        </w:tc>
      </w:tr>
      <w:tr w:rsidR="00A33537" w:rsidRPr="00A33537" w14:paraId="7ECC070B" w14:textId="77777777" w:rsidTr="00A33537">
        <w:trPr>
          <w:trHeight w:val="300"/>
        </w:trPr>
        <w:tc>
          <w:tcPr>
            <w:tcW w:w="6885" w:type="dxa"/>
            <w:tcBorders>
              <w:top w:val="nil"/>
              <w:left w:val="single" w:sz="6" w:space="0" w:color="000000"/>
              <w:bottom w:val="nil"/>
              <w:right w:val="nil"/>
            </w:tcBorders>
            <w:shd w:val="clear" w:color="auto" w:fill="auto"/>
            <w:hideMark/>
          </w:tcPr>
          <w:p w14:paraId="20B7983A" w14:textId="77777777" w:rsidR="00A33537" w:rsidRPr="00A33537" w:rsidRDefault="00A33537" w:rsidP="00A33537">
            <w:pPr>
              <w:spacing w:after="0" w:line="240" w:lineRule="auto"/>
              <w:ind w:left="24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Embalming </w:t>
            </w:r>
          </w:p>
        </w:tc>
        <w:tc>
          <w:tcPr>
            <w:tcW w:w="840" w:type="dxa"/>
            <w:tcBorders>
              <w:top w:val="nil"/>
              <w:left w:val="nil"/>
              <w:bottom w:val="nil"/>
              <w:right w:val="nil"/>
            </w:tcBorders>
            <w:shd w:val="clear" w:color="auto" w:fill="auto"/>
            <w:hideMark/>
          </w:tcPr>
          <w:p w14:paraId="3E57BEA4"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Times New Roman" w:eastAsia="Times New Roman" w:hAnsi="Times New Roman" w:cs="Times New Roman"/>
                <w:sz w:val="18"/>
                <w:szCs w:val="18"/>
                <w:lang w:eastAsia="en-GB"/>
              </w:rPr>
              <w:t> </w:t>
            </w:r>
          </w:p>
        </w:tc>
        <w:tc>
          <w:tcPr>
            <w:tcW w:w="3180" w:type="dxa"/>
            <w:gridSpan w:val="3"/>
            <w:tcBorders>
              <w:top w:val="nil"/>
              <w:left w:val="nil"/>
              <w:bottom w:val="nil"/>
              <w:right w:val="single" w:sz="6" w:space="0" w:color="000000"/>
            </w:tcBorders>
            <w:shd w:val="clear" w:color="auto" w:fill="auto"/>
            <w:hideMark/>
          </w:tcPr>
          <w:p w14:paraId="47395DB0" w14:textId="77777777" w:rsidR="00A33537" w:rsidRPr="00A33537" w:rsidRDefault="00A33537" w:rsidP="00A33537">
            <w:pPr>
              <w:spacing w:after="0" w:line="240" w:lineRule="auto"/>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£100 </w:t>
            </w:r>
          </w:p>
        </w:tc>
      </w:tr>
      <w:tr w:rsidR="00A33537" w:rsidRPr="00A33537" w14:paraId="0C5A7CFE" w14:textId="77777777" w:rsidTr="00A33537">
        <w:trPr>
          <w:trHeight w:val="300"/>
        </w:trPr>
        <w:tc>
          <w:tcPr>
            <w:tcW w:w="6885" w:type="dxa"/>
            <w:tcBorders>
              <w:top w:val="nil"/>
              <w:left w:val="single" w:sz="6" w:space="0" w:color="000000"/>
              <w:bottom w:val="nil"/>
              <w:right w:val="nil"/>
            </w:tcBorders>
            <w:shd w:val="clear" w:color="auto" w:fill="auto"/>
            <w:hideMark/>
          </w:tcPr>
          <w:p w14:paraId="74373697" w14:textId="77777777" w:rsidR="00A33537" w:rsidRPr="00A33537" w:rsidRDefault="00A33537" w:rsidP="00A33537">
            <w:pPr>
              <w:spacing w:after="0" w:line="240" w:lineRule="auto"/>
              <w:ind w:left="24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Funeral officiant (e.g. celebrant, minister of religion etc.) </w:t>
            </w:r>
          </w:p>
        </w:tc>
        <w:tc>
          <w:tcPr>
            <w:tcW w:w="4020" w:type="dxa"/>
            <w:gridSpan w:val="4"/>
            <w:tcBorders>
              <w:top w:val="nil"/>
              <w:left w:val="nil"/>
              <w:bottom w:val="nil"/>
              <w:right w:val="single" w:sz="6" w:space="0" w:color="000000"/>
            </w:tcBorders>
            <w:shd w:val="clear" w:color="auto" w:fill="auto"/>
            <w:hideMark/>
          </w:tcPr>
          <w:p w14:paraId="053639F7"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[Prices on request]  </w:t>
            </w:r>
          </w:p>
        </w:tc>
      </w:tr>
      <w:tr w:rsidR="00A33537" w:rsidRPr="00A33537" w14:paraId="46EFEE0E" w14:textId="77777777" w:rsidTr="00A33537">
        <w:trPr>
          <w:trHeight w:val="300"/>
        </w:trPr>
        <w:tc>
          <w:tcPr>
            <w:tcW w:w="6885" w:type="dxa"/>
            <w:tcBorders>
              <w:top w:val="nil"/>
              <w:left w:val="single" w:sz="6" w:space="0" w:color="000000"/>
              <w:bottom w:val="nil"/>
              <w:right w:val="nil"/>
            </w:tcBorders>
            <w:shd w:val="clear" w:color="auto" w:fill="auto"/>
            <w:hideMark/>
          </w:tcPr>
          <w:p w14:paraId="0679E1F6" w14:textId="77777777" w:rsidR="00A33537" w:rsidRPr="00A33537" w:rsidRDefault="00A33537" w:rsidP="00A33537">
            <w:pPr>
              <w:spacing w:after="0" w:line="240" w:lineRule="auto"/>
              <w:ind w:left="240"/>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Services supplied outside of normal office hours </w:t>
            </w:r>
          </w:p>
        </w:tc>
        <w:tc>
          <w:tcPr>
            <w:tcW w:w="4020" w:type="dxa"/>
            <w:gridSpan w:val="4"/>
            <w:tcBorders>
              <w:top w:val="nil"/>
              <w:left w:val="nil"/>
              <w:bottom w:val="nil"/>
              <w:right w:val="single" w:sz="6" w:space="0" w:color="000000"/>
            </w:tcBorders>
            <w:shd w:val="clear" w:color="auto" w:fill="auto"/>
            <w:hideMark/>
          </w:tcPr>
          <w:p w14:paraId="0CDE4B00" w14:textId="77777777" w:rsidR="00A33537" w:rsidRPr="00A33537" w:rsidRDefault="00A33537" w:rsidP="00A33537">
            <w:pPr>
              <w:spacing w:after="0" w:line="240" w:lineRule="auto"/>
              <w:ind w:left="105"/>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[Prices on request] </w:t>
            </w:r>
          </w:p>
        </w:tc>
      </w:tr>
      <w:tr w:rsidR="00A33537" w:rsidRPr="00A33537" w14:paraId="0F09991E" w14:textId="77777777" w:rsidTr="00A33537">
        <w:trPr>
          <w:trHeight w:val="840"/>
        </w:trPr>
        <w:tc>
          <w:tcPr>
            <w:tcW w:w="10905" w:type="dxa"/>
            <w:gridSpan w:val="5"/>
            <w:tcBorders>
              <w:top w:val="nil"/>
              <w:left w:val="single" w:sz="6" w:space="0" w:color="000000"/>
              <w:bottom w:val="single" w:sz="6" w:space="0" w:color="000000"/>
              <w:right w:val="single" w:sz="6" w:space="0" w:color="000000"/>
            </w:tcBorders>
            <w:shd w:val="clear" w:color="auto" w:fill="auto"/>
            <w:hideMark/>
          </w:tcPr>
          <w:p w14:paraId="7D8C6B9E" w14:textId="77777777" w:rsidR="00A33537" w:rsidRPr="00A33537" w:rsidRDefault="00A33537" w:rsidP="00A33537">
            <w:pPr>
              <w:spacing w:after="0" w:line="240" w:lineRule="auto"/>
              <w:ind w:left="105" w:right="195"/>
              <w:jc w:val="both"/>
              <w:textAlignment w:val="baseline"/>
              <w:rPr>
                <w:rFonts w:ascii="Times New Roman" w:eastAsia="Times New Roman" w:hAnsi="Times New Roman" w:cs="Times New Roman"/>
                <w:sz w:val="24"/>
                <w:szCs w:val="24"/>
                <w:lang w:eastAsia="en-GB"/>
              </w:rPr>
            </w:pPr>
            <w:r w:rsidRPr="00A33537">
              <w:rPr>
                <w:rFonts w:ascii="Arial" w:eastAsia="Times New Roman" w:hAnsi="Arial" w:cs="Arial"/>
                <w:lang w:eastAsia="en-GB"/>
              </w:rPr>
              <w:t>The funeral director can give you a full list of what they can supply. They are likely to charge for these additional products and services, so you may choose to take care of some arrangements without their involvement, or you can use a different supplier. </w:t>
            </w:r>
          </w:p>
        </w:tc>
      </w:tr>
    </w:tbl>
    <w:p w14:paraId="7E43CC2B" w14:textId="04BDE92D" w:rsidR="00A33537" w:rsidRPr="00A33537" w:rsidRDefault="00A33537" w:rsidP="00A33537">
      <w:pPr>
        <w:spacing w:after="0" w:line="240" w:lineRule="auto"/>
        <w:textAlignment w:val="baseline"/>
        <w:rPr>
          <w:rFonts w:ascii="Segoe UI" w:eastAsia="Times New Roman" w:hAnsi="Segoe UI" w:cs="Segoe UI"/>
          <w:sz w:val="18"/>
          <w:szCs w:val="18"/>
          <w:lang w:eastAsia="en-GB"/>
        </w:rPr>
      </w:pPr>
      <w:r w:rsidRPr="00A33537">
        <w:rPr>
          <w:rFonts w:ascii="Arial" w:eastAsia="Times New Roman" w:hAnsi="Arial" w:cs="Arial"/>
          <w:b/>
          <w:bCs/>
          <w:noProof/>
          <w:sz w:val="24"/>
          <w:szCs w:val="24"/>
          <w:lang w:eastAsia="en-GB"/>
        </w:rPr>
        <w:drawing>
          <wp:inline distT="0" distB="0" distL="0" distR="0" wp14:anchorId="31C68F60" wp14:editId="79C1393E">
            <wp:extent cx="5731510"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7145"/>
                    </a:xfrm>
                    <a:prstGeom prst="rect">
                      <a:avLst/>
                    </a:prstGeom>
                    <a:noFill/>
                    <a:ln>
                      <a:noFill/>
                    </a:ln>
                  </pic:spPr>
                </pic:pic>
              </a:graphicData>
            </a:graphic>
          </wp:inline>
        </w:drawing>
      </w:r>
      <w:r w:rsidRPr="00A33537">
        <w:rPr>
          <w:rFonts w:ascii="Times New Roman" w:eastAsia="Times New Roman" w:hAnsi="Times New Roman" w:cs="Times New Roman"/>
          <w:sz w:val="13"/>
          <w:szCs w:val="13"/>
          <w:lang w:eastAsia="en-GB"/>
        </w:rPr>
        <w:t> </w:t>
      </w:r>
    </w:p>
    <w:p w14:paraId="09FC7746" w14:textId="77777777" w:rsidR="00A33537" w:rsidRPr="00A33537" w:rsidRDefault="00A33537" w:rsidP="00A33537">
      <w:pPr>
        <w:spacing w:after="0" w:line="240" w:lineRule="auto"/>
        <w:ind w:left="135" w:right="420"/>
        <w:textAlignment w:val="baseline"/>
        <w:rPr>
          <w:rFonts w:ascii="Segoe UI" w:eastAsia="Times New Roman" w:hAnsi="Segoe UI" w:cs="Segoe UI"/>
          <w:sz w:val="18"/>
          <w:szCs w:val="18"/>
          <w:lang w:eastAsia="en-GB"/>
        </w:rPr>
      </w:pPr>
      <w:r w:rsidRPr="00A33537">
        <w:rPr>
          <w:rFonts w:ascii="Arial" w:eastAsia="Times New Roman" w:hAnsi="Arial" w:cs="Arial"/>
          <w:sz w:val="12"/>
          <w:szCs w:val="12"/>
          <w:lang w:eastAsia="en-GB"/>
        </w:rPr>
        <w:t>1 </w:t>
      </w:r>
      <w:r w:rsidRPr="00A33537">
        <w:rPr>
          <w:rFonts w:ascii="Arial" w:eastAsia="Times New Roman" w:hAnsi="Arial" w:cs="Arial"/>
          <w:sz w:val="18"/>
          <w:szCs w:val="18"/>
          <w:lang w:eastAsia="en-GB"/>
        </w:rPr>
        <w:t>This fee (which is sometimes called the interment fee) is the charge made for digging and closing a new grave, or for reopening and closing an existing grave. </w:t>
      </w:r>
    </w:p>
    <w:p w14:paraId="32ED656A" w14:textId="08445962" w:rsidR="00522AA0" w:rsidRPr="00A33537" w:rsidRDefault="00A33537" w:rsidP="00A33537">
      <w:pPr>
        <w:spacing w:after="0" w:line="240" w:lineRule="auto"/>
        <w:ind w:left="135" w:right="420"/>
        <w:textAlignment w:val="baseline"/>
        <w:rPr>
          <w:rFonts w:ascii="Segoe UI" w:eastAsia="Times New Roman" w:hAnsi="Segoe UI" w:cs="Segoe UI"/>
          <w:sz w:val="18"/>
          <w:szCs w:val="18"/>
          <w:lang w:eastAsia="en-GB"/>
        </w:rPr>
      </w:pPr>
      <w:r w:rsidRPr="00A33537">
        <w:rPr>
          <w:rFonts w:ascii="Arial" w:eastAsia="Times New Roman" w:hAnsi="Arial" w:cs="Arial"/>
          <w:sz w:val="12"/>
          <w:szCs w:val="12"/>
          <w:lang w:eastAsia="en-GB"/>
        </w:rPr>
        <w:t>2 </w:t>
      </w:r>
      <w:r w:rsidRPr="00A33537">
        <w:rPr>
          <w:rFonts w:ascii="Arial" w:eastAsia="Times New Roman" w:hAnsi="Arial" w:cs="Arial"/>
          <w:sz w:val="18"/>
          <w:szCs w:val="18"/>
          <w:lang w:eastAsia="en-GB"/>
        </w:rPr>
        <w:t>In England, Wales and Northern Ireland, you will usually need to pay doctors’ fees as well. This is the charge for two doctors to sign the Medical Certificates for Cremation. </w:t>
      </w:r>
      <w:bookmarkStart w:id="0" w:name="_GoBack"/>
      <w:bookmarkEnd w:id="0"/>
    </w:p>
    <w:sectPr w:rsidR="00522AA0" w:rsidRPr="00A33537" w:rsidSect="00A335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37"/>
    <w:rsid w:val="00522AA0"/>
    <w:rsid w:val="00A33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7869"/>
  <w15:chartTrackingRefBased/>
  <w15:docId w15:val="{A83AA1DF-698D-4349-BAE7-225D91F7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35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3537"/>
  </w:style>
  <w:style w:type="character" w:customStyle="1" w:styleId="eop">
    <w:name w:val="eop"/>
    <w:basedOn w:val="DefaultParagraphFont"/>
    <w:rsid w:val="00A3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1981">
      <w:bodyDiv w:val="1"/>
      <w:marLeft w:val="0"/>
      <w:marRight w:val="0"/>
      <w:marTop w:val="0"/>
      <w:marBottom w:val="0"/>
      <w:divBdr>
        <w:top w:val="none" w:sz="0" w:space="0" w:color="auto"/>
        <w:left w:val="none" w:sz="0" w:space="0" w:color="auto"/>
        <w:bottom w:val="none" w:sz="0" w:space="0" w:color="auto"/>
        <w:right w:val="none" w:sz="0" w:space="0" w:color="auto"/>
      </w:divBdr>
      <w:divsChild>
        <w:div w:id="452483806">
          <w:marLeft w:val="0"/>
          <w:marRight w:val="0"/>
          <w:marTop w:val="0"/>
          <w:marBottom w:val="0"/>
          <w:divBdr>
            <w:top w:val="none" w:sz="0" w:space="0" w:color="auto"/>
            <w:left w:val="none" w:sz="0" w:space="0" w:color="auto"/>
            <w:bottom w:val="none" w:sz="0" w:space="0" w:color="auto"/>
            <w:right w:val="none" w:sz="0" w:space="0" w:color="auto"/>
          </w:divBdr>
          <w:divsChild>
            <w:div w:id="186525426">
              <w:marLeft w:val="-75"/>
              <w:marRight w:val="0"/>
              <w:marTop w:val="30"/>
              <w:marBottom w:val="30"/>
              <w:divBdr>
                <w:top w:val="none" w:sz="0" w:space="0" w:color="auto"/>
                <w:left w:val="none" w:sz="0" w:space="0" w:color="auto"/>
                <w:bottom w:val="none" w:sz="0" w:space="0" w:color="auto"/>
                <w:right w:val="none" w:sz="0" w:space="0" w:color="auto"/>
              </w:divBdr>
              <w:divsChild>
                <w:div w:id="2028214960">
                  <w:marLeft w:val="0"/>
                  <w:marRight w:val="0"/>
                  <w:marTop w:val="0"/>
                  <w:marBottom w:val="0"/>
                  <w:divBdr>
                    <w:top w:val="none" w:sz="0" w:space="0" w:color="auto"/>
                    <w:left w:val="none" w:sz="0" w:space="0" w:color="auto"/>
                    <w:bottom w:val="none" w:sz="0" w:space="0" w:color="auto"/>
                    <w:right w:val="none" w:sz="0" w:space="0" w:color="auto"/>
                  </w:divBdr>
                  <w:divsChild>
                    <w:div w:id="16464715">
                      <w:marLeft w:val="0"/>
                      <w:marRight w:val="0"/>
                      <w:marTop w:val="0"/>
                      <w:marBottom w:val="0"/>
                      <w:divBdr>
                        <w:top w:val="none" w:sz="0" w:space="0" w:color="auto"/>
                        <w:left w:val="none" w:sz="0" w:space="0" w:color="auto"/>
                        <w:bottom w:val="none" w:sz="0" w:space="0" w:color="auto"/>
                        <w:right w:val="none" w:sz="0" w:space="0" w:color="auto"/>
                      </w:divBdr>
                    </w:div>
                    <w:div w:id="1334650225">
                      <w:marLeft w:val="0"/>
                      <w:marRight w:val="0"/>
                      <w:marTop w:val="0"/>
                      <w:marBottom w:val="0"/>
                      <w:divBdr>
                        <w:top w:val="none" w:sz="0" w:space="0" w:color="auto"/>
                        <w:left w:val="none" w:sz="0" w:space="0" w:color="auto"/>
                        <w:bottom w:val="none" w:sz="0" w:space="0" w:color="auto"/>
                        <w:right w:val="none" w:sz="0" w:space="0" w:color="auto"/>
                      </w:divBdr>
                    </w:div>
                  </w:divsChild>
                </w:div>
                <w:div w:id="1389955690">
                  <w:marLeft w:val="0"/>
                  <w:marRight w:val="0"/>
                  <w:marTop w:val="0"/>
                  <w:marBottom w:val="0"/>
                  <w:divBdr>
                    <w:top w:val="none" w:sz="0" w:space="0" w:color="auto"/>
                    <w:left w:val="none" w:sz="0" w:space="0" w:color="auto"/>
                    <w:bottom w:val="none" w:sz="0" w:space="0" w:color="auto"/>
                    <w:right w:val="none" w:sz="0" w:space="0" w:color="auto"/>
                  </w:divBdr>
                  <w:divsChild>
                    <w:div w:id="1613130511">
                      <w:marLeft w:val="0"/>
                      <w:marRight w:val="0"/>
                      <w:marTop w:val="0"/>
                      <w:marBottom w:val="0"/>
                      <w:divBdr>
                        <w:top w:val="none" w:sz="0" w:space="0" w:color="auto"/>
                        <w:left w:val="none" w:sz="0" w:space="0" w:color="auto"/>
                        <w:bottom w:val="none" w:sz="0" w:space="0" w:color="auto"/>
                        <w:right w:val="none" w:sz="0" w:space="0" w:color="auto"/>
                      </w:divBdr>
                    </w:div>
                  </w:divsChild>
                </w:div>
                <w:div w:id="1067459538">
                  <w:marLeft w:val="0"/>
                  <w:marRight w:val="0"/>
                  <w:marTop w:val="0"/>
                  <w:marBottom w:val="0"/>
                  <w:divBdr>
                    <w:top w:val="none" w:sz="0" w:space="0" w:color="auto"/>
                    <w:left w:val="none" w:sz="0" w:space="0" w:color="auto"/>
                    <w:bottom w:val="none" w:sz="0" w:space="0" w:color="auto"/>
                    <w:right w:val="none" w:sz="0" w:space="0" w:color="auto"/>
                  </w:divBdr>
                  <w:divsChild>
                    <w:div w:id="153643364">
                      <w:marLeft w:val="0"/>
                      <w:marRight w:val="0"/>
                      <w:marTop w:val="0"/>
                      <w:marBottom w:val="0"/>
                      <w:divBdr>
                        <w:top w:val="none" w:sz="0" w:space="0" w:color="auto"/>
                        <w:left w:val="none" w:sz="0" w:space="0" w:color="auto"/>
                        <w:bottom w:val="none" w:sz="0" w:space="0" w:color="auto"/>
                        <w:right w:val="none" w:sz="0" w:space="0" w:color="auto"/>
                      </w:divBdr>
                    </w:div>
                  </w:divsChild>
                </w:div>
                <w:div w:id="949623418">
                  <w:marLeft w:val="0"/>
                  <w:marRight w:val="0"/>
                  <w:marTop w:val="0"/>
                  <w:marBottom w:val="0"/>
                  <w:divBdr>
                    <w:top w:val="none" w:sz="0" w:space="0" w:color="auto"/>
                    <w:left w:val="none" w:sz="0" w:space="0" w:color="auto"/>
                    <w:bottom w:val="none" w:sz="0" w:space="0" w:color="auto"/>
                    <w:right w:val="none" w:sz="0" w:space="0" w:color="auto"/>
                  </w:divBdr>
                  <w:divsChild>
                    <w:div w:id="907500165">
                      <w:marLeft w:val="0"/>
                      <w:marRight w:val="0"/>
                      <w:marTop w:val="0"/>
                      <w:marBottom w:val="0"/>
                      <w:divBdr>
                        <w:top w:val="none" w:sz="0" w:space="0" w:color="auto"/>
                        <w:left w:val="none" w:sz="0" w:space="0" w:color="auto"/>
                        <w:bottom w:val="none" w:sz="0" w:space="0" w:color="auto"/>
                        <w:right w:val="none" w:sz="0" w:space="0" w:color="auto"/>
                      </w:divBdr>
                    </w:div>
                  </w:divsChild>
                </w:div>
                <w:div w:id="1508016029">
                  <w:marLeft w:val="0"/>
                  <w:marRight w:val="0"/>
                  <w:marTop w:val="0"/>
                  <w:marBottom w:val="0"/>
                  <w:divBdr>
                    <w:top w:val="none" w:sz="0" w:space="0" w:color="auto"/>
                    <w:left w:val="none" w:sz="0" w:space="0" w:color="auto"/>
                    <w:bottom w:val="none" w:sz="0" w:space="0" w:color="auto"/>
                    <w:right w:val="none" w:sz="0" w:space="0" w:color="auto"/>
                  </w:divBdr>
                  <w:divsChild>
                    <w:div w:id="1024327772">
                      <w:marLeft w:val="0"/>
                      <w:marRight w:val="0"/>
                      <w:marTop w:val="0"/>
                      <w:marBottom w:val="0"/>
                      <w:divBdr>
                        <w:top w:val="none" w:sz="0" w:space="0" w:color="auto"/>
                        <w:left w:val="none" w:sz="0" w:space="0" w:color="auto"/>
                        <w:bottom w:val="none" w:sz="0" w:space="0" w:color="auto"/>
                        <w:right w:val="none" w:sz="0" w:space="0" w:color="auto"/>
                      </w:divBdr>
                    </w:div>
                  </w:divsChild>
                </w:div>
                <w:div w:id="1117141949">
                  <w:marLeft w:val="0"/>
                  <w:marRight w:val="0"/>
                  <w:marTop w:val="0"/>
                  <w:marBottom w:val="0"/>
                  <w:divBdr>
                    <w:top w:val="none" w:sz="0" w:space="0" w:color="auto"/>
                    <w:left w:val="none" w:sz="0" w:space="0" w:color="auto"/>
                    <w:bottom w:val="none" w:sz="0" w:space="0" w:color="auto"/>
                    <w:right w:val="none" w:sz="0" w:space="0" w:color="auto"/>
                  </w:divBdr>
                  <w:divsChild>
                    <w:div w:id="1600407489">
                      <w:marLeft w:val="0"/>
                      <w:marRight w:val="0"/>
                      <w:marTop w:val="0"/>
                      <w:marBottom w:val="0"/>
                      <w:divBdr>
                        <w:top w:val="none" w:sz="0" w:space="0" w:color="auto"/>
                        <w:left w:val="none" w:sz="0" w:space="0" w:color="auto"/>
                        <w:bottom w:val="none" w:sz="0" w:space="0" w:color="auto"/>
                        <w:right w:val="none" w:sz="0" w:space="0" w:color="auto"/>
                      </w:divBdr>
                    </w:div>
                  </w:divsChild>
                </w:div>
                <w:div w:id="974529006">
                  <w:marLeft w:val="0"/>
                  <w:marRight w:val="0"/>
                  <w:marTop w:val="0"/>
                  <w:marBottom w:val="0"/>
                  <w:divBdr>
                    <w:top w:val="none" w:sz="0" w:space="0" w:color="auto"/>
                    <w:left w:val="none" w:sz="0" w:space="0" w:color="auto"/>
                    <w:bottom w:val="none" w:sz="0" w:space="0" w:color="auto"/>
                    <w:right w:val="none" w:sz="0" w:space="0" w:color="auto"/>
                  </w:divBdr>
                  <w:divsChild>
                    <w:div w:id="1245726078">
                      <w:marLeft w:val="0"/>
                      <w:marRight w:val="0"/>
                      <w:marTop w:val="0"/>
                      <w:marBottom w:val="0"/>
                      <w:divBdr>
                        <w:top w:val="none" w:sz="0" w:space="0" w:color="auto"/>
                        <w:left w:val="none" w:sz="0" w:space="0" w:color="auto"/>
                        <w:bottom w:val="none" w:sz="0" w:space="0" w:color="auto"/>
                        <w:right w:val="none" w:sz="0" w:space="0" w:color="auto"/>
                      </w:divBdr>
                    </w:div>
                    <w:div w:id="121584479">
                      <w:marLeft w:val="0"/>
                      <w:marRight w:val="0"/>
                      <w:marTop w:val="0"/>
                      <w:marBottom w:val="0"/>
                      <w:divBdr>
                        <w:top w:val="none" w:sz="0" w:space="0" w:color="auto"/>
                        <w:left w:val="none" w:sz="0" w:space="0" w:color="auto"/>
                        <w:bottom w:val="none" w:sz="0" w:space="0" w:color="auto"/>
                        <w:right w:val="none" w:sz="0" w:space="0" w:color="auto"/>
                      </w:divBdr>
                    </w:div>
                  </w:divsChild>
                </w:div>
                <w:div w:id="372972326">
                  <w:marLeft w:val="0"/>
                  <w:marRight w:val="0"/>
                  <w:marTop w:val="0"/>
                  <w:marBottom w:val="0"/>
                  <w:divBdr>
                    <w:top w:val="none" w:sz="0" w:space="0" w:color="auto"/>
                    <w:left w:val="none" w:sz="0" w:space="0" w:color="auto"/>
                    <w:bottom w:val="none" w:sz="0" w:space="0" w:color="auto"/>
                    <w:right w:val="none" w:sz="0" w:space="0" w:color="auto"/>
                  </w:divBdr>
                  <w:divsChild>
                    <w:div w:id="779565644">
                      <w:marLeft w:val="0"/>
                      <w:marRight w:val="0"/>
                      <w:marTop w:val="0"/>
                      <w:marBottom w:val="0"/>
                      <w:divBdr>
                        <w:top w:val="none" w:sz="0" w:space="0" w:color="auto"/>
                        <w:left w:val="none" w:sz="0" w:space="0" w:color="auto"/>
                        <w:bottom w:val="none" w:sz="0" w:space="0" w:color="auto"/>
                        <w:right w:val="none" w:sz="0" w:space="0" w:color="auto"/>
                      </w:divBdr>
                    </w:div>
                  </w:divsChild>
                </w:div>
                <w:div w:id="2037194802">
                  <w:marLeft w:val="0"/>
                  <w:marRight w:val="0"/>
                  <w:marTop w:val="0"/>
                  <w:marBottom w:val="0"/>
                  <w:divBdr>
                    <w:top w:val="none" w:sz="0" w:space="0" w:color="auto"/>
                    <w:left w:val="none" w:sz="0" w:space="0" w:color="auto"/>
                    <w:bottom w:val="none" w:sz="0" w:space="0" w:color="auto"/>
                    <w:right w:val="none" w:sz="0" w:space="0" w:color="auto"/>
                  </w:divBdr>
                  <w:divsChild>
                    <w:div w:id="337974830">
                      <w:marLeft w:val="0"/>
                      <w:marRight w:val="0"/>
                      <w:marTop w:val="0"/>
                      <w:marBottom w:val="0"/>
                      <w:divBdr>
                        <w:top w:val="none" w:sz="0" w:space="0" w:color="auto"/>
                        <w:left w:val="none" w:sz="0" w:space="0" w:color="auto"/>
                        <w:bottom w:val="none" w:sz="0" w:space="0" w:color="auto"/>
                        <w:right w:val="none" w:sz="0" w:space="0" w:color="auto"/>
                      </w:divBdr>
                    </w:div>
                  </w:divsChild>
                </w:div>
                <w:div w:id="389160651">
                  <w:marLeft w:val="0"/>
                  <w:marRight w:val="0"/>
                  <w:marTop w:val="0"/>
                  <w:marBottom w:val="0"/>
                  <w:divBdr>
                    <w:top w:val="none" w:sz="0" w:space="0" w:color="auto"/>
                    <w:left w:val="none" w:sz="0" w:space="0" w:color="auto"/>
                    <w:bottom w:val="none" w:sz="0" w:space="0" w:color="auto"/>
                    <w:right w:val="none" w:sz="0" w:space="0" w:color="auto"/>
                  </w:divBdr>
                  <w:divsChild>
                    <w:div w:id="772361415">
                      <w:marLeft w:val="0"/>
                      <w:marRight w:val="0"/>
                      <w:marTop w:val="0"/>
                      <w:marBottom w:val="0"/>
                      <w:divBdr>
                        <w:top w:val="none" w:sz="0" w:space="0" w:color="auto"/>
                        <w:left w:val="none" w:sz="0" w:space="0" w:color="auto"/>
                        <w:bottom w:val="none" w:sz="0" w:space="0" w:color="auto"/>
                        <w:right w:val="none" w:sz="0" w:space="0" w:color="auto"/>
                      </w:divBdr>
                    </w:div>
                  </w:divsChild>
                </w:div>
                <w:div w:id="419253601">
                  <w:marLeft w:val="0"/>
                  <w:marRight w:val="0"/>
                  <w:marTop w:val="0"/>
                  <w:marBottom w:val="0"/>
                  <w:divBdr>
                    <w:top w:val="none" w:sz="0" w:space="0" w:color="auto"/>
                    <w:left w:val="none" w:sz="0" w:space="0" w:color="auto"/>
                    <w:bottom w:val="none" w:sz="0" w:space="0" w:color="auto"/>
                    <w:right w:val="none" w:sz="0" w:space="0" w:color="auto"/>
                  </w:divBdr>
                  <w:divsChild>
                    <w:div w:id="1547177302">
                      <w:marLeft w:val="0"/>
                      <w:marRight w:val="0"/>
                      <w:marTop w:val="0"/>
                      <w:marBottom w:val="0"/>
                      <w:divBdr>
                        <w:top w:val="none" w:sz="0" w:space="0" w:color="auto"/>
                        <w:left w:val="none" w:sz="0" w:space="0" w:color="auto"/>
                        <w:bottom w:val="none" w:sz="0" w:space="0" w:color="auto"/>
                        <w:right w:val="none" w:sz="0" w:space="0" w:color="auto"/>
                      </w:divBdr>
                    </w:div>
                  </w:divsChild>
                </w:div>
                <w:div w:id="274483568">
                  <w:marLeft w:val="0"/>
                  <w:marRight w:val="0"/>
                  <w:marTop w:val="0"/>
                  <w:marBottom w:val="0"/>
                  <w:divBdr>
                    <w:top w:val="none" w:sz="0" w:space="0" w:color="auto"/>
                    <w:left w:val="none" w:sz="0" w:space="0" w:color="auto"/>
                    <w:bottom w:val="none" w:sz="0" w:space="0" w:color="auto"/>
                    <w:right w:val="none" w:sz="0" w:space="0" w:color="auto"/>
                  </w:divBdr>
                  <w:divsChild>
                    <w:div w:id="424348760">
                      <w:marLeft w:val="0"/>
                      <w:marRight w:val="0"/>
                      <w:marTop w:val="0"/>
                      <w:marBottom w:val="0"/>
                      <w:divBdr>
                        <w:top w:val="none" w:sz="0" w:space="0" w:color="auto"/>
                        <w:left w:val="none" w:sz="0" w:space="0" w:color="auto"/>
                        <w:bottom w:val="none" w:sz="0" w:space="0" w:color="auto"/>
                        <w:right w:val="none" w:sz="0" w:space="0" w:color="auto"/>
                      </w:divBdr>
                    </w:div>
                  </w:divsChild>
                </w:div>
                <w:div w:id="972832773">
                  <w:marLeft w:val="0"/>
                  <w:marRight w:val="0"/>
                  <w:marTop w:val="0"/>
                  <w:marBottom w:val="0"/>
                  <w:divBdr>
                    <w:top w:val="none" w:sz="0" w:space="0" w:color="auto"/>
                    <w:left w:val="none" w:sz="0" w:space="0" w:color="auto"/>
                    <w:bottom w:val="none" w:sz="0" w:space="0" w:color="auto"/>
                    <w:right w:val="none" w:sz="0" w:space="0" w:color="auto"/>
                  </w:divBdr>
                  <w:divsChild>
                    <w:div w:id="2026440145">
                      <w:marLeft w:val="0"/>
                      <w:marRight w:val="0"/>
                      <w:marTop w:val="0"/>
                      <w:marBottom w:val="0"/>
                      <w:divBdr>
                        <w:top w:val="none" w:sz="0" w:space="0" w:color="auto"/>
                        <w:left w:val="none" w:sz="0" w:space="0" w:color="auto"/>
                        <w:bottom w:val="none" w:sz="0" w:space="0" w:color="auto"/>
                        <w:right w:val="none" w:sz="0" w:space="0" w:color="auto"/>
                      </w:divBdr>
                    </w:div>
                  </w:divsChild>
                </w:div>
                <w:div w:id="1201551733">
                  <w:marLeft w:val="0"/>
                  <w:marRight w:val="0"/>
                  <w:marTop w:val="0"/>
                  <w:marBottom w:val="0"/>
                  <w:divBdr>
                    <w:top w:val="none" w:sz="0" w:space="0" w:color="auto"/>
                    <w:left w:val="none" w:sz="0" w:space="0" w:color="auto"/>
                    <w:bottom w:val="none" w:sz="0" w:space="0" w:color="auto"/>
                    <w:right w:val="none" w:sz="0" w:space="0" w:color="auto"/>
                  </w:divBdr>
                  <w:divsChild>
                    <w:div w:id="503204484">
                      <w:marLeft w:val="0"/>
                      <w:marRight w:val="0"/>
                      <w:marTop w:val="0"/>
                      <w:marBottom w:val="0"/>
                      <w:divBdr>
                        <w:top w:val="none" w:sz="0" w:space="0" w:color="auto"/>
                        <w:left w:val="none" w:sz="0" w:space="0" w:color="auto"/>
                        <w:bottom w:val="none" w:sz="0" w:space="0" w:color="auto"/>
                        <w:right w:val="none" w:sz="0" w:space="0" w:color="auto"/>
                      </w:divBdr>
                    </w:div>
                  </w:divsChild>
                </w:div>
                <w:div w:id="1481190972">
                  <w:marLeft w:val="0"/>
                  <w:marRight w:val="0"/>
                  <w:marTop w:val="0"/>
                  <w:marBottom w:val="0"/>
                  <w:divBdr>
                    <w:top w:val="none" w:sz="0" w:space="0" w:color="auto"/>
                    <w:left w:val="none" w:sz="0" w:space="0" w:color="auto"/>
                    <w:bottom w:val="none" w:sz="0" w:space="0" w:color="auto"/>
                    <w:right w:val="none" w:sz="0" w:space="0" w:color="auto"/>
                  </w:divBdr>
                  <w:divsChild>
                    <w:div w:id="1622104216">
                      <w:marLeft w:val="0"/>
                      <w:marRight w:val="0"/>
                      <w:marTop w:val="0"/>
                      <w:marBottom w:val="0"/>
                      <w:divBdr>
                        <w:top w:val="none" w:sz="0" w:space="0" w:color="auto"/>
                        <w:left w:val="none" w:sz="0" w:space="0" w:color="auto"/>
                        <w:bottom w:val="none" w:sz="0" w:space="0" w:color="auto"/>
                        <w:right w:val="none" w:sz="0" w:space="0" w:color="auto"/>
                      </w:divBdr>
                    </w:div>
                  </w:divsChild>
                </w:div>
                <w:div w:id="1433747014">
                  <w:marLeft w:val="0"/>
                  <w:marRight w:val="0"/>
                  <w:marTop w:val="0"/>
                  <w:marBottom w:val="0"/>
                  <w:divBdr>
                    <w:top w:val="none" w:sz="0" w:space="0" w:color="auto"/>
                    <w:left w:val="none" w:sz="0" w:space="0" w:color="auto"/>
                    <w:bottom w:val="none" w:sz="0" w:space="0" w:color="auto"/>
                    <w:right w:val="none" w:sz="0" w:space="0" w:color="auto"/>
                  </w:divBdr>
                  <w:divsChild>
                    <w:div w:id="1322124881">
                      <w:marLeft w:val="0"/>
                      <w:marRight w:val="0"/>
                      <w:marTop w:val="0"/>
                      <w:marBottom w:val="0"/>
                      <w:divBdr>
                        <w:top w:val="none" w:sz="0" w:space="0" w:color="auto"/>
                        <w:left w:val="none" w:sz="0" w:space="0" w:color="auto"/>
                        <w:bottom w:val="none" w:sz="0" w:space="0" w:color="auto"/>
                        <w:right w:val="none" w:sz="0" w:space="0" w:color="auto"/>
                      </w:divBdr>
                    </w:div>
                  </w:divsChild>
                </w:div>
                <w:div w:id="1183591470">
                  <w:marLeft w:val="0"/>
                  <w:marRight w:val="0"/>
                  <w:marTop w:val="0"/>
                  <w:marBottom w:val="0"/>
                  <w:divBdr>
                    <w:top w:val="none" w:sz="0" w:space="0" w:color="auto"/>
                    <w:left w:val="none" w:sz="0" w:space="0" w:color="auto"/>
                    <w:bottom w:val="none" w:sz="0" w:space="0" w:color="auto"/>
                    <w:right w:val="none" w:sz="0" w:space="0" w:color="auto"/>
                  </w:divBdr>
                  <w:divsChild>
                    <w:div w:id="708602439">
                      <w:marLeft w:val="0"/>
                      <w:marRight w:val="0"/>
                      <w:marTop w:val="0"/>
                      <w:marBottom w:val="0"/>
                      <w:divBdr>
                        <w:top w:val="none" w:sz="0" w:space="0" w:color="auto"/>
                        <w:left w:val="none" w:sz="0" w:space="0" w:color="auto"/>
                        <w:bottom w:val="none" w:sz="0" w:space="0" w:color="auto"/>
                        <w:right w:val="none" w:sz="0" w:space="0" w:color="auto"/>
                      </w:divBdr>
                    </w:div>
                  </w:divsChild>
                </w:div>
                <w:div w:id="507839124">
                  <w:marLeft w:val="0"/>
                  <w:marRight w:val="0"/>
                  <w:marTop w:val="0"/>
                  <w:marBottom w:val="0"/>
                  <w:divBdr>
                    <w:top w:val="none" w:sz="0" w:space="0" w:color="auto"/>
                    <w:left w:val="none" w:sz="0" w:space="0" w:color="auto"/>
                    <w:bottom w:val="none" w:sz="0" w:space="0" w:color="auto"/>
                    <w:right w:val="none" w:sz="0" w:space="0" w:color="auto"/>
                  </w:divBdr>
                  <w:divsChild>
                    <w:div w:id="1656688884">
                      <w:marLeft w:val="0"/>
                      <w:marRight w:val="0"/>
                      <w:marTop w:val="0"/>
                      <w:marBottom w:val="0"/>
                      <w:divBdr>
                        <w:top w:val="none" w:sz="0" w:space="0" w:color="auto"/>
                        <w:left w:val="none" w:sz="0" w:space="0" w:color="auto"/>
                        <w:bottom w:val="none" w:sz="0" w:space="0" w:color="auto"/>
                        <w:right w:val="none" w:sz="0" w:space="0" w:color="auto"/>
                      </w:divBdr>
                    </w:div>
                    <w:div w:id="1698194767">
                      <w:marLeft w:val="0"/>
                      <w:marRight w:val="0"/>
                      <w:marTop w:val="0"/>
                      <w:marBottom w:val="0"/>
                      <w:divBdr>
                        <w:top w:val="none" w:sz="0" w:space="0" w:color="auto"/>
                        <w:left w:val="none" w:sz="0" w:space="0" w:color="auto"/>
                        <w:bottom w:val="none" w:sz="0" w:space="0" w:color="auto"/>
                        <w:right w:val="none" w:sz="0" w:space="0" w:color="auto"/>
                      </w:divBdr>
                    </w:div>
                  </w:divsChild>
                </w:div>
                <w:div w:id="2012558235">
                  <w:marLeft w:val="0"/>
                  <w:marRight w:val="0"/>
                  <w:marTop w:val="0"/>
                  <w:marBottom w:val="0"/>
                  <w:divBdr>
                    <w:top w:val="none" w:sz="0" w:space="0" w:color="auto"/>
                    <w:left w:val="none" w:sz="0" w:space="0" w:color="auto"/>
                    <w:bottom w:val="none" w:sz="0" w:space="0" w:color="auto"/>
                    <w:right w:val="none" w:sz="0" w:space="0" w:color="auto"/>
                  </w:divBdr>
                  <w:divsChild>
                    <w:div w:id="1660033452">
                      <w:marLeft w:val="0"/>
                      <w:marRight w:val="0"/>
                      <w:marTop w:val="0"/>
                      <w:marBottom w:val="0"/>
                      <w:divBdr>
                        <w:top w:val="none" w:sz="0" w:space="0" w:color="auto"/>
                        <w:left w:val="none" w:sz="0" w:space="0" w:color="auto"/>
                        <w:bottom w:val="none" w:sz="0" w:space="0" w:color="auto"/>
                        <w:right w:val="none" w:sz="0" w:space="0" w:color="auto"/>
                      </w:divBdr>
                    </w:div>
                  </w:divsChild>
                </w:div>
                <w:div w:id="1491092168">
                  <w:marLeft w:val="0"/>
                  <w:marRight w:val="0"/>
                  <w:marTop w:val="0"/>
                  <w:marBottom w:val="0"/>
                  <w:divBdr>
                    <w:top w:val="none" w:sz="0" w:space="0" w:color="auto"/>
                    <w:left w:val="none" w:sz="0" w:space="0" w:color="auto"/>
                    <w:bottom w:val="none" w:sz="0" w:space="0" w:color="auto"/>
                    <w:right w:val="none" w:sz="0" w:space="0" w:color="auto"/>
                  </w:divBdr>
                  <w:divsChild>
                    <w:div w:id="1222054872">
                      <w:marLeft w:val="0"/>
                      <w:marRight w:val="0"/>
                      <w:marTop w:val="0"/>
                      <w:marBottom w:val="0"/>
                      <w:divBdr>
                        <w:top w:val="none" w:sz="0" w:space="0" w:color="auto"/>
                        <w:left w:val="none" w:sz="0" w:space="0" w:color="auto"/>
                        <w:bottom w:val="none" w:sz="0" w:space="0" w:color="auto"/>
                        <w:right w:val="none" w:sz="0" w:space="0" w:color="auto"/>
                      </w:divBdr>
                    </w:div>
                  </w:divsChild>
                </w:div>
                <w:div w:id="1059861846">
                  <w:marLeft w:val="0"/>
                  <w:marRight w:val="0"/>
                  <w:marTop w:val="0"/>
                  <w:marBottom w:val="0"/>
                  <w:divBdr>
                    <w:top w:val="none" w:sz="0" w:space="0" w:color="auto"/>
                    <w:left w:val="none" w:sz="0" w:space="0" w:color="auto"/>
                    <w:bottom w:val="none" w:sz="0" w:space="0" w:color="auto"/>
                    <w:right w:val="none" w:sz="0" w:space="0" w:color="auto"/>
                  </w:divBdr>
                  <w:divsChild>
                    <w:div w:id="403719384">
                      <w:marLeft w:val="0"/>
                      <w:marRight w:val="0"/>
                      <w:marTop w:val="0"/>
                      <w:marBottom w:val="0"/>
                      <w:divBdr>
                        <w:top w:val="none" w:sz="0" w:space="0" w:color="auto"/>
                        <w:left w:val="none" w:sz="0" w:space="0" w:color="auto"/>
                        <w:bottom w:val="none" w:sz="0" w:space="0" w:color="auto"/>
                        <w:right w:val="none" w:sz="0" w:space="0" w:color="auto"/>
                      </w:divBdr>
                    </w:div>
                  </w:divsChild>
                </w:div>
                <w:div w:id="44378714">
                  <w:marLeft w:val="0"/>
                  <w:marRight w:val="0"/>
                  <w:marTop w:val="0"/>
                  <w:marBottom w:val="0"/>
                  <w:divBdr>
                    <w:top w:val="none" w:sz="0" w:space="0" w:color="auto"/>
                    <w:left w:val="none" w:sz="0" w:space="0" w:color="auto"/>
                    <w:bottom w:val="none" w:sz="0" w:space="0" w:color="auto"/>
                    <w:right w:val="none" w:sz="0" w:space="0" w:color="auto"/>
                  </w:divBdr>
                  <w:divsChild>
                    <w:div w:id="1178813505">
                      <w:marLeft w:val="0"/>
                      <w:marRight w:val="0"/>
                      <w:marTop w:val="0"/>
                      <w:marBottom w:val="0"/>
                      <w:divBdr>
                        <w:top w:val="none" w:sz="0" w:space="0" w:color="auto"/>
                        <w:left w:val="none" w:sz="0" w:space="0" w:color="auto"/>
                        <w:bottom w:val="none" w:sz="0" w:space="0" w:color="auto"/>
                        <w:right w:val="none" w:sz="0" w:space="0" w:color="auto"/>
                      </w:divBdr>
                    </w:div>
                  </w:divsChild>
                </w:div>
                <w:div w:id="562375500">
                  <w:marLeft w:val="0"/>
                  <w:marRight w:val="0"/>
                  <w:marTop w:val="0"/>
                  <w:marBottom w:val="0"/>
                  <w:divBdr>
                    <w:top w:val="none" w:sz="0" w:space="0" w:color="auto"/>
                    <w:left w:val="none" w:sz="0" w:space="0" w:color="auto"/>
                    <w:bottom w:val="none" w:sz="0" w:space="0" w:color="auto"/>
                    <w:right w:val="none" w:sz="0" w:space="0" w:color="auto"/>
                  </w:divBdr>
                  <w:divsChild>
                    <w:div w:id="1383361390">
                      <w:marLeft w:val="0"/>
                      <w:marRight w:val="0"/>
                      <w:marTop w:val="0"/>
                      <w:marBottom w:val="0"/>
                      <w:divBdr>
                        <w:top w:val="none" w:sz="0" w:space="0" w:color="auto"/>
                        <w:left w:val="none" w:sz="0" w:space="0" w:color="auto"/>
                        <w:bottom w:val="none" w:sz="0" w:space="0" w:color="auto"/>
                        <w:right w:val="none" w:sz="0" w:space="0" w:color="auto"/>
                      </w:divBdr>
                    </w:div>
                    <w:div w:id="157774647">
                      <w:marLeft w:val="0"/>
                      <w:marRight w:val="0"/>
                      <w:marTop w:val="0"/>
                      <w:marBottom w:val="0"/>
                      <w:divBdr>
                        <w:top w:val="none" w:sz="0" w:space="0" w:color="auto"/>
                        <w:left w:val="none" w:sz="0" w:space="0" w:color="auto"/>
                        <w:bottom w:val="none" w:sz="0" w:space="0" w:color="auto"/>
                        <w:right w:val="none" w:sz="0" w:space="0" w:color="auto"/>
                      </w:divBdr>
                    </w:div>
                  </w:divsChild>
                </w:div>
                <w:div w:id="143160099">
                  <w:marLeft w:val="0"/>
                  <w:marRight w:val="0"/>
                  <w:marTop w:val="0"/>
                  <w:marBottom w:val="0"/>
                  <w:divBdr>
                    <w:top w:val="none" w:sz="0" w:space="0" w:color="auto"/>
                    <w:left w:val="none" w:sz="0" w:space="0" w:color="auto"/>
                    <w:bottom w:val="none" w:sz="0" w:space="0" w:color="auto"/>
                    <w:right w:val="none" w:sz="0" w:space="0" w:color="auto"/>
                  </w:divBdr>
                  <w:divsChild>
                    <w:div w:id="480077084">
                      <w:marLeft w:val="0"/>
                      <w:marRight w:val="0"/>
                      <w:marTop w:val="0"/>
                      <w:marBottom w:val="0"/>
                      <w:divBdr>
                        <w:top w:val="none" w:sz="0" w:space="0" w:color="auto"/>
                        <w:left w:val="none" w:sz="0" w:space="0" w:color="auto"/>
                        <w:bottom w:val="none" w:sz="0" w:space="0" w:color="auto"/>
                        <w:right w:val="none" w:sz="0" w:space="0" w:color="auto"/>
                      </w:divBdr>
                    </w:div>
                  </w:divsChild>
                </w:div>
                <w:div w:id="1807427963">
                  <w:marLeft w:val="0"/>
                  <w:marRight w:val="0"/>
                  <w:marTop w:val="0"/>
                  <w:marBottom w:val="0"/>
                  <w:divBdr>
                    <w:top w:val="none" w:sz="0" w:space="0" w:color="auto"/>
                    <w:left w:val="none" w:sz="0" w:space="0" w:color="auto"/>
                    <w:bottom w:val="none" w:sz="0" w:space="0" w:color="auto"/>
                    <w:right w:val="none" w:sz="0" w:space="0" w:color="auto"/>
                  </w:divBdr>
                  <w:divsChild>
                    <w:div w:id="501968052">
                      <w:marLeft w:val="0"/>
                      <w:marRight w:val="0"/>
                      <w:marTop w:val="0"/>
                      <w:marBottom w:val="0"/>
                      <w:divBdr>
                        <w:top w:val="none" w:sz="0" w:space="0" w:color="auto"/>
                        <w:left w:val="none" w:sz="0" w:space="0" w:color="auto"/>
                        <w:bottom w:val="none" w:sz="0" w:space="0" w:color="auto"/>
                        <w:right w:val="none" w:sz="0" w:space="0" w:color="auto"/>
                      </w:divBdr>
                    </w:div>
                  </w:divsChild>
                </w:div>
                <w:div w:id="208996968">
                  <w:marLeft w:val="0"/>
                  <w:marRight w:val="0"/>
                  <w:marTop w:val="0"/>
                  <w:marBottom w:val="0"/>
                  <w:divBdr>
                    <w:top w:val="none" w:sz="0" w:space="0" w:color="auto"/>
                    <w:left w:val="none" w:sz="0" w:space="0" w:color="auto"/>
                    <w:bottom w:val="none" w:sz="0" w:space="0" w:color="auto"/>
                    <w:right w:val="none" w:sz="0" w:space="0" w:color="auto"/>
                  </w:divBdr>
                  <w:divsChild>
                    <w:div w:id="1901669946">
                      <w:marLeft w:val="0"/>
                      <w:marRight w:val="0"/>
                      <w:marTop w:val="0"/>
                      <w:marBottom w:val="0"/>
                      <w:divBdr>
                        <w:top w:val="none" w:sz="0" w:space="0" w:color="auto"/>
                        <w:left w:val="none" w:sz="0" w:space="0" w:color="auto"/>
                        <w:bottom w:val="none" w:sz="0" w:space="0" w:color="auto"/>
                        <w:right w:val="none" w:sz="0" w:space="0" w:color="auto"/>
                      </w:divBdr>
                    </w:div>
                  </w:divsChild>
                </w:div>
                <w:div w:id="173347352">
                  <w:marLeft w:val="0"/>
                  <w:marRight w:val="0"/>
                  <w:marTop w:val="0"/>
                  <w:marBottom w:val="0"/>
                  <w:divBdr>
                    <w:top w:val="none" w:sz="0" w:space="0" w:color="auto"/>
                    <w:left w:val="none" w:sz="0" w:space="0" w:color="auto"/>
                    <w:bottom w:val="none" w:sz="0" w:space="0" w:color="auto"/>
                    <w:right w:val="none" w:sz="0" w:space="0" w:color="auto"/>
                  </w:divBdr>
                  <w:divsChild>
                    <w:div w:id="836921568">
                      <w:marLeft w:val="0"/>
                      <w:marRight w:val="0"/>
                      <w:marTop w:val="0"/>
                      <w:marBottom w:val="0"/>
                      <w:divBdr>
                        <w:top w:val="none" w:sz="0" w:space="0" w:color="auto"/>
                        <w:left w:val="none" w:sz="0" w:space="0" w:color="auto"/>
                        <w:bottom w:val="none" w:sz="0" w:space="0" w:color="auto"/>
                        <w:right w:val="none" w:sz="0" w:space="0" w:color="auto"/>
                      </w:divBdr>
                    </w:div>
                  </w:divsChild>
                </w:div>
                <w:div w:id="492646707">
                  <w:marLeft w:val="0"/>
                  <w:marRight w:val="0"/>
                  <w:marTop w:val="0"/>
                  <w:marBottom w:val="0"/>
                  <w:divBdr>
                    <w:top w:val="none" w:sz="0" w:space="0" w:color="auto"/>
                    <w:left w:val="none" w:sz="0" w:space="0" w:color="auto"/>
                    <w:bottom w:val="none" w:sz="0" w:space="0" w:color="auto"/>
                    <w:right w:val="none" w:sz="0" w:space="0" w:color="auto"/>
                  </w:divBdr>
                  <w:divsChild>
                    <w:div w:id="807170260">
                      <w:marLeft w:val="0"/>
                      <w:marRight w:val="0"/>
                      <w:marTop w:val="0"/>
                      <w:marBottom w:val="0"/>
                      <w:divBdr>
                        <w:top w:val="none" w:sz="0" w:space="0" w:color="auto"/>
                        <w:left w:val="none" w:sz="0" w:space="0" w:color="auto"/>
                        <w:bottom w:val="none" w:sz="0" w:space="0" w:color="auto"/>
                        <w:right w:val="none" w:sz="0" w:space="0" w:color="auto"/>
                      </w:divBdr>
                    </w:div>
                  </w:divsChild>
                </w:div>
                <w:div w:id="2136480530">
                  <w:marLeft w:val="0"/>
                  <w:marRight w:val="0"/>
                  <w:marTop w:val="0"/>
                  <w:marBottom w:val="0"/>
                  <w:divBdr>
                    <w:top w:val="none" w:sz="0" w:space="0" w:color="auto"/>
                    <w:left w:val="none" w:sz="0" w:space="0" w:color="auto"/>
                    <w:bottom w:val="none" w:sz="0" w:space="0" w:color="auto"/>
                    <w:right w:val="none" w:sz="0" w:space="0" w:color="auto"/>
                  </w:divBdr>
                  <w:divsChild>
                    <w:div w:id="213588900">
                      <w:marLeft w:val="0"/>
                      <w:marRight w:val="0"/>
                      <w:marTop w:val="0"/>
                      <w:marBottom w:val="0"/>
                      <w:divBdr>
                        <w:top w:val="none" w:sz="0" w:space="0" w:color="auto"/>
                        <w:left w:val="none" w:sz="0" w:space="0" w:color="auto"/>
                        <w:bottom w:val="none" w:sz="0" w:space="0" w:color="auto"/>
                        <w:right w:val="none" w:sz="0" w:space="0" w:color="auto"/>
                      </w:divBdr>
                    </w:div>
                  </w:divsChild>
                </w:div>
                <w:div w:id="1786147458">
                  <w:marLeft w:val="0"/>
                  <w:marRight w:val="0"/>
                  <w:marTop w:val="0"/>
                  <w:marBottom w:val="0"/>
                  <w:divBdr>
                    <w:top w:val="none" w:sz="0" w:space="0" w:color="auto"/>
                    <w:left w:val="none" w:sz="0" w:space="0" w:color="auto"/>
                    <w:bottom w:val="none" w:sz="0" w:space="0" w:color="auto"/>
                    <w:right w:val="none" w:sz="0" w:space="0" w:color="auto"/>
                  </w:divBdr>
                  <w:divsChild>
                    <w:div w:id="318123581">
                      <w:marLeft w:val="0"/>
                      <w:marRight w:val="0"/>
                      <w:marTop w:val="0"/>
                      <w:marBottom w:val="0"/>
                      <w:divBdr>
                        <w:top w:val="none" w:sz="0" w:space="0" w:color="auto"/>
                        <w:left w:val="none" w:sz="0" w:space="0" w:color="auto"/>
                        <w:bottom w:val="none" w:sz="0" w:space="0" w:color="auto"/>
                        <w:right w:val="none" w:sz="0" w:space="0" w:color="auto"/>
                      </w:divBdr>
                    </w:div>
                  </w:divsChild>
                </w:div>
                <w:div w:id="1106271370">
                  <w:marLeft w:val="0"/>
                  <w:marRight w:val="0"/>
                  <w:marTop w:val="0"/>
                  <w:marBottom w:val="0"/>
                  <w:divBdr>
                    <w:top w:val="none" w:sz="0" w:space="0" w:color="auto"/>
                    <w:left w:val="none" w:sz="0" w:space="0" w:color="auto"/>
                    <w:bottom w:val="none" w:sz="0" w:space="0" w:color="auto"/>
                    <w:right w:val="none" w:sz="0" w:space="0" w:color="auto"/>
                  </w:divBdr>
                  <w:divsChild>
                    <w:div w:id="46995392">
                      <w:marLeft w:val="0"/>
                      <w:marRight w:val="0"/>
                      <w:marTop w:val="0"/>
                      <w:marBottom w:val="0"/>
                      <w:divBdr>
                        <w:top w:val="none" w:sz="0" w:space="0" w:color="auto"/>
                        <w:left w:val="none" w:sz="0" w:space="0" w:color="auto"/>
                        <w:bottom w:val="none" w:sz="0" w:space="0" w:color="auto"/>
                        <w:right w:val="none" w:sz="0" w:space="0" w:color="auto"/>
                      </w:divBdr>
                    </w:div>
                  </w:divsChild>
                </w:div>
                <w:div w:id="728115142">
                  <w:marLeft w:val="0"/>
                  <w:marRight w:val="0"/>
                  <w:marTop w:val="0"/>
                  <w:marBottom w:val="0"/>
                  <w:divBdr>
                    <w:top w:val="none" w:sz="0" w:space="0" w:color="auto"/>
                    <w:left w:val="none" w:sz="0" w:space="0" w:color="auto"/>
                    <w:bottom w:val="none" w:sz="0" w:space="0" w:color="auto"/>
                    <w:right w:val="none" w:sz="0" w:space="0" w:color="auto"/>
                  </w:divBdr>
                  <w:divsChild>
                    <w:div w:id="1053769884">
                      <w:marLeft w:val="0"/>
                      <w:marRight w:val="0"/>
                      <w:marTop w:val="0"/>
                      <w:marBottom w:val="0"/>
                      <w:divBdr>
                        <w:top w:val="none" w:sz="0" w:space="0" w:color="auto"/>
                        <w:left w:val="none" w:sz="0" w:space="0" w:color="auto"/>
                        <w:bottom w:val="none" w:sz="0" w:space="0" w:color="auto"/>
                        <w:right w:val="none" w:sz="0" w:space="0" w:color="auto"/>
                      </w:divBdr>
                    </w:div>
                  </w:divsChild>
                </w:div>
                <w:div w:id="832840229">
                  <w:marLeft w:val="0"/>
                  <w:marRight w:val="0"/>
                  <w:marTop w:val="0"/>
                  <w:marBottom w:val="0"/>
                  <w:divBdr>
                    <w:top w:val="none" w:sz="0" w:space="0" w:color="auto"/>
                    <w:left w:val="none" w:sz="0" w:space="0" w:color="auto"/>
                    <w:bottom w:val="none" w:sz="0" w:space="0" w:color="auto"/>
                    <w:right w:val="none" w:sz="0" w:space="0" w:color="auto"/>
                  </w:divBdr>
                  <w:divsChild>
                    <w:div w:id="1685403630">
                      <w:marLeft w:val="0"/>
                      <w:marRight w:val="0"/>
                      <w:marTop w:val="0"/>
                      <w:marBottom w:val="0"/>
                      <w:divBdr>
                        <w:top w:val="none" w:sz="0" w:space="0" w:color="auto"/>
                        <w:left w:val="none" w:sz="0" w:space="0" w:color="auto"/>
                        <w:bottom w:val="none" w:sz="0" w:space="0" w:color="auto"/>
                        <w:right w:val="none" w:sz="0" w:space="0" w:color="auto"/>
                      </w:divBdr>
                    </w:div>
                  </w:divsChild>
                </w:div>
                <w:div w:id="1750925496">
                  <w:marLeft w:val="0"/>
                  <w:marRight w:val="0"/>
                  <w:marTop w:val="0"/>
                  <w:marBottom w:val="0"/>
                  <w:divBdr>
                    <w:top w:val="none" w:sz="0" w:space="0" w:color="auto"/>
                    <w:left w:val="none" w:sz="0" w:space="0" w:color="auto"/>
                    <w:bottom w:val="none" w:sz="0" w:space="0" w:color="auto"/>
                    <w:right w:val="none" w:sz="0" w:space="0" w:color="auto"/>
                  </w:divBdr>
                  <w:divsChild>
                    <w:div w:id="4553005">
                      <w:marLeft w:val="0"/>
                      <w:marRight w:val="0"/>
                      <w:marTop w:val="0"/>
                      <w:marBottom w:val="0"/>
                      <w:divBdr>
                        <w:top w:val="none" w:sz="0" w:space="0" w:color="auto"/>
                        <w:left w:val="none" w:sz="0" w:space="0" w:color="auto"/>
                        <w:bottom w:val="none" w:sz="0" w:space="0" w:color="auto"/>
                        <w:right w:val="none" w:sz="0" w:space="0" w:color="auto"/>
                      </w:divBdr>
                    </w:div>
                  </w:divsChild>
                </w:div>
                <w:div w:id="1973945501">
                  <w:marLeft w:val="0"/>
                  <w:marRight w:val="0"/>
                  <w:marTop w:val="0"/>
                  <w:marBottom w:val="0"/>
                  <w:divBdr>
                    <w:top w:val="none" w:sz="0" w:space="0" w:color="auto"/>
                    <w:left w:val="none" w:sz="0" w:space="0" w:color="auto"/>
                    <w:bottom w:val="none" w:sz="0" w:space="0" w:color="auto"/>
                    <w:right w:val="none" w:sz="0" w:space="0" w:color="auto"/>
                  </w:divBdr>
                  <w:divsChild>
                    <w:div w:id="553856440">
                      <w:marLeft w:val="0"/>
                      <w:marRight w:val="0"/>
                      <w:marTop w:val="0"/>
                      <w:marBottom w:val="0"/>
                      <w:divBdr>
                        <w:top w:val="none" w:sz="0" w:space="0" w:color="auto"/>
                        <w:left w:val="none" w:sz="0" w:space="0" w:color="auto"/>
                        <w:bottom w:val="none" w:sz="0" w:space="0" w:color="auto"/>
                        <w:right w:val="none" w:sz="0" w:space="0" w:color="auto"/>
                      </w:divBdr>
                    </w:div>
                    <w:div w:id="286011110">
                      <w:marLeft w:val="0"/>
                      <w:marRight w:val="0"/>
                      <w:marTop w:val="0"/>
                      <w:marBottom w:val="0"/>
                      <w:divBdr>
                        <w:top w:val="none" w:sz="0" w:space="0" w:color="auto"/>
                        <w:left w:val="none" w:sz="0" w:space="0" w:color="auto"/>
                        <w:bottom w:val="none" w:sz="0" w:space="0" w:color="auto"/>
                        <w:right w:val="none" w:sz="0" w:space="0" w:color="auto"/>
                      </w:divBdr>
                    </w:div>
                    <w:div w:id="894245029">
                      <w:marLeft w:val="0"/>
                      <w:marRight w:val="0"/>
                      <w:marTop w:val="0"/>
                      <w:marBottom w:val="0"/>
                      <w:divBdr>
                        <w:top w:val="none" w:sz="0" w:space="0" w:color="auto"/>
                        <w:left w:val="none" w:sz="0" w:space="0" w:color="auto"/>
                        <w:bottom w:val="none" w:sz="0" w:space="0" w:color="auto"/>
                        <w:right w:val="none" w:sz="0" w:space="0" w:color="auto"/>
                      </w:divBdr>
                    </w:div>
                  </w:divsChild>
                </w:div>
                <w:div w:id="259876982">
                  <w:marLeft w:val="0"/>
                  <w:marRight w:val="0"/>
                  <w:marTop w:val="0"/>
                  <w:marBottom w:val="0"/>
                  <w:divBdr>
                    <w:top w:val="none" w:sz="0" w:space="0" w:color="auto"/>
                    <w:left w:val="none" w:sz="0" w:space="0" w:color="auto"/>
                    <w:bottom w:val="none" w:sz="0" w:space="0" w:color="auto"/>
                    <w:right w:val="none" w:sz="0" w:space="0" w:color="auto"/>
                  </w:divBdr>
                  <w:divsChild>
                    <w:div w:id="28189994">
                      <w:marLeft w:val="0"/>
                      <w:marRight w:val="0"/>
                      <w:marTop w:val="0"/>
                      <w:marBottom w:val="0"/>
                      <w:divBdr>
                        <w:top w:val="none" w:sz="0" w:space="0" w:color="auto"/>
                        <w:left w:val="none" w:sz="0" w:space="0" w:color="auto"/>
                        <w:bottom w:val="none" w:sz="0" w:space="0" w:color="auto"/>
                        <w:right w:val="none" w:sz="0" w:space="0" w:color="auto"/>
                      </w:divBdr>
                    </w:div>
                    <w:div w:id="1495026617">
                      <w:marLeft w:val="0"/>
                      <w:marRight w:val="0"/>
                      <w:marTop w:val="0"/>
                      <w:marBottom w:val="0"/>
                      <w:divBdr>
                        <w:top w:val="none" w:sz="0" w:space="0" w:color="auto"/>
                        <w:left w:val="none" w:sz="0" w:space="0" w:color="auto"/>
                        <w:bottom w:val="none" w:sz="0" w:space="0" w:color="auto"/>
                        <w:right w:val="none" w:sz="0" w:space="0" w:color="auto"/>
                      </w:divBdr>
                    </w:div>
                  </w:divsChild>
                </w:div>
                <w:div w:id="845365269">
                  <w:marLeft w:val="0"/>
                  <w:marRight w:val="0"/>
                  <w:marTop w:val="0"/>
                  <w:marBottom w:val="0"/>
                  <w:divBdr>
                    <w:top w:val="none" w:sz="0" w:space="0" w:color="auto"/>
                    <w:left w:val="none" w:sz="0" w:space="0" w:color="auto"/>
                    <w:bottom w:val="none" w:sz="0" w:space="0" w:color="auto"/>
                    <w:right w:val="none" w:sz="0" w:space="0" w:color="auto"/>
                  </w:divBdr>
                  <w:divsChild>
                    <w:div w:id="576406334">
                      <w:marLeft w:val="0"/>
                      <w:marRight w:val="0"/>
                      <w:marTop w:val="0"/>
                      <w:marBottom w:val="0"/>
                      <w:divBdr>
                        <w:top w:val="none" w:sz="0" w:space="0" w:color="auto"/>
                        <w:left w:val="none" w:sz="0" w:space="0" w:color="auto"/>
                        <w:bottom w:val="none" w:sz="0" w:space="0" w:color="auto"/>
                        <w:right w:val="none" w:sz="0" w:space="0" w:color="auto"/>
                      </w:divBdr>
                    </w:div>
                    <w:div w:id="1054230704">
                      <w:marLeft w:val="0"/>
                      <w:marRight w:val="0"/>
                      <w:marTop w:val="0"/>
                      <w:marBottom w:val="0"/>
                      <w:divBdr>
                        <w:top w:val="none" w:sz="0" w:space="0" w:color="auto"/>
                        <w:left w:val="none" w:sz="0" w:space="0" w:color="auto"/>
                        <w:bottom w:val="none" w:sz="0" w:space="0" w:color="auto"/>
                        <w:right w:val="none" w:sz="0" w:space="0" w:color="auto"/>
                      </w:divBdr>
                    </w:div>
                  </w:divsChild>
                </w:div>
                <w:div w:id="271741914">
                  <w:marLeft w:val="0"/>
                  <w:marRight w:val="0"/>
                  <w:marTop w:val="0"/>
                  <w:marBottom w:val="0"/>
                  <w:divBdr>
                    <w:top w:val="none" w:sz="0" w:space="0" w:color="auto"/>
                    <w:left w:val="none" w:sz="0" w:space="0" w:color="auto"/>
                    <w:bottom w:val="none" w:sz="0" w:space="0" w:color="auto"/>
                    <w:right w:val="none" w:sz="0" w:space="0" w:color="auto"/>
                  </w:divBdr>
                  <w:divsChild>
                    <w:div w:id="2124497948">
                      <w:marLeft w:val="0"/>
                      <w:marRight w:val="0"/>
                      <w:marTop w:val="0"/>
                      <w:marBottom w:val="0"/>
                      <w:divBdr>
                        <w:top w:val="none" w:sz="0" w:space="0" w:color="auto"/>
                        <w:left w:val="none" w:sz="0" w:space="0" w:color="auto"/>
                        <w:bottom w:val="none" w:sz="0" w:space="0" w:color="auto"/>
                        <w:right w:val="none" w:sz="0" w:space="0" w:color="auto"/>
                      </w:divBdr>
                    </w:div>
                  </w:divsChild>
                </w:div>
                <w:div w:id="1589465455">
                  <w:marLeft w:val="0"/>
                  <w:marRight w:val="0"/>
                  <w:marTop w:val="0"/>
                  <w:marBottom w:val="0"/>
                  <w:divBdr>
                    <w:top w:val="none" w:sz="0" w:space="0" w:color="auto"/>
                    <w:left w:val="none" w:sz="0" w:space="0" w:color="auto"/>
                    <w:bottom w:val="none" w:sz="0" w:space="0" w:color="auto"/>
                    <w:right w:val="none" w:sz="0" w:space="0" w:color="auto"/>
                  </w:divBdr>
                  <w:divsChild>
                    <w:div w:id="636835298">
                      <w:marLeft w:val="0"/>
                      <w:marRight w:val="0"/>
                      <w:marTop w:val="0"/>
                      <w:marBottom w:val="0"/>
                      <w:divBdr>
                        <w:top w:val="none" w:sz="0" w:space="0" w:color="auto"/>
                        <w:left w:val="none" w:sz="0" w:space="0" w:color="auto"/>
                        <w:bottom w:val="none" w:sz="0" w:space="0" w:color="auto"/>
                        <w:right w:val="none" w:sz="0" w:space="0" w:color="auto"/>
                      </w:divBdr>
                    </w:div>
                  </w:divsChild>
                </w:div>
                <w:div w:id="371735553">
                  <w:marLeft w:val="0"/>
                  <w:marRight w:val="0"/>
                  <w:marTop w:val="0"/>
                  <w:marBottom w:val="0"/>
                  <w:divBdr>
                    <w:top w:val="none" w:sz="0" w:space="0" w:color="auto"/>
                    <w:left w:val="none" w:sz="0" w:space="0" w:color="auto"/>
                    <w:bottom w:val="none" w:sz="0" w:space="0" w:color="auto"/>
                    <w:right w:val="none" w:sz="0" w:space="0" w:color="auto"/>
                  </w:divBdr>
                  <w:divsChild>
                    <w:div w:id="480779141">
                      <w:marLeft w:val="0"/>
                      <w:marRight w:val="0"/>
                      <w:marTop w:val="0"/>
                      <w:marBottom w:val="0"/>
                      <w:divBdr>
                        <w:top w:val="none" w:sz="0" w:space="0" w:color="auto"/>
                        <w:left w:val="none" w:sz="0" w:space="0" w:color="auto"/>
                        <w:bottom w:val="none" w:sz="0" w:space="0" w:color="auto"/>
                        <w:right w:val="none" w:sz="0" w:space="0" w:color="auto"/>
                      </w:divBdr>
                    </w:div>
                    <w:div w:id="1102262483">
                      <w:marLeft w:val="0"/>
                      <w:marRight w:val="0"/>
                      <w:marTop w:val="0"/>
                      <w:marBottom w:val="0"/>
                      <w:divBdr>
                        <w:top w:val="none" w:sz="0" w:space="0" w:color="auto"/>
                        <w:left w:val="none" w:sz="0" w:space="0" w:color="auto"/>
                        <w:bottom w:val="none" w:sz="0" w:space="0" w:color="auto"/>
                        <w:right w:val="none" w:sz="0" w:space="0" w:color="auto"/>
                      </w:divBdr>
                    </w:div>
                  </w:divsChild>
                </w:div>
                <w:div w:id="90976700">
                  <w:marLeft w:val="0"/>
                  <w:marRight w:val="0"/>
                  <w:marTop w:val="0"/>
                  <w:marBottom w:val="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 w:id="2036225869">
                      <w:marLeft w:val="0"/>
                      <w:marRight w:val="0"/>
                      <w:marTop w:val="0"/>
                      <w:marBottom w:val="0"/>
                      <w:divBdr>
                        <w:top w:val="none" w:sz="0" w:space="0" w:color="auto"/>
                        <w:left w:val="none" w:sz="0" w:space="0" w:color="auto"/>
                        <w:bottom w:val="none" w:sz="0" w:space="0" w:color="auto"/>
                        <w:right w:val="none" w:sz="0" w:space="0" w:color="auto"/>
                      </w:divBdr>
                    </w:div>
                    <w:div w:id="1105805343">
                      <w:marLeft w:val="0"/>
                      <w:marRight w:val="0"/>
                      <w:marTop w:val="0"/>
                      <w:marBottom w:val="0"/>
                      <w:divBdr>
                        <w:top w:val="none" w:sz="0" w:space="0" w:color="auto"/>
                        <w:left w:val="none" w:sz="0" w:space="0" w:color="auto"/>
                        <w:bottom w:val="none" w:sz="0" w:space="0" w:color="auto"/>
                        <w:right w:val="none" w:sz="0" w:space="0" w:color="auto"/>
                      </w:divBdr>
                    </w:div>
                  </w:divsChild>
                </w:div>
                <w:div w:id="1737510112">
                  <w:marLeft w:val="0"/>
                  <w:marRight w:val="0"/>
                  <w:marTop w:val="0"/>
                  <w:marBottom w:val="0"/>
                  <w:divBdr>
                    <w:top w:val="none" w:sz="0" w:space="0" w:color="auto"/>
                    <w:left w:val="none" w:sz="0" w:space="0" w:color="auto"/>
                    <w:bottom w:val="none" w:sz="0" w:space="0" w:color="auto"/>
                    <w:right w:val="none" w:sz="0" w:space="0" w:color="auto"/>
                  </w:divBdr>
                  <w:divsChild>
                    <w:div w:id="502862247">
                      <w:marLeft w:val="0"/>
                      <w:marRight w:val="0"/>
                      <w:marTop w:val="0"/>
                      <w:marBottom w:val="0"/>
                      <w:divBdr>
                        <w:top w:val="none" w:sz="0" w:space="0" w:color="auto"/>
                        <w:left w:val="none" w:sz="0" w:space="0" w:color="auto"/>
                        <w:bottom w:val="none" w:sz="0" w:space="0" w:color="auto"/>
                        <w:right w:val="none" w:sz="0" w:space="0" w:color="auto"/>
                      </w:divBdr>
                    </w:div>
                    <w:div w:id="966198662">
                      <w:marLeft w:val="0"/>
                      <w:marRight w:val="0"/>
                      <w:marTop w:val="0"/>
                      <w:marBottom w:val="0"/>
                      <w:divBdr>
                        <w:top w:val="none" w:sz="0" w:space="0" w:color="auto"/>
                        <w:left w:val="none" w:sz="0" w:space="0" w:color="auto"/>
                        <w:bottom w:val="none" w:sz="0" w:space="0" w:color="auto"/>
                        <w:right w:val="none" w:sz="0" w:space="0" w:color="auto"/>
                      </w:divBdr>
                    </w:div>
                  </w:divsChild>
                </w:div>
                <w:div w:id="1672289694">
                  <w:marLeft w:val="0"/>
                  <w:marRight w:val="0"/>
                  <w:marTop w:val="0"/>
                  <w:marBottom w:val="0"/>
                  <w:divBdr>
                    <w:top w:val="none" w:sz="0" w:space="0" w:color="auto"/>
                    <w:left w:val="none" w:sz="0" w:space="0" w:color="auto"/>
                    <w:bottom w:val="none" w:sz="0" w:space="0" w:color="auto"/>
                    <w:right w:val="none" w:sz="0" w:space="0" w:color="auto"/>
                  </w:divBdr>
                  <w:divsChild>
                    <w:div w:id="1490558407">
                      <w:marLeft w:val="0"/>
                      <w:marRight w:val="0"/>
                      <w:marTop w:val="0"/>
                      <w:marBottom w:val="0"/>
                      <w:divBdr>
                        <w:top w:val="none" w:sz="0" w:space="0" w:color="auto"/>
                        <w:left w:val="none" w:sz="0" w:space="0" w:color="auto"/>
                        <w:bottom w:val="none" w:sz="0" w:space="0" w:color="auto"/>
                        <w:right w:val="none" w:sz="0" w:space="0" w:color="auto"/>
                      </w:divBdr>
                    </w:div>
                  </w:divsChild>
                </w:div>
                <w:div w:id="1136414174">
                  <w:marLeft w:val="0"/>
                  <w:marRight w:val="0"/>
                  <w:marTop w:val="0"/>
                  <w:marBottom w:val="0"/>
                  <w:divBdr>
                    <w:top w:val="none" w:sz="0" w:space="0" w:color="auto"/>
                    <w:left w:val="none" w:sz="0" w:space="0" w:color="auto"/>
                    <w:bottom w:val="none" w:sz="0" w:space="0" w:color="auto"/>
                    <w:right w:val="none" w:sz="0" w:space="0" w:color="auto"/>
                  </w:divBdr>
                  <w:divsChild>
                    <w:div w:id="1213544046">
                      <w:marLeft w:val="0"/>
                      <w:marRight w:val="0"/>
                      <w:marTop w:val="0"/>
                      <w:marBottom w:val="0"/>
                      <w:divBdr>
                        <w:top w:val="none" w:sz="0" w:space="0" w:color="auto"/>
                        <w:left w:val="none" w:sz="0" w:space="0" w:color="auto"/>
                        <w:bottom w:val="none" w:sz="0" w:space="0" w:color="auto"/>
                        <w:right w:val="none" w:sz="0" w:space="0" w:color="auto"/>
                      </w:divBdr>
                    </w:div>
                  </w:divsChild>
                </w:div>
                <w:div w:id="1771702941">
                  <w:marLeft w:val="0"/>
                  <w:marRight w:val="0"/>
                  <w:marTop w:val="0"/>
                  <w:marBottom w:val="0"/>
                  <w:divBdr>
                    <w:top w:val="none" w:sz="0" w:space="0" w:color="auto"/>
                    <w:left w:val="none" w:sz="0" w:space="0" w:color="auto"/>
                    <w:bottom w:val="none" w:sz="0" w:space="0" w:color="auto"/>
                    <w:right w:val="none" w:sz="0" w:space="0" w:color="auto"/>
                  </w:divBdr>
                  <w:divsChild>
                    <w:div w:id="1294100200">
                      <w:marLeft w:val="0"/>
                      <w:marRight w:val="0"/>
                      <w:marTop w:val="0"/>
                      <w:marBottom w:val="0"/>
                      <w:divBdr>
                        <w:top w:val="none" w:sz="0" w:space="0" w:color="auto"/>
                        <w:left w:val="none" w:sz="0" w:space="0" w:color="auto"/>
                        <w:bottom w:val="none" w:sz="0" w:space="0" w:color="auto"/>
                        <w:right w:val="none" w:sz="0" w:space="0" w:color="auto"/>
                      </w:divBdr>
                    </w:div>
                  </w:divsChild>
                </w:div>
                <w:div w:id="2125029436">
                  <w:marLeft w:val="0"/>
                  <w:marRight w:val="0"/>
                  <w:marTop w:val="0"/>
                  <w:marBottom w:val="0"/>
                  <w:divBdr>
                    <w:top w:val="none" w:sz="0" w:space="0" w:color="auto"/>
                    <w:left w:val="none" w:sz="0" w:space="0" w:color="auto"/>
                    <w:bottom w:val="none" w:sz="0" w:space="0" w:color="auto"/>
                    <w:right w:val="none" w:sz="0" w:space="0" w:color="auto"/>
                  </w:divBdr>
                  <w:divsChild>
                    <w:div w:id="808329308">
                      <w:marLeft w:val="0"/>
                      <w:marRight w:val="0"/>
                      <w:marTop w:val="0"/>
                      <w:marBottom w:val="0"/>
                      <w:divBdr>
                        <w:top w:val="none" w:sz="0" w:space="0" w:color="auto"/>
                        <w:left w:val="none" w:sz="0" w:space="0" w:color="auto"/>
                        <w:bottom w:val="none" w:sz="0" w:space="0" w:color="auto"/>
                        <w:right w:val="none" w:sz="0" w:space="0" w:color="auto"/>
                      </w:divBdr>
                    </w:div>
                  </w:divsChild>
                </w:div>
                <w:div w:id="1576471849">
                  <w:marLeft w:val="0"/>
                  <w:marRight w:val="0"/>
                  <w:marTop w:val="0"/>
                  <w:marBottom w:val="0"/>
                  <w:divBdr>
                    <w:top w:val="none" w:sz="0" w:space="0" w:color="auto"/>
                    <w:left w:val="none" w:sz="0" w:space="0" w:color="auto"/>
                    <w:bottom w:val="none" w:sz="0" w:space="0" w:color="auto"/>
                    <w:right w:val="none" w:sz="0" w:space="0" w:color="auto"/>
                  </w:divBdr>
                  <w:divsChild>
                    <w:div w:id="152722559">
                      <w:marLeft w:val="0"/>
                      <w:marRight w:val="0"/>
                      <w:marTop w:val="0"/>
                      <w:marBottom w:val="0"/>
                      <w:divBdr>
                        <w:top w:val="none" w:sz="0" w:space="0" w:color="auto"/>
                        <w:left w:val="none" w:sz="0" w:space="0" w:color="auto"/>
                        <w:bottom w:val="none" w:sz="0" w:space="0" w:color="auto"/>
                        <w:right w:val="none" w:sz="0" w:space="0" w:color="auto"/>
                      </w:divBdr>
                    </w:div>
                    <w:div w:id="712726820">
                      <w:marLeft w:val="0"/>
                      <w:marRight w:val="0"/>
                      <w:marTop w:val="0"/>
                      <w:marBottom w:val="0"/>
                      <w:divBdr>
                        <w:top w:val="none" w:sz="0" w:space="0" w:color="auto"/>
                        <w:left w:val="none" w:sz="0" w:space="0" w:color="auto"/>
                        <w:bottom w:val="none" w:sz="0" w:space="0" w:color="auto"/>
                        <w:right w:val="none" w:sz="0" w:space="0" w:color="auto"/>
                      </w:divBdr>
                    </w:div>
                  </w:divsChild>
                </w:div>
                <w:div w:id="2042168171">
                  <w:marLeft w:val="0"/>
                  <w:marRight w:val="0"/>
                  <w:marTop w:val="0"/>
                  <w:marBottom w:val="0"/>
                  <w:divBdr>
                    <w:top w:val="none" w:sz="0" w:space="0" w:color="auto"/>
                    <w:left w:val="none" w:sz="0" w:space="0" w:color="auto"/>
                    <w:bottom w:val="none" w:sz="0" w:space="0" w:color="auto"/>
                    <w:right w:val="none" w:sz="0" w:space="0" w:color="auto"/>
                  </w:divBdr>
                  <w:divsChild>
                    <w:div w:id="1533418024">
                      <w:marLeft w:val="0"/>
                      <w:marRight w:val="0"/>
                      <w:marTop w:val="0"/>
                      <w:marBottom w:val="0"/>
                      <w:divBdr>
                        <w:top w:val="none" w:sz="0" w:space="0" w:color="auto"/>
                        <w:left w:val="none" w:sz="0" w:space="0" w:color="auto"/>
                        <w:bottom w:val="none" w:sz="0" w:space="0" w:color="auto"/>
                        <w:right w:val="none" w:sz="0" w:space="0" w:color="auto"/>
                      </w:divBdr>
                    </w:div>
                  </w:divsChild>
                </w:div>
                <w:div w:id="1548298645">
                  <w:marLeft w:val="0"/>
                  <w:marRight w:val="0"/>
                  <w:marTop w:val="0"/>
                  <w:marBottom w:val="0"/>
                  <w:divBdr>
                    <w:top w:val="none" w:sz="0" w:space="0" w:color="auto"/>
                    <w:left w:val="none" w:sz="0" w:space="0" w:color="auto"/>
                    <w:bottom w:val="none" w:sz="0" w:space="0" w:color="auto"/>
                    <w:right w:val="none" w:sz="0" w:space="0" w:color="auto"/>
                  </w:divBdr>
                  <w:divsChild>
                    <w:div w:id="503790438">
                      <w:marLeft w:val="0"/>
                      <w:marRight w:val="0"/>
                      <w:marTop w:val="0"/>
                      <w:marBottom w:val="0"/>
                      <w:divBdr>
                        <w:top w:val="none" w:sz="0" w:space="0" w:color="auto"/>
                        <w:left w:val="none" w:sz="0" w:space="0" w:color="auto"/>
                        <w:bottom w:val="none" w:sz="0" w:space="0" w:color="auto"/>
                        <w:right w:val="none" w:sz="0" w:space="0" w:color="auto"/>
                      </w:divBdr>
                    </w:div>
                  </w:divsChild>
                </w:div>
                <w:div w:id="752120529">
                  <w:marLeft w:val="0"/>
                  <w:marRight w:val="0"/>
                  <w:marTop w:val="0"/>
                  <w:marBottom w:val="0"/>
                  <w:divBdr>
                    <w:top w:val="none" w:sz="0" w:space="0" w:color="auto"/>
                    <w:left w:val="none" w:sz="0" w:space="0" w:color="auto"/>
                    <w:bottom w:val="none" w:sz="0" w:space="0" w:color="auto"/>
                    <w:right w:val="none" w:sz="0" w:space="0" w:color="auto"/>
                  </w:divBdr>
                  <w:divsChild>
                    <w:div w:id="1105811477">
                      <w:marLeft w:val="0"/>
                      <w:marRight w:val="0"/>
                      <w:marTop w:val="0"/>
                      <w:marBottom w:val="0"/>
                      <w:divBdr>
                        <w:top w:val="none" w:sz="0" w:space="0" w:color="auto"/>
                        <w:left w:val="none" w:sz="0" w:space="0" w:color="auto"/>
                        <w:bottom w:val="none" w:sz="0" w:space="0" w:color="auto"/>
                        <w:right w:val="none" w:sz="0" w:space="0" w:color="auto"/>
                      </w:divBdr>
                    </w:div>
                  </w:divsChild>
                </w:div>
                <w:div w:id="1652783208">
                  <w:marLeft w:val="0"/>
                  <w:marRight w:val="0"/>
                  <w:marTop w:val="0"/>
                  <w:marBottom w:val="0"/>
                  <w:divBdr>
                    <w:top w:val="none" w:sz="0" w:space="0" w:color="auto"/>
                    <w:left w:val="none" w:sz="0" w:space="0" w:color="auto"/>
                    <w:bottom w:val="none" w:sz="0" w:space="0" w:color="auto"/>
                    <w:right w:val="none" w:sz="0" w:space="0" w:color="auto"/>
                  </w:divBdr>
                  <w:divsChild>
                    <w:div w:id="1465074675">
                      <w:marLeft w:val="0"/>
                      <w:marRight w:val="0"/>
                      <w:marTop w:val="0"/>
                      <w:marBottom w:val="0"/>
                      <w:divBdr>
                        <w:top w:val="none" w:sz="0" w:space="0" w:color="auto"/>
                        <w:left w:val="none" w:sz="0" w:space="0" w:color="auto"/>
                        <w:bottom w:val="none" w:sz="0" w:space="0" w:color="auto"/>
                        <w:right w:val="none" w:sz="0" w:space="0" w:color="auto"/>
                      </w:divBdr>
                    </w:div>
                  </w:divsChild>
                </w:div>
                <w:div w:id="133526789">
                  <w:marLeft w:val="0"/>
                  <w:marRight w:val="0"/>
                  <w:marTop w:val="0"/>
                  <w:marBottom w:val="0"/>
                  <w:divBdr>
                    <w:top w:val="none" w:sz="0" w:space="0" w:color="auto"/>
                    <w:left w:val="none" w:sz="0" w:space="0" w:color="auto"/>
                    <w:bottom w:val="none" w:sz="0" w:space="0" w:color="auto"/>
                    <w:right w:val="none" w:sz="0" w:space="0" w:color="auto"/>
                  </w:divBdr>
                  <w:divsChild>
                    <w:div w:id="1523127401">
                      <w:marLeft w:val="0"/>
                      <w:marRight w:val="0"/>
                      <w:marTop w:val="0"/>
                      <w:marBottom w:val="0"/>
                      <w:divBdr>
                        <w:top w:val="none" w:sz="0" w:space="0" w:color="auto"/>
                        <w:left w:val="none" w:sz="0" w:space="0" w:color="auto"/>
                        <w:bottom w:val="none" w:sz="0" w:space="0" w:color="auto"/>
                        <w:right w:val="none" w:sz="0" w:space="0" w:color="auto"/>
                      </w:divBdr>
                    </w:div>
                  </w:divsChild>
                </w:div>
                <w:div w:id="332951595">
                  <w:marLeft w:val="0"/>
                  <w:marRight w:val="0"/>
                  <w:marTop w:val="0"/>
                  <w:marBottom w:val="0"/>
                  <w:divBdr>
                    <w:top w:val="none" w:sz="0" w:space="0" w:color="auto"/>
                    <w:left w:val="none" w:sz="0" w:space="0" w:color="auto"/>
                    <w:bottom w:val="none" w:sz="0" w:space="0" w:color="auto"/>
                    <w:right w:val="none" w:sz="0" w:space="0" w:color="auto"/>
                  </w:divBdr>
                  <w:divsChild>
                    <w:div w:id="1661275571">
                      <w:marLeft w:val="0"/>
                      <w:marRight w:val="0"/>
                      <w:marTop w:val="0"/>
                      <w:marBottom w:val="0"/>
                      <w:divBdr>
                        <w:top w:val="none" w:sz="0" w:space="0" w:color="auto"/>
                        <w:left w:val="none" w:sz="0" w:space="0" w:color="auto"/>
                        <w:bottom w:val="none" w:sz="0" w:space="0" w:color="auto"/>
                        <w:right w:val="none" w:sz="0" w:space="0" w:color="auto"/>
                      </w:divBdr>
                    </w:div>
                  </w:divsChild>
                </w:div>
                <w:div w:id="2124690777">
                  <w:marLeft w:val="0"/>
                  <w:marRight w:val="0"/>
                  <w:marTop w:val="0"/>
                  <w:marBottom w:val="0"/>
                  <w:divBdr>
                    <w:top w:val="none" w:sz="0" w:space="0" w:color="auto"/>
                    <w:left w:val="none" w:sz="0" w:space="0" w:color="auto"/>
                    <w:bottom w:val="none" w:sz="0" w:space="0" w:color="auto"/>
                    <w:right w:val="none" w:sz="0" w:space="0" w:color="auto"/>
                  </w:divBdr>
                  <w:divsChild>
                    <w:div w:id="1233277651">
                      <w:marLeft w:val="0"/>
                      <w:marRight w:val="0"/>
                      <w:marTop w:val="0"/>
                      <w:marBottom w:val="0"/>
                      <w:divBdr>
                        <w:top w:val="none" w:sz="0" w:space="0" w:color="auto"/>
                        <w:left w:val="none" w:sz="0" w:space="0" w:color="auto"/>
                        <w:bottom w:val="none" w:sz="0" w:space="0" w:color="auto"/>
                        <w:right w:val="none" w:sz="0" w:space="0" w:color="auto"/>
                      </w:divBdr>
                    </w:div>
                  </w:divsChild>
                </w:div>
                <w:div w:id="1092553621">
                  <w:marLeft w:val="0"/>
                  <w:marRight w:val="0"/>
                  <w:marTop w:val="0"/>
                  <w:marBottom w:val="0"/>
                  <w:divBdr>
                    <w:top w:val="none" w:sz="0" w:space="0" w:color="auto"/>
                    <w:left w:val="none" w:sz="0" w:space="0" w:color="auto"/>
                    <w:bottom w:val="none" w:sz="0" w:space="0" w:color="auto"/>
                    <w:right w:val="none" w:sz="0" w:space="0" w:color="auto"/>
                  </w:divBdr>
                  <w:divsChild>
                    <w:div w:id="662514235">
                      <w:marLeft w:val="0"/>
                      <w:marRight w:val="0"/>
                      <w:marTop w:val="0"/>
                      <w:marBottom w:val="0"/>
                      <w:divBdr>
                        <w:top w:val="none" w:sz="0" w:space="0" w:color="auto"/>
                        <w:left w:val="none" w:sz="0" w:space="0" w:color="auto"/>
                        <w:bottom w:val="none" w:sz="0" w:space="0" w:color="auto"/>
                        <w:right w:val="none" w:sz="0" w:space="0" w:color="auto"/>
                      </w:divBdr>
                    </w:div>
                  </w:divsChild>
                </w:div>
                <w:div w:id="911695718">
                  <w:marLeft w:val="0"/>
                  <w:marRight w:val="0"/>
                  <w:marTop w:val="0"/>
                  <w:marBottom w:val="0"/>
                  <w:divBdr>
                    <w:top w:val="none" w:sz="0" w:space="0" w:color="auto"/>
                    <w:left w:val="none" w:sz="0" w:space="0" w:color="auto"/>
                    <w:bottom w:val="none" w:sz="0" w:space="0" w:color="auto"/>
                    <w:right w:val="none" w:sz="0" w:space="0" w:color="auto"/>
                  </w:divBdr>
                  <w:divsChild>
                    <w:div w:id="1485704284">
                      <w:marLeft w:val="0"/>
                      <w:marRight w:val="0"/>
                      <w:marTop w:val="0"/>
                      <w:marBottom w:val="0"/>
                      <w:divBdr>
                        <w:top w:val="none" w:sz="0" w:space="0" w:color="auto"/>
                        <w:left w:val="none" w:sz="0" w:space="0" w:color="auto"/>
                        <w:bottom w:val="none" w:sz="0" w:space="0" w:color="auto"/>
                        <w:right w:val="none" w:sz="0" w:space="0" w:color="auto"/>
                      </w:divBdr>
                    </w:div>
                  </w:divsChild>
                </w:div>
                <w:div w:id="1761564110">
                  <w:marLeft w:val="0"/>
                  <w:marRight w:val="0"/>
                  <w:marTop w:val="0"/>
                  <w:marBottom w:val="0"/>
                  <w:divBdr>
                    <w:top w:val="none" w:sz="0" w:space="0" w:color="auto"/>
                    <w:left w:val="none" w:sz="0" w:space="0" w:color="auto"/>
                    <w:bottom w:val="none" w:sz="0" w:space="0" w:color="auto"/>
                    <w:right w:val="none" w:sz="0" w:space="0" w:color="auto"/>
                  </w:divBdr>
                  <w:divsChild>
                    <w:div w:id="2084716855">
                      <w:marLeft w:val="0"/>
                      <w:marRight w:val="0"/>
                      <w:marTop w:val="0"/>
                      <w:marBottom w:val="0"/>
                      <w:divBdr>
                        <w:top w:val="none" w:sz="0" w:space="0" w:color="auto"/>
                        <w:left w:val="none" w:sz="0" w:space="0" w:color="auto"/>
                        <w:bottom w:val="none" w:sz="0" w:space="0" w:color="auto"/>
                        <w:right w:val="none" w:sz="0" w:space="0" w:color="auto"/>
                      </w:divBdr>
                    </w:div>
                  </w:divsChild>
                </w:div>
                <w:div w:id="1897813125">
                  <w:marLeft w:val="0"/>
                  <w:marRight w:val="0"/>
                  <w:marTop w:val="0"/>
                  <w:marBottom w:val="0"/>
                  <w:divBdr>
                    <w:top w:val="none" w:sz="0" w:space="0" w:color="auto"/>
                    <w:left w:val="none" w:sz="0" w:space="0" w:color="auto"/>
                    <w:bottom w:val="none" w:sz="0" w:space="0" w:color="auto"/>
                    <w:right w:val="none" w:sz="0" w:space="0" w:color="auto"/>
                  </w:divBdr>
                  <w:divsChild>
                    <w:div w:id="15598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2493">
          <w:marLeft w:val="0"/>
          <w:marRight w:val="0"/>
          <w:marTop w:val="0"/>
          <w:marBottom w:val="0"/>
          <w:divBdr>
            <w:top w:val="none" w:sz="0" w:space="0" w:color="auto"/>
            <w:left w:val="none" w:sz="0" w:space="0" w:color="auto"/>
            <w:bottom w:val="none" w:sz="0" w:space="0" w:color="auto"/>
            <w:right w:val="none" w:sz="0" w:space="0" w:color="auto"/>
          </w:divBdr>
        </w:div>
        <w:div w:id="1247032565">
          <w:marLeft w:val="0"/>
          <w:marRight w:val="0"/>
          <w:marTop w:val="0"/>
          <w:marBottom w:val="0"/>
          <w:divBdr>
            <w:top w:val="none" w:sz="0" w:space="0" w:color="auto"/>
            <w:left w:val="none" w:sz="0" w:space="0" w:color="auto"/>
            <w:bottom w:val="none" w:sz="0" w:space="0" w:color="auto"/>
            <w:right w:val="none" w:sz="0" w:space="0" w:color="auto"/>
          </w:divBdr>
        </w:div>
        <w:div w:id="795104449">
          <w:marLeft w:val="0"/>
          <w:marRight w:val="0"/>
          <w:marTop w:val="0"/>
          <w:marBottom w:val="0"/>
          <w:divBdr>
            <w:top w:val="none" w:sz="0" w:space="0" w:color="auto"/>
            <w:left w:val="none" w:sz="0" w:space="0" w:color="auto"/>
            <w:bottom w:val="none" w:sz="0" w:space="0" w:color="auto"/>
            <w:right w:val="none" w:sz="0" w:space="0" w:color="auto"/>
          </w:divBdr>
        </w:div>
      </w:divsChild>
    </w:div>
    <w:div w:id="1564222149">
      <w:bodyDiv w:val="1"/>
      <w:marLeft w:val="0"/>
      <w:marRight w:val="0"/>
      <w:marTop w:val="0"/>
      <w:marBottom w:val="0"/>
      <w:divBdr>
        <w:top w:val="none" w:sz="0" w:space="0" w:color="auto"/>
        <w:left w:val="none" w:sz="0" w:space="0" w:color="auto"/>
        <w:bottom w:val="none" w:sz="0" w:space="0" w:color="auto"/>
        <w:right w:val="none" w:sz="0" w:space="0" w:color="auto"/>
      </w:divBdr>
      <w:divsChild>
        <w:div w:id="1524514394">
          <w:marLeft w:val="0"/>
          <w:marRight w:val="0"/>
          <w:marTop w:val="0"/>
          <w:marBottom w:val="0"/>
          <w:divBdr>
            <w:top w:val="none" w:sz="0" w:space="0" w:color="auto"/>
            <w:left w:val="none" w:sz="0" w:space="0" w:color="auto"/>
            <w:bottom w:val="none" w:sz="0" w:space="0" w:color="auto"/>
            <w:right w:val="none" w:sz="0" w:space="0" w:color="auto"/>
          </w:divBdr>
        </w:div>
        <w:div w:id="72433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bookmark://_bookmark1" TargetMode="External"/><Relationship Id="rId4" Type="http://schemas.openxmlformats.org/officeDocument/2006/relationships/hyperlink" Target="bookmark://_bookmar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SUKU-BARLOW, Christopher (WARRINGTON AND HALTON TEACHING HOSPITALS NHS FOUNDATION TRUST)</dc:creator>
  <cp:keywords/>
  <dc:description/>
  <cp:lastModifiedBy>SUKU-BARLOW, Christopher (WARRINGTON AND HALTON TEACHING HOSPITALS NHS FOUNDATION TRUST)</cp:lastModifiedBy>
  <cp:revision>1</cp:revision>
  <dcterms:created xsi:type="dcterms:W3CDTF">2021-09-20T14:34:00Z</dcterms:created>
  <dcterms:modified xsi:type="dcterms:W3CDTF">2021-09-20T14:36:00Z</dcterms:modified>
</cp:coreProperties>
</file>