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2412" w14:textId="77777777" w:rsidR="00A47B2C" w:rsidRDefault="0069708F">
      <w:pPr>
        <w:spacing w:after="403" w:line="293" w:lineRule="auto"/>
        <w:ind w:right="-5"/>
        <w:jc w:val="right"/>
      </w:pPr>
      <w:r>
        <w:t>K.A.R. 128-2-1 Pg. I</w:t>
      </w:r>
    </w:p>
    <w:p w14:paraId="2888CA0A" w14:textId="77777777" w:rsidR="00A47B2C" w:rsidRDefault="0069708F">
      <w:pPr>
        <w:spacing w:after="236" w:line="259" w:lineRule="auto"/>
        <w:ind w:left="797" w:right="0" w:firstLine="0"/>
      </w:pPr>
      <w:r>
        <w:rPr>
          <w:sz w:val="26"/>
        </w:rPr>
        <w:t>128-2-1. General licensure requirements.</w:t>
      </w:r>
    </w:p>
    <w:p w14:paraId="22BBB315" w14:textId="77777777" w:rsidR="00A47B2C" w:rsidRDefault="0069708F">
      <w:pPr>
        <w:spacing w:line="482" w:lineRule="auto"/>
        <w:ind w:left="772" w:right="58" w:firstLine="734"/>
      </w:pPr>
      <w:r>
        <w:t>(a) Each applicant applying for a license to compete or serve in any contest pursuant to this act shall comply with the following requirements, in addition to the individual licensure requirements:</w:t>
      </w:r>
    </w:p>
    <w:p w14:paraId="15D1F11E" w14:textId="77777777" w:rsidR="00A47B2C" w:rsidRDefault="0069708F">
      <w:pPr>
        <w:numPr>
          <w:ilvl w:val="0"/>
          <w:numId w:val="1"/>
        </w:numPr>
        <w:spacing w:after="250"/>
        <w:ind w:right="58" w:firstLine="729"/>
      </w:pPr>
      <w:r>
        <w:t>Each application shall be submitted on a form provided by the commission.</w:t>
      </w:r>
    </w:p>
    <w:p w14:paraId="321BC020" w14:textId="77777777" w:rsidR="00A47B2C" w:rsidRDefault="0069708F">
      <w:pPr>
        <w:numPr>
          <w:ilvl w:val="0"/>
          <w:numId w:val="1"/>
        </w:numPr>
        <w:spacing w:line="482" w:lineRule="auto"/>
        <w:ind w:right="58" w:firstLine="729"/>
      </w:pPr>
      <w:r>
        <w:t>Each applicant shall submit the applicable fee, as listed in K.A.R. 128-2-12, with the application. An application for a license that does not include the applicable fee and all required information and supporting documentation shall not be processed by the commission.</w:t>
      </w:r>
    </w:p>
    <w:p w14:paraId="6DA65640" w14:textId="77777777" w:rsidR="00A47B2C" w:rsidRDefault="0069708F">
      <w:pPr>
        <w:numPr>
          <w:ilvl w:val="0"/>
          <w:numId w:val="1"/>
        </w:numPr>
        <w:spacing w:after="275"/>
        <w:ind w:right="58" w:firstLine="729"/>
      </w:pPr>
      <w:r>
        <w:t>Each applicant shall be at least 18 years of age.</w:t>
      </w:r>
    </w:p>
    <w:p w14:paraId="2147D228" w14:textId="77777777" w:rsidR="00A47B2C" w:rsidRDefault="0069708F">
      <w:pPr>
        <w:numPr>
          <w:ilvl w:val="0"/>
          <w:numId w:val="1"/>
        </w:numPr>
        <w:spacing w:line="491" w:lineRule="auto"/>
        <w:ind w:right="58" w:firstLine="729"/>
      </w:pPr>
      <w:r>
        <w:rPr>
          <w:noProof/>
        </w:rPr>
        <w:drawing>
          <wp:anchor distT="0" distB="0" distL="114300" distR="114300" simplePos="0" relativeHeight="251658240" behindDoc="0" locked="0" layoutInCell="1" allowOverlap="0" wp14:anchorId="5E411CF4" wp14:editId="030094FC">
            <wp:simplePos x="0" y="0"/>
            <wp:positionH relativeFrom="page">
              <wp:posOffset>3947160</wp:posOffset>
            </wp:positionH>
            <wp:positionV relativeFrom="page">
              <wp:posOffset>9713871</wp:posOffset>
            </wp:positionV>
            <wp:extent cx="24384" cy="9147"/>
            <wp:effectExtent l="0" t="0" r="0" b="0"/>
            <wp:wrapTopAndBottom/>
            <wp:docPr id="1514" name="Picture 1514"/>
            <wp:cNvGraphicFramePr/>
            <a:graphic xmlns:a="http://schemas.openxmlformats.org/drawingml/2006/main">
              <a:graphicData uri="http://schemas.openxmlformats.org/drawingml/2006/picture">
                <pic:pic xmlns:pic="http://schemas.openxmlformats.org/drawingml/2006/picture">
                  <pic:nvPicPr>
                    <pic:cNvPr id="1514" name="Picture 1514"/>
                    <pic:cNvPicPr/>
                  </pic:nvPicPr>
                  <pic:blipFill>
                    <a:blip r:embed="rId5"/>
                    <a:stretch>
                      <a:fillRect/>
                    </a:stretch>
                  </pic:blipFill>
                  <pic:spPr>
                    <a:xfrm>
                      <a:off x="0" y="0"/>
                      <a:ext cx="24384" cy="9147"/>
                    </a:xfrm>
                    <a:prstGeom prst="rect">
                      <a:avLst/>
                    </a:prstGeom>
                  </pic:spPr>
                </pic:pic>
              </a:graphicData>
            </a:graphic>
          </wp:anchor>
        </w:drawing>
      </w:r>
      <w:r>
        <w:t>Each applicant for a contestant license shall submit a late fee of $4-0</w:t>
      </w:r>
      <w:r>
        <w:rPr>
          <w:u w:val="single" w:color="000000"/>
        </w:rPr>
        <w:t>$20</w:t>
      </w:r>
      <w:r>
        <w:t xml:space="preserve"> with each completed application received by the commission less than three business days before the proposed contest or event.</w:t>
      </w:r>
    </w:p>
    <w:p w14:paraId="5B561A94" w14:textId="77777777" w:rsidR="00A47B2C" w:rsidRDefault="0069708F">
      <w:pPr>
        <w:numPr>
          <w:ilvl w:val="0"/>
          <w:numId w:val="2"/>
        </w:numPr>
        <w:spacing w:line="482" w:lineRule="auto"/>
        <w:ind w:right="173" w:firstLine="729"/>
      </w:pPr>
      <w:r>
        <w:t>Each applicant shall be allowed to compete or serve in a contest only after the commission has issued the appropriate license. Each individual participating in a contest shall possess a current license issued by the commission.</w:t>
      </w:r>
    </w:p>
    <w:p w14:paraId="114675A3" w14:textId="77777777" w:rsidR="00A47B2C" w:rsidRDefault="0069708F">
      <w:pPr>
        <w:numPr>
          <w:ilvl w:val="0"/>
          <w:numId w:val="2"/>
        </w:numPr>
        <w:spacing w:line="508" w:lineRule="auto"/>
        <w:ind w:right="173" w:firstLine="729"/>
      </w:pPr>
      <w:r>
        <w:rPr>
          <w:u w:val="single" w:color="000000"/>
        </w:rPr>
        <w:t>No contestant shall be permitted to compete or serve in any contest unless current medical certifications have been submitted to the commission, as provided by K.A.R. 128-2-3.</w:t>
      </w:r>
    </w:p>
    <w:p w14:paraId="571BA7D5" w14:textId="77777777" w:rsidR="00A47B2C" w:rsidRDefault="0069708F">
      <w:pPr>
        <w:spacing w:after="803" w:line="480" w:lineRule="auto"/>
        <w:ind w:left="772" w:right="58" w:firstLine="725"/>
      </w:pPr>
      <w:r>
        <w:rPr>
          <w:noProof/>
        </w:rPr>
        <w:drawing>
          <wp:inline distT="0" distB="0" distL="0" distR="0" wp14:anchorId="486040F1" wp14:editId="2FA83CA3">
            <wp:extent cx="341376" cy="140250"/>
            <wp:effectExtent l="0" t="0" r="0" b="0"/>
            <wp:docPr id="1511" name="Picture 1511"/>
            <wp:cNvGraphicFramePr/>
            <a:graphic xmlns:a="http://schemas.openxmlformats.org/drawingml/2006/main">
              <a:graphicData uri="http://schemas.openxmlformats.org/drawingml/2006/picture">
                <pic:pic xmlns:pic="http://schemas.openxmlformats.org/drawingml/2006/picture">
                  <pic:nvPicPr>
                    <pic:cNvPr id="1511" name="Picture 1511"/>
                    <pic:cNvPicPr/>
                  </pic:nvPicPr>
                  <pic:blipFill>
                    <a:blip r:embed="rId6"/>
                    <a:stretch>
                      <a:fillRect/>
                    </a:stretch>
                  </pic:blipFill>
                  <pic:spPr>
                    <a:xfrm>
                      <a:off x="0" y="0"/>
                      <a:ext cx="341376" cy="140250"/>
                    </a:xfrm>
                    <a:prstGeom prst="rect">
                      <a:avLst/>
                    </a:prstGeom>
                  </pic:spPr>
                </pic:pic>
              </a:graphicData>
            </a:graphic>
          </wp:inline>
        </w:drawing>
      </w:r>
      <w:r>
        <w:t xml:space="preserve"> </w:t>
      </w:r>
      <w:proofErr w:type="gramStart"/>
      <w:r>
        <w:t>()</w:t>
      </w:r>
      <w:proofErr w:type="spellStart"/>
      <w:r>
        <w:t>nce</w:t>
      </w:r>
      <w:proofErr w:type="spellEnd"/>
      <w:proofErr w:type="gramEnd"/>
      <w:r>
        <w:t xml:space="preserve"> the application is approved by the commission, the licensee shall notify the commission, in writing, of any change of name or address within 10 business days of the date on which the change becomes effective. The notice of each name change shall be accompanied by a copy of the court order approving the name change.</w:t>
      </w:r>
    </w:p>
    <w:p w14:paraId="5B028A5E" w14:textId="77777777" w:rsidR="00A47B2C" w:rsidRDefault="0069708F">
      <w:pPr>
        <w:tabs>
          <w:tab w:val="center" w:pos="1421"/>
          <w:tab w:val="center" w:pos="4630"/>
        </w:tabs>
        <w:spacing w:after="118" w:line="259" w:lineRule="auto"/>
        <w:ind w:left="0" w:right="0" w:firstLine="0"/>
      </w:pPr>
      <w:r>
        <w:rPr>
          <w:sz w:val="46"/>
        </w:rPr>
        <w:lastRenderedPageBreak/>
        <w:tab/>
      </w:r>
      <w:proofErr w:type="gramStart"/>
      <w:r>
        <w:rPr>
          <w:sz w:val="46"/>
        </w:rPr>
        <w:t>APPROVED</w:t>
      </w:r>
      <w:r>
        <w:rPr>
          <w:sz w:val="46"/>
        </w:rPr>
        <w:tab/>
      </w:r>
      <w:proofErr w:type="spellStart"/>
      <w:r>
        <w:rPr>
          <w:sz w:val="46"/>
        </w:rPr>
        <w:t>APPROVED</w:t>
      </w:r>
      <w:proofErr w:type="spellEnd"/>
      <w:proofErr w:type="gramEnd"/>
    </w:p>
    <w:p w14:paraId="0B8318E2" w14:textId="77777777" w:rsidR="00A47B2C" w:rsidRDefault="0069708F">
      <w:pPr>
        <w:tabs>
          <w:tab w:val="center" w:pos="1382"/>
          <w:tab w:val="center" w:pos="4558"/>
        </w:tabs>
        <w:spacing w:after="186" w:line="259" w:lineRule="auto"/>
        <w:ind w:left="0" w:right="0" w:firstLine="0"/>
      </w:pPr>
      <w:r>
        <w:rPr>
          <w:sz w:val="20"/>
        </w:rPr>
        <w:tab/>
        <w:t>SEP 3 0 2025</w:t>
      </w:r>
      <w:r>
        <w:rPr>
          <w:sz w:val="20"/>
        </w:rPr>
        <w:tab/>
      </w:r>
      <w:r>
        <w:rPr>
          <w:noProof/>
        </w:rPr>
        <w:drawing>
          <wp:inline distT="0" distB="0" distL="0" distR="0" wp14:anchorId="642B16F3" wp14:editId="641C4B08">
            <wp:extent cx="3048" cy="6098"/>
            <wp:effectExtent l="0" t="0" r="0" b="0"/>
            <wp:docPr id="1512" name="Picture 1512"/>
            <wp:cNvGraphicFramePr/>
            <a:graphic xmlns:a="http://schemas.openxmlformats.org/drawingml/2006/main">
              <a:graphicData uri="http://schemas.openxmlformats.org/drawingml/2006/picture">
                <pic:pic xmlns:pic="http://schemas.openxmlformats.org/drawingml/2006/picture">
                  <pic:nvPicPr>
                    <pic:cNvPr id="1512" name="Picture 1512"/>
                    <pic:cNvPicPr/>
                  </pic:nvPicPr>
                  <pic:blipFill>
                    <a:blip r:embed="rId7"/>
                    <a:stretch>
                      <a:fillRect/>
                    </a:stretch>
                  </pic:blipFill>
                  <pic:spPr>
                    <a:xfrm>
                      <a:off x="0" y="0"/>
                      <a:ext cx="3048" cy="6098"/>
                    </a:xfrm>
                    <a:prstGeom prst="rect">
                      <a:avLst/>
                    </a:prstGeom>
                  </pic:spPr>
                </pic:pic>
              </a:graphicData>
            </a:graphic>
          </wp:inline>
        </w:drawing>
      </w:r>
      <w:r>
        <w:rPr>
          <w:sz w:val="20"/>
        </w:rPr>
        <w:t>NOV 1 3 2025</w:t>
      </w:r>
    </w:p>
    <w:p w14:paraId="3F5E5CAF" w14:textId="77777777" w:rsidR="00A47B2C" w:rsidRDefault="0069708F">
      <w:pPr>
        <w:pStyle w:val="Heading1"/>
        <w:ind w:left="-5"/>
      </w:pPr>
      <w:r>
        <w:t>DEPT. OF ADMINISTRATION</w:t>
      </w:r>
      <w:r>
        <w:rPr>
          <w:noProof/>
        </w:rPr>
        <w:drawing>
          <wp:inline distT="0" distB="0" distL="0" distR="0" wp14:anchorId="2C775B2F" wp14:editId="79F1D56A">
            <wp:extent cx="667512" cy="125006"/>
            <wp:effectExtent l="0" t="0" r="0" b="0"/>
            <wp:docPr id="6000" name="Picture 6000"/>
            <wp:cNvGraphicFramePr/>
            <a:graphic xmlns:a="http://schemas.openxmlformats.org/drawingml/2006/main">
              <a:graphicData uri="http://schemas.openxmlformats.org/drawingml/2006/picture">
                <pic:pic xmlns:pic="http://schemas.openxmlformats.org/drawingml/2006/picture">
                  <pic:nvPicPr>
                    <pic:cNvPr id="6000" name="Picture 6000"/>
                    <pic:cNvPicPr/>
                  </pic:nvPicPr>
                  <pic:blipFill>
                    <a:blip r:embed="rId8"/>
                    <a:stretch>
                      <a:fillRect/>
                    </a:stretch>
                  </pic:blipFill>
                  <pic:spPr>
                    <a:xfrm>
                      <a:off x="0" y="0"/>
                      <a:ext cx="667512" cy="125006"/>
                    </a:xfrm>
                    <a:prstGeom prst="rect">
                      <a:avLst/>
                    </a:prstGeom>
                  </pic:spPr>
                </pic:pic>
              </a:graphicData>
            </a:graphic>
          </wp:inline>
        </w:drawing>
      </w:r>
      <w:r>
        <w:t>GENERA I</w:t>
      </w:r>
    </w:p>
    <w:p w14:paraId="22168376" w14:textId="77777777" w:rsidR="00A47B2C" w:rsidRDefault="0069708F">
      <w:pPr>
        <w:spacing w:after="403" w:line="293" w:lineRule="auto"/>
        <w:ind w:right="-5"/>
        <w:jc w:val="right"/>
      </w:pPr>
      <w:r>
        <w:t>K.A.R. 128-2-1 Pg. 2</w:t>
      </w:r>
    </w:p>
    <w:p w14:paraId="54BE1032" w14:textId="77777777" w:rsidR="00A47B2C" w:rsidRDefault="0069708F">
      <w:pPr>
        <w:spacing w:line="506" w:lineRule="auto"/>
        <w:ind w:left="772" w:right="58" w:firstLine="1315"/>
      </w:pPr>
      <w:r>
        <w:t>Each licensee's information retained by the commission shall be deemed accurate for purpose of notification unless the licensee notifies the commission. The licensee shall be responsible for reporting any change of mailing address, electronic mail address, telephone number, and any other change in the information provided on the application to the commission. Failure by the licensee to comply with this subsection may result in a suspension of the license until the licensee notifies the commission of any cha</w:t>
      </w:r>
      <w:r>
        <w:t>nges.</w:t>
      </w:r>
    </w:p>
    <w:p w14:paraId="1A802F33" w14:textId="77777777" w:rsidR="00A47B2C" w:rsidRDefault="0069708F">
      <w:pPr>
        <w:spacing w:line="505" w:lineRule="auto"/>
        <w:ind w:left="772" w:right="58" w:firstLine="706"/>
      </w:pPr>
      <w:r>
        <w:t xml:space="preserve">(e)CO Any false statement submitted </w:t>
      </w:r>
      <w:proofErr w:type="gramStart"/>
      <w:r>
        <w:t>on</w:t>
      </w:r>
      <w:proofErr w:type="gramEnd"/>
      <w:r>
        <w:t xml:space="preserve"> the application to the commission may be deemed grounds for any of the following:</w:t>
      </w:r>
    </w:p>
    <w:p w14:paraId="429F739F" w14:textId="77777777" w:rsidR="00A47B2C" w:rsidRDefault="0069708F">
      <w:pPr>
        <w:numPr>
          <w:ilvl w:val="0"/>
          <w:numId w:val="3"/>
        </w:numPr>
        <w:spacing w:after="257"/>
        <w:ind w:right="58" w:hanging="331"/>
      </w:pPr>
      <w:r>
        <w:t xml:space="preserve">Denial of the </w:t>
      </w:r>
      <w:proofErr w:type="gramStart"/>
      <w:r>
        <w:t>application;</w:t>
      </w:r>
      <w:proofErr w:type="gramEnd"/>
    </w:p>
    <w:p w14:paraId="7A236829" w14:textId="77777777" w:rsidR="00A47B2C" w:rsidRDefault="0069708F">
      <w:pPr>
        <w:numPr>
          <w:ilvl w:val="0"/>
          <w:numId w:val="3"/>
        </w:numPr>
        <w:spacing w:after="277"/>
        <w:ind w:right="58" w:hanging="331"/>
      </w:pPr>
      <w:r>
        <w:t>revocation or suspension of the license, if the license has already been issued; or</w:t>
      </w:r>
    </w:p>
    <w:p w14:paraId="3B5FDF16" w14:textId="77777777" w:rsidR="00A47B2C" w:rsidRDefault="0069708F">
      <w:pPr>
        <w:numPr>
          <w:ilvl w:val="0"/>
          <w:numId w:val="3"/>
        </w:numPr>
        <w:spacing w:after="248"/>
        <w:ind w:right="58" w:hanging="331"/>
      </w:pPr>
      <w:r>
        <w:t>referral of the matter to the appropriate law enforcement authority for prosecution.</w:t>
      </w:r>
    </w:p>
    <w:p w14:paraId="67FE21F0" w14:textId="77777777" w:rsidR="00A47B2C" w:rsidRDefault="0069708F">
      <w:pPr>
        <w:spacing w:after="26" w:line="480" w:lineRule="auto"/>
        <w:ind w:left="1401" w:right="149" w:hanging="629"/>
      </w:pPr>
      <w:r>
        <w:rPr>
          <w:noProof/>
        </w:rPr>
        <w:drawing>
          <wp:inline distT="0" distB="0" distL="0" distR="0" wp14:anchorId="4D953E51" wp14:editId="7184782C">
            <wp:extent cx="3864864" cy="152446"/>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9"/>
                    <a:stretch>
                      <a:fillRect/>
                    </a:stretch>
                  </pic:blipFill>
                  <pic:spPr>
                    <a:xfrm>
                      <a:off x="0" y="0"/>
                      <a:ext cx="3864864" cy="152446"/>
                    </a:xfrm>
                    <a:prstGeom prst="rect">
                      <a:avLst/>
                    </a:prstGeom>
                  </pic:spPr>
                </pic:pic>
              </a:graphicData>
            </a:graphic>
          </wp:inline>
        </w:drawing>
      </w:r>
      <w:r>
        <w:t xml:space="preserve">(Authorized by K. S.A. 2-043 </w:t>
      </w:r>
      <w:r>
        <w:rPr>
          <w:noProof/>
        </w:rPr>
        <w:drawing>
          <wp:inline distT="0" distB="0" distL="0" distR="0" wp14:anchorId="02032C85" wp14:editId="4ECF9998">
            <wp:extent cx="377952" cy="131104"/>
            <wp:effectExtent l="0" t="0" r="0" b="0"/>
            <wp:docPr id="6003" name="Picture 6003"/>
            <wp:cNvGraphicFramePr/>
            <a:graphic xmlns:a="http://schemas.openxmlformats.org/drawingml/2006/main">
              <a:graphicData uri="http://schemas.openxmlformats.org/drawingml/2006/picture">
                <pic:pic xmlns:pic="http://schemas.openxmlformats.org/drawingml/2006/picture">
                  <pic:nvPicPr>
                    <pic:cNvPr id="6003" name="Picture 6003"/>
                    <pic:cNvPicPr/>
                  </pic:nvPicPr>
                  <pic:blipFill>
                    <a:blip r:embed="rId10"/>
                    <a:stretch>
                      <a:fillRect/>
                    </a:stretch>
                  </pic:blipFill>
                  <pic:spPr>
                    <a:xfrm>
                      <a:off x="0" y="0"/>
                      <a:ext cx="377952" cy="131104"/>
                    </a:xfrm>
                    <a:prstGeom prst="rect">
                      <a:avLst/>
                    </a:prstGeom>
                  </pic:spPr>
                </pic:pic>
              </a:graphicData>
            </a:graphic>
          </wp:inline>
        </w:drawing>
      </w:r>
      <w:r>
        <w:t xml:space="preserve">1 87; implementing K.S.A. </w:t>
      </w:r>
      <w:r>
        <w:rPr>
          <w:noProof/>
        </w:rPr>
        <w:drawing>
          <wp:inline distT="0" distB="0" distL="0" distR="0" wp14:anchorId="0D444DAA" wp14:editId="10643D64">
            <wp:extent cx="1094232" cy="143299"/>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11"/>
                    <a:stretch>
                      <a:fillRect/>
                    </a:stretch>
                  </pic:blipFill>
                  <pic:spPr>
                    <a:xfrm>
                      <a:off x="0" y="0"/>
                      <a:ext cx="1094232" cy="143299"/>
                    </a:xfrm>
                    <a:prstGeom prst="rect">
                      <a:avLst/>
                    </a:prstGeom>
                  </pic:spPr>
                </pic:pic>
              </a:graphicData>
            </a:graphic>
          </wp:inline>
        </w:drawing>
      </w:r>
      <w:r>
        <w:t>186 and 74—50, 187; effective April 4,</w:t>
      </w:r>
    </w:p>
    <w:p w14:paraId="1B68D0F4" w14:textId="77777777" w:rsidR="00A47B2C" w:rsidRDefault="0069708F">
      <w:pPr>
        <w:spacing w:after="4566"/>
        <w:ind w:left="782" w:right="58"/>
      </w:pPr>
      <w:r>
        <w:t>2008; amended Dec. 20, 2013; amended Oct. 1, 2014; amended P-</w:t>
      </w:r>
      <w:r>
        <w:rPr>
          <w:noProof/>
        </w:rPr>
        <w:drawing>
          <wp:inline distT="0" distB="0" distL="0" distR="0" wp14:anchorId="7093D581" wp14:editId="7272AE32">
            <wp:extent cx="1075944" cy="143299"/>
            <wp:effectExtent l="0" t="0" r="0" b="0"/>
            <wp:docPr id="3012" name="Picture 3012"/>
            <wp:cNvGraphicFramePr/>
            <a:graphic xmlns:a="http://schemas.openxmlformats.org/drawingml/2006/main">
              <a:graphicData uri="http://schemas.openxmlformats.org/drawingml/2006/picture">
                <pic:pic xmlns:pic="http://schemas.openxmlformats.org/drawingml/2006/picture">
                  <pic:nvPicPr>
                    <pic:cNvPr id="3012" name="Picture 3012"/>
                    <pic:cNvPicPr/>
                  </pic:nvPicPr>
                  <pic:blipFill>
                    <a:blip r:embed="rId12"/>
                    <a:stretch>
                      <a:fillRect/>
                    </a:stretch>
                  </pic:blipFill>
                  <pic:spPr>
                    <a:xfrm>
                      <a:off x="0" y="0"/>
                      <a:ext cx="1075944" cy="143299"/>
                    </a:xfrm>
                    <a:prstGeom prst="rect">
                      <a:avLst/>
                    </a:prstGeom>
                  </pic:spPr>
                </pic:pic>
              </a:graphicData>
            </a:graphic>
          </wp:inline>
        </w:drawing>
      </w:r>
    </w:p>
    <w:p w14:paraId="1F24CF2C" w14:textId="77777777" w:rsidR="00A47B2C" w:rsidRDefault="0069708F">
      <w:pPr>
        <w:spacing w:line="259" w:lineRule="auto"/>
        <w:ind w:left="595" w:right="998" w:firstLine="3149"/>
      </w:pPr>
      <w:r>
        <w:rPr>
          <w:noProof/>
        </w:rPr>
        <w:lastRenderedPageBreak/>
        <w:drawing>
          <wp:anchor distT="0" distB="0" distL="114300" distR="114300" simplePos="0" relativeHeight="251659264" behindDoc="0" locked="0" layoutInCell="1" allowOverlap="0" wp14:anchorId="3491A994" wp14:editId="53235E84">
            <wp:simplePos x="0" y="0"/>
            <wp:positionH relativeFrom="column">
              <wp:posOffset>2234184</wp:posOffset>
            </wp:positionH>
            <wp:positionV relativeFrom="paragraph">
              <wp:posOffset>363034</wp:posOffset>
            </wp:positionV>
            <wp:extent cx="36576" cy="18293"/>
            <wp:effectExtent l="0" t="0" r="0" b="0"/>
            <wp:wrapSquare wrapText="bothSides"/>
            <wp:docPr id="6005" name="Picture 6005"/>
            <wp:cNvGraphicFramePr/>
            <a:graphic xmlns:a="http://schemas.openxmlformats.org/drawingml/2006/main">
              <a:graphicData uri="http://schemas.openxmlformats.org/drawingml/2006/picture">
                <pic:pic xmlns:pic="http://schemas.openxmlformats.org/drawingml/2006/picture">
                  <pic:nvPicPr>
                    <pic:cNvPr id="6005" name="Picture 6005"/>
                    <pic:cNvPicPr/>
                  </pic:nvPicPr>
                  <pic:blipFill>
                    <a:blip r:embed="rId13"/>
                    <a:stretch>
                      <a:fillRect/>
                    </a:stretch>
                  </pic:blipFill>
                  <pic:spPr>
                    <a:xfrm>
                      <a:off x="0" y="0"/>
                      <a:ext cx="36576" cy="18293"/>
                    </a:xfrm>
                    <a:prstGeom prst="rect">
                      <a:avLst/>
                    </a:prstGeom>
                  </pic:spPr>
                </pic:pic>
              </a:graphicData>
            </a:graphic>
          </wp:anchor>
        </w:drawing>
      </w:r>
      <w:proofErr w:type="gramStart"/>
      <w:r>
        <w:rPr>
          <w:sz w:val="20"/>
        </w:rPr>
        <w:t>APPROVED</w:t>
      </w:r>
      <w:r>
        <w:rPr>
          <w:sz w:val="20"/>
        </w:rPr>
        <w:tab/>
      </w:r>
      <w:proofErr w:type="spellStart"/>
      <w:r>
        <w:rPr>
          <w:sz w:val="20"/>
        </w:rPr>
        <w:t>APPROVED</w:t>
      </w:r>
      <w:proofErr w:type="spellEnd"/>
      <w:proofErr w:type="gramEnd"/>
      <w:r>
        <w:rPr>
          <w:sz w:val="20"/>
        </w:rPr>
        <w:t xml:space="preserve"> </w:t>
      </w:r>
      <w:proofErr w:type="spellStart"/>
      <w:r>
        <w:rPr>
          <w:sz w:val="20"/>
        </w:rPr>
        <w:t>APPROVED</w:t>
      </w:r>
      <w:proofErr w:type="spellEnd"/>
    </w:p>
    <w:p w14:paraId="622C9D1B" w14:textId="77777777" w:rsidR="00A47B2C" w:rsidRDefault="0069708F">
      <w:pPr>
        <w:tabs>
          <w:tab w:val="center" w:pos="4241"/>
          <w:tab w:val="center" w:pos="6494"/>
        </w:tabs>
        <w:spacing w:after="56" w:line="259" w:lineRule="auto"/>
        <w:ind w:left="0" w:right="0" w:firstLine="0"/>
      </w:pPr>
      <w:r>
        <w:rPr>
          <w:sz w:val="20"/>
        </w:rPr>
        <w:tab/>
        <w:t>NOV 1 3 2025</w:t>
      </w:r>
      <w:r>
        <w:rPr>
          <w:sz w:val="20"/>
        </w:rPr>
        <w:tab/>
        <w:t>DEC 1 1 2025</w:t>
      </w:r>
    </w:p>
    <w:p w14:paraId="6493F1A5" w14:textId="77777777" w:rsidR="00A47B2C" w:rsidRDefault="0069708F">
      <w:pPr>
        <w:spacing w:line="259" w:lineRule="auto"/>
        <w:ind w:left="912" w:right="0"/>
      </w:pPr>
      <w:r>
        <w:rPr>
          <w:sz w:val="20"/>
        </w:rPr>
        <w:t>SEP 3 0 2025</w:t>
      </w:r>
    </w:p>
    <w:p w14:paraId="1AAA22CE" w14:textId="77777777" w:rsidR="00A47B2C" w:rsidRDefault="0069708F">
      <w:pPr>
        <w:spacing w:line="259" w:lineRule="auto"/>
        <w:ind w:left="3255" w:right="998"/>
      </w:pPr>
      <w:r>
        <w:rPr>
          <w:sz w:val="20"/>
        </w:rPr>
        <w:t xml:space="preserve">ATTORNEY </w:t>
      </w:r>
      <w:proofErr w:type="gramStart"/>
      <w:r>
        <w:rPr>
          <w:sz w:val="20"/>
        </w:rPr>
        <w:t>GENERA(</w:t>
      </w:r>
      <w:proofErr w:type="gramEnd"/>
      <w:r>
        <w:rPr>
          <w:noProof/>
        </w:rPr>
        <w:drawing>
          <wp:inline distT="0" distB="0" distL="0" distR="0" wp14:anchorId="0EEDE04C" wp14:editId="56C27E21">
            <wp:extent cx="21336" cy="6098"/>
            <wp:effectExtent l="0" t="0" r="0" b="0"/>
            <wp:docPr id="2969" name="Picture 2969"/>
            <wp:cNvGraphicFramePr/>
            <a:graphic xmlns:a="http://schemas.openxmlformats.org/drawingml/2006/main">
              <a:graphicData uri="http://schemas.openxmlformats.org/drawingml/2006/picture">
                <pic:pic xmlns:pic="http://schemas.openxmlformats.org/drawingml/2006/picture">
                  <pic:nvPicPr>
                    <pic:cNvPr id="2969" name="Picture 2969"/>
                    <pic:cNvPicPr/>
                  </pic:nvPicPr>
                  <pic:blipFill>
                    <a:blip r:embed="rId14"/>
                    <a:stretch>
                      <a:fillRect/>
                    </a:stretch>
                  </pic:blipFill>
                  <pic:spPr>
                    <a:xfrm>
                      <a:off x="0" y="0"/>
                      <a:ext cx="21336" cy="6098"/>
                    </a:xfrm>
                    <a:prstGeom prst="rect">
                      <a:avLst/>
                    </a:prstGeom>
                  </pic:spPr>
                </pic:pic>
              </a:graphicData>
            </a:graphic>
          </wp:inline>
        </w:drawing>
      </w:r>
    </w:p>
    <w:p w14:paraId="0C0606D7" w14:textId="77777777" w:rsidR="00A47B2C" w:rsidRDefault="0069708F">
      <w:pPr>
        <w:pStyle w:val="Heading1"/>
        <w:tabs>
          <w:tab w:val="center" w:pos="1570"/>
          <w:tab w:val="center" w:pos="6478"/>
        </w:tabs>
        <w:ind w:left="0" w:firstLine="0"/>
      </w:pPr>
      <w:r>
        <w:tab/>
        <w:t>DEPT. OF ADMINISTRATION</w:t>
      </w:r>
      <w:r>
        <w:tab/>
        <w:t>DIVISION OF THE BUDGET</w:t>
      </w:r>
    </w:p>
    <w:sectPr w:rsidR="00A47B2C">
      <w:pgSz w:w="12240" w:h="15840"/>
      <w:pgMar w:top="940" w:right="1450" w:bottom="568" w:left="6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BE9"/>
    <w:multiLevelType w:val="hybridMultilevel"/>
    <w:tmpl w:val="F6DC0D62"/>
    <w:lvl w:ilvl="0" w:tplc="D896B12E">
      <w:start w:val="1"/>
      <w:numFmt w:val="decimal"/>
      <w:lvlText w:val="(%1)"/>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B0537A">
      <w:start w:val="1"/>
      <w:numFmt w:val="lowerLetter"/>
      <w:lvlText w:val="%2"/>
      <w:lvlJc w:val="left"/>
      <w:pPr>
        <w:ind w:left="2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6EEB7A">
      <w:start w:val="1"/>
      <w:numFmt w:val="lowerRoman"/>
      <w:lvlText w:val="%3"/>
      <w:lvlJc w:val="left"/>
      <w:pPr>
        <w:ind w:left="3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C0FD7C">
      <w:start w:val="1"/>
      <w:numFmt w:val="decimal"/>
      <w:lvlText w:val="%4"/>
      <w:lvlJc w:val="left"/>
      <w:pPr>
        <w:ind w:left="3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A4A1DE">
      <w:start w:val="1"/>
      <w:numFmt w:val="lowerLetter"/>
      <w:lvlText w:val="%5"/>
      <w:lvlJc w:val="left"/>
      <w:pPr>
        <w:ind w:left="4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96E10A">
      <w:start w:val="1"/>
      <w:numFmt w:val="lowerRoman"/>
      <w:lvlText w:val="%6"/>
      <w:lvlJc w:val="left"/>
      <w:pPr>
        <w:ind w:left="5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22E370">
      <w:start w:val="1"/>
      <w:numFmt w:val="decimal"/>
      <w:lvlText w:val="%7"/>
      <w:lvlJc w:val="left"/>
      <w:pPr>
        <w:ind w:left="6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06EAEE">
      <w:start w:val="1"/>
      <w:numFmt w:val="lowerLetter"/>
      <w:lvlText w:val="%8"/>
      <w:lvlJc w:val="left"/>
      <w:pPr>
        <w:ind w:left="6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D0D8B4">
      <w:start w:val="1"/>
      <w:numFmt w:val="lowerRoman"/>
      <w:lvlText w:val="%9"/>
      <w:lvlJc w:val="left"/>
      <w:pPr>
        <w:ind w:left="7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4B120A"/>
    <w:multiLevelType w:val="hybridMultilevel"/>
    <w:tmpl w:val="FD18077A"/>
    <w:lvl w:ilvl="0" w:tplc="4AC248E4">
      <w:start w:val="1"/>
      <w:numFmt w:val="decimal"/>
      <w:lvlText w:val="(%1)"/>
      <w:lvlJc w:val="left"/>
      <w:pPr>
        <w:ind w:left="1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1227B8">
      <w:start w:val="1"/>
      <w:numFmt w:val="lowerLetter"/>
      <w:lvlText w:val="%2"/>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3AF85C">
      <w:start w:val="1"/>
      <w:numFmt w:val="lowerRoman"/>
      <w:lvlText w:val="%3"/>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7A7214">
      <w:start w:val="1"/>
      <w:numFmt w:val="decimal"/>
      <w:lvlText w:val="%4"/>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BE6B76">
      <w:start w:val="1"/>
      <w:numFmt w:val="lowerLetter"/>
      <w:lvlText w:val="%5"/>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70BADE">
      <w:start w:val="1"/>
      <w:numFmt w:val="lowerRoman"/>
      <w:lvlText w:val="%6"/>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84040">
      <w:start w:val="1"/>
      <w:numFmt w:val="decimal"/>
      <w:lvlText w:val="%7"/>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82D4A">
      <w:start w:val="1"/>
      <w:numFmt w:val="lowerLetter"/>
      <w:lvlText w:val="%8"/>
      <w:lvlJc w:val="left"/>
      <w:pPr>
        <w:ind w:left="6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E6E60E">
      <w:start w:val="1"/>
      <w:numFmt w:val="lowerRoman"/>
      <w:lvlText w:val="%9"/>
      <w:lvlJc w:val="left"/>
      <w:pPr>
        <w:ind w:left="7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0A21AB"/>
    <w:multiLevelType w:val="hybridMultilevel"/>
    <w:tmpl w:val="B1D48DCE"/>
    <w:lvl w:ilvl="0" w:tplc="A46C5C3A">
      <w:start w:val="2"/>
      <w:numFmt w:val="lowerLetter"/>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54EFD4">
      <w:start w:val="1"/>
      <w:numFmt w:val="lowerLetter"/>
      <w:lvlText w:val="%2"/>
      <w:lvlJc w:val="left"/>
      <w:pPr>
        <w:ind w:left="2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827A08">
      <w:start w:val="1"/>
      <w:numFmt w:val="lowerRoman"/>
      <w:lvlText w:val="%3"/>
      <w:lvlJc w:val="left"/>
      <w:pPr>
        <w:ind w:left="3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14A9C2">
      <w:start w:val="1"/>
      <w:numFmt w:val="decimal"/>
      <w:lvlText w:val="%4"/>
      <w:lvlJc w:val="left"/>
      <w:pPr>
        <w:ind w:left="4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5A9018">
      <w:start w:val="1"/>
      <w:numFmt w:val="lowerLetter"/>
      <w:lvlText w:val="%5"/>
      <w:lvlJc w:val="left"/>
      <w:pPr>
        <w:ind w:left="4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40BD9E">
      <w:start w:val="1"/>
      <w:numFmt w:val="lowerRoman"/>
      <w:lvlText w:val="%6"/>
      <w:lvlJc w:val="left"/>
      <w:pPr>
        <w:ind w:left="5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28274A">
      <w:start w:val="1"/>
      <w:numFmt w:val="decimal"/>
      <w:lvlText w:val="%7"/>
      <w:lvlJc w:val="left"/>
      <w:pPr>
        <w:ind w:left="6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C8DA74">
      <w:start w:val="1"/>
      <w:numFmt w:val="lowerLetter"/>
      <w:lvlText w:val="%8"/>
      <w:lvlJc w:val="left"/>
      <w:pPr>
        <w:ind w:left="6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A06308">
      <w:start w:val="1"/>
      <w:numFmt w:val="lowerRoman"/>
      <w:lvlText w:val="%9"/>
      <w:lvlJc w:val="left"/>
      <w:pPr>
        <w:ind w:left="7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59910986">
    <w:abstractNumId w:val="1"/>
  </w:num>
  <w:num w:numId="2" w16cid:durableId="2051225643">
    <w:abstractNumId w:val="2"/>
  </w:num>
  <w:num w:numId="3" w16cid:durableId="1290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2C"/>
    <w:rsid w:val="0043112F"/>
    <w:rsid w:val="0069708F"/>
    <w:rsid w:val="00A4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5638"/>
  <w15:docId w15:val="{0BF2BC06-869E-4889-B29D-F72B3959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 w:righ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84" w:line="259" w:lineRule="auto"/>
      <w:ind w:left="10"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2378</Characters>
  <Application>Microsoft Office Word</Application>
  <DocSecurity>0</DocSecurity>
  <Lines>48</Lines>
  <Paragraphs>26</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Guinn [KDC]</dc:creator>
  <cp:keywords/>
  <cp:lastModifiedBy>Justin Guinn [KDC]</cp:lastModifiedBy>
  <cp:revision>2</cp:revision>
  <dcterms:created xsi:type="dcterms:W3CDTF">2026-05-13T17:39:00Z</dcterms:created>
  <dcterms:modified xsi:type="dcterms:W3CDTF">2026-05-13T17:39:00Z</dcterms:modified>
</cp:coreProperties>
</file>