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8F" w:rsidRDefault="009F1766" w:rsidP="007506EA">
      <w:pPr>
        <w:jc w:val="center"/>
        <w:rPr>
          <w:sz w:val="24"/>
          <w:szCs w:val="24"/>
        </w:rPr>
      </w:pPr>
      <w:r>
        <w:rPr>
          <w:b/>
          <w:sz w:val="32"/>
          <w:szCs w:val="32"/>
        </w:rPr>
        <w:t>Stuff Happens</w:t>
      </w:r>
      <w:r w:rsidR="007506EA">
        <w:rPr>
          <w:b/>
          <w:sz w:val="32"/>
          <w:szCs w:val="32"/>
        </w:rPr>
        <w:t xml:space="preserve"> </w:t>
      </w:r>
    </w:p>
    <w:p w:rsidR="00CD0DE6" w:rsidRDefault="00CD0DE6" w:rsidP="007506EA">
      <w:pPr>
        <w:jc w:val="center"/>
        <w:rPr>
          <w:u w:val="single"/>
        </w:rPr>
      </w:pPr>
      <w:r>
        <w:t xml:space="preserve">A </w:t>
      </w:r>
      <w:r w:rsidR="00A42C9C">
        <w:t>P</w:t>
      </w:r>
      <w:r>
        <w:t>erspective</w:t>
      </w:r>
      <w:r w:rsidR="004F43B8" w:rsidRPr="005B7FC1">
        <w:t xml:space="preserve"> on</w:t>
      </w:r>
      <w:r w:rsidR="002528A5" w:rsidRPr="005B7FC1">
        <w:t xml:space="preserve"> </w:t>
      </w:r>
      <w:r>
        <w:t xml:space="preserve">the </w:t>
      </w:r>
      <w:r w:rsidR="00C7165F">
        <w:t>Un</w:t>
      </w:r>
      <w:r w:rsidR="0007721C">
        <w:t xml:space="preserve">modeled </w:t>
      </w:r>
      <w:r w:rsidR="00A42C9C">
        <w:t>R</w:t>
      </w:r>
      <w:r w:rsidR="002528A5" w:rsidRPr="005B7FC1">
        <w:t xml:space="preserve">isks </w:t>
      </w:r>
      <w:r w:rsidR="00A42C9C">
        <w:t>E</w:t>
      </w:r>
      <w:r>
        <w:t>xposing</w:t>
      </w:r>
      <w:r w:rsidR="002528A5" w:rsidRPr="005B7FC1">
        <w:t xml:space="preserve"> </w:t>
      </w:r>
      <w:r w:rsidR="00A42C9C">
        <w:t>Indemnity-</w:t>
      </w:r>
      <w:r w:rsidR="002528A5" w:rsidRPr="00A42C9C">
        <w:t>Triggered Cat Bonds</w:t>
      </w:r>
    </w:p>
    <w:p w:rsidR="00525B6D" w:rsidRPr="00A42C9C" w:rsidRDefault="00A42C9C" w:rsidP="007506EA">
      <w:pPr>
        <w:jc w:val="center"/>
      </w:pPr>
      <w:proofErr w:type="gramStart"/>
      <w:r>
        <w:t>b</w:t>
      </w:r>
      <w:r w:rsidR="00525B6D" w:rsidRPr="00A42C9C">
        <w:t>y</w:t>
      </w:r>
      <w:proofErr w:type="gramEnd"/>
      <w:r w:rsidR="00525B6D" w:rsidRPr="00A42C9C">
        <w:t xml:space="preserve"> Robert Medeiros</w:t>
      </w:r>
    </w:p>
    <w:p w:rsidR="00AE3CFF" w:rsidRPr="00AE3CFF" w:rsidRDefault="00AE3CFF" w:rsidP="00A42C9C">
      <w:r>
        <w:t>&lt;&lt;</w:t>
      </w:r>
      <w:r w:rsidRPr="00B86F0F">
        <w:rPr>
          <w:i/>
        </w:rPr>
        <w:t>Bio</w:t>
      </w:r>
      <w:r>
        <w:t>&gt;&gt;</w:t>
      </w:r>
    </w:p>
    <w:p w:rsidR="00A42C9C" w:rsidRPr="00A42C9C" w:rsidRDefault="00A42C9C" w:rsidP="00A42C9C">
      <w:pPr>
        <w:rPr>
          <w:i/>
        </w:rPr>
      </w:pPr>
      <w:r w:rsidRPr="00A42C9C">
        <w:rPr>
          <w:i/>
        </w:rPr>
        <w:t>Robert Medeiros, CPCU, ARe, AMIM, ASLI, owns Lighthouse Consulting, LLC, and is also a licensed property casualty agent in North Carolina. Before founding Lighthouse in 2007, he held senior property underwriting positions at Arch Insurance Group and Royal &amp; SunAlliance. Medeiros also managed a property brokerage department at Johnson and Higgins. He started his career in loss control and underwriting at Industrial Risk Insurers.</w:t>
      </w:r>
    </w:p>
    <w:p w:rsidR="00AE3CFF" w:rsidRPr="00AE3CFF" w:rsidRDefault="00AE3CFF" w:rsidP="00AE3CFF">
      <w:r>
        <w:t>&lt;&lt;</w:t>
      </w:r>
      <w:r w:rsidRPr="00B86F0F">
        <w:rPr>
          <w:i/>
        </w:rPr>
        <w:t>Abstract</w:t>
      </w:r>
      <w:r>
        <w:t>&gt;&gt;</w:t>
      </w:r>
    </w:p>
    <w:p w:rsidR="007506EA" w:rsidRPr="005B7FC1" w:rsidRDefault="00CD0DE6" w:rsidP="009A384C">
      <w:pPr>
        <w:jc w:val="both"/>
      </w:pPr>
      <w:r>
        <w:rPr>
          <w:i/>
        </w:rPr>
        <w:t xml:space="preserve">Capital </w:t>
      </w:r>
      <w:r w:rsidR="00BE46AB">
        <w:rPr>
          <w:i/>
        </w:rPr>
        <w:t>m</w:t>
      </w:r>
      <w:r>
        <w:rPr>
          <w:i/>
        </w:rPr>
        <w:t>arkets entered the catastrophe reinsurance space in a big way over the past two years</w:t>
      </w:r>
      <w:r w:rsidR="00BE46AB">
        <w:rPr>
          <w:i/>
        </w:rPr>
        <w:t>,</w:t>
      </w:r>
      <w:r w:rsidR="00AB270C">
        <w:rPr>
          <w:i/>
        </w:rPr>
        <w:t xml:space="preserve"> primarily by </w:t>
      </w:r>
      <w:r w:rsidR="009A384C">
        <w:rPr>
          <w:i/>
        </w:rPr>
        <w:t xml:space="preserve">using catastrophe models to price </w:t>
      </w:r>
      <w:r w:rsidR="00AB270C">
        <w:rPr>
          <w:i/>
        </w:rPr>
        <w:t xml:space="preserve">catastrophe bonds. The common wisdom holds that </w:t>
      </w:r>
      <w:r w:rsidR="00735E78">
        <w:rPr>
          <w:i/>
        </w:rPr>
        <w:t>c</w:t>
      </w:r>
      <w:r w:rsidR="00AB270C">
        <w:rPr>
          <w:i/>
        </w:rPr>
        <w:t xml:space="preserve">apital </w:t>
      </w:r>
      <w:r w:rsidR="00BE46AB">
        <w:rPr>
          <w:i/>
        </w:rPr>
        <w:t>m</w:t>
      </w:r>
      <w:r w:rsidR="00AB270C">
        <w:rPr>
          <w:i/>
        </w:rPr>
        <w:t xml:space="preserve">arkets have a lower cost of capital </w:t>
      </w:r>
      <w:r w:rsidR="00783A3B">
        <w:rPr>
          <w:i/>
        </w:rPr>
        <w:t>than traditional reinsurers</w:t>
      </w:r>
      <w:r w:rsidR="00AB270C">
        <w:rPr>
          <w:i/>
        </w:rPr>
        <w:t>.</w:t>
      </w:r>
      <w:r w:rsidR="00783A3B">
        <w:rPr>
          <w:i/>
        </w:rPr>
        <w:t xml:space="preserve"> As a result</w:t>
      </w:r>
      <w:r w:rsidR="00A16767">
        <w:rPr>
          <w:i/>
        </w:rPr>
        <w:t>,</w:t>
      </w:r>
      <w:r w:rsidR="00783A3B">
        <w:rPr>
          <w:i/>
        </w:rPr>
        <w:t xml:space="preserve"> rates for catastrophe reinsurance have dropped</w:t>
      </w:r>
      <w:r w:rsidR="00AB270C">
        <w:rPr>
          <w:i/>
        </w:rPr>
        <w:t xml:space="preserve"> </w:t>
      </w:r>
      <w:r w:rsidR="00783A3B">
        <w:rPr>
          <w:i/>
        </w:rPr>
        <w:t xml:space="preserve">significantly. </w:t>
      </w:r>
      <w:r w:rsidR="00AB270C">
        <w:rPr>
          <w:i/>
        </w:rPr>
        <w:t xml:space="preserve">What is not as well understood is the more recent shift </w:t>
      </w:r>
      <w:r w:rsidR="009A384C">
        <w:rPr>
          <w:i/>
        </w:rPr>
        <w:t xml:space="preserve">in catastrophe bonds </w:t>
      </w:r>
      <w:r w:rsidR="00AB270C">
        <w:rPr>
          <w:i/>
        </w:rPr>
        <w:t xml:space="preserve">from </w:t>
      </w:r>
      <w:r w:rsidR="00025FCF">
        <w:rPr>
          <w:i/>
        </w:rPr>
        <w:t>various types of non-indemnity</w:t>
      </w:r>
      <w:r w:rsidR="00C7165F">
        <w:rPr>
          <w:i/>
        </w:rPr>
        <w:t>-</w:t>
      </w:r>
      <w:r w:rsidR="00025FCF">
        <w:rPr>
          <w:i/>
        </w:rPr>
        <w:t xml:space="preserve">based triggers </w:t>
      </w:r>
      <w:r w:rsidR="00AB270C">
        <w:rPr>
          <w:i/>
        </w:rPr>
        <w:t xml:space="preserve">to </w:t>
      </w:r>
      <w:r w:rsidR="00A16767">
        <w:rPr>
          <w:i/>
        </w:rPr>
        <w:t>indemnity-</w:t>
      </w:r>
      <w:r w:rsidR="009A384C">
        <w:rPr>
          <w:i/>
        </w:rPr>
        <w:t xml:space="preserve">based </w:t>
      </w:r>
      <w:r w:rsidR="00AB270C">
        <w:rPr>
          <w:i/>
        </w:rPr>
        <w:t>trigger</w:t>
      </w:r>
      <w:r w:rsidR="00CE530E">
        <w:rPr>
          <w:i/>
        </w:rPr>
        <w:t>s</w:t>
      </w:r>
      <w:r w:rsidR="00AB270C">
        <w:rPr>
          <w:i/>
        </w:rPr>
        <w:t xml:space="preserve"> and the </w:t>
      </w:r>
      <w:r w:rsidR="00EA0E79">
        <w:rPr>
          <w:i/>
        </w:rPr>
        <w:t xml:space="preserve">unmodeled </w:t>
      </w:r>
      <w:r w:rsidR="00AB270C">
        <w:rPr>
          <w:i/>
        </w:rPr>
        <w:t>risks assumed by th</w:t>
      </w:r>
      <w:r w:rsidR="009A384C">
        <w:rPr>
          <w:i/>
        </w:rPr>
        <w:t>e</w:t>
      </w:r>
      <w:r w:rsidR="00AB270C">
        <w:rPr>
          <w:i/>
        </w:rPr>
        <w:t xml:space="preserve">se </w:t>
      </w:r>
      <w:proofErr w:type="gramStart"/>
      <w:r w:rsidR="00AB270C">
        <w:rPr>
          <w:i/>
        </w:rPr>
        <w:t>bonds</w:t>
      </w:r>
      <w:r w:rsidR="009A384C">
        <w:rPr>
          <w:i/>
        </w:rPr>
        <w:t>.</w:t>
      </w:r>
      <w:proofErr w:type="gramEnd"/>
      <w:r w:rsidR="009A384C">
        <w:rPr>
          <w:i/>
        </w:rPr>
        <w:t xml:space="preserve"> These can</w:t>
      </w:r>
      <w:r w:rsidR="00BE404B">
        <w:rPr>
          <w:i/>
        </w:rPr>
        <w:t xml:space="preserve"> lead to “model miss</w:t>
      </w:r>
      <w:r w:rsidR="00A13D48">
        <w:rPr>
          <w:i/>
        </w:rPr>
        <w:t>,</w:t>
      </w:r>
      <w:r w:rsidR="00BE404B">
        <w:rPr>
          <w:i/>
        </w:rPr>
        <w:t>”</w:t>
      </w:r>
      <w:r w:rsidR="009A384C">
        <w:rPr>
          <w:i/>
        </w:rPr>
        <w:t xml:space="preserve"> the term used when actual losses are significantly different than modeled losses</w:t>
      </w:r>
      <w:r w:rsidR="00BE404B">
        <w:rPr>
          <w:i/>
        </w:rPr>
        <w:t>.</w:t>
      </w:r>
      <w:r w:rsidR="00AB270C">
        <w:rPr>
          <w:i/>
        </w:rPr>
        <w:t xml:space="preserve"> This article offer</w:t>
      </w:r>
      <w:r w:rsidR="00A72119">
        <w:rPr>
          <w:i/>
        </w:rPr>
        <w:t>s</w:t>
      </w:r>
      <w:r w:rsidR="00AB270C">
        <w:rPr>
          <w:i/>
        </w:rPr>
        <w:t xml:space="preserve"> a perspective on </w:t>
      </w:r>
      <w:r w:rsidR="00F62462">
        <w:rPr>
          <w:i/>
        </w:rPr>
        <w:t>un</w:t>
      </w:r>
      <w:r w:rsidR="00893BF2">
        <w:rPr>
          <w:i/>
        </w:rPr>
        <w:t>model</w:t>
      </w:r>
      <w:r w:rsidR="00F62462">
        <w:rPr>
          <w:i/>
        </w:rPr>
        <w:t>ed</w:t>
      </w:r>
      <w:r w:rsidR="00AB270C">
        <w:rPr>
          <w:i/>
        </w:rPr>
        <w:t xml:space="preserve"> risks.</w:t>
      </w:r>
      <w:r w:rsidR="00525B6D">
        <w:rPr>
          <w:i/>
        </w:rPr>
        <w:t xml:space="preserve"> </w:t>
      </w:r>
    </w:p>
    <w:p w:rsidR="00AE3CFF" w:rsidRPr="00AE3CFF" w:rsidRDefault="00AE3CFF" w:rsidP="00AE3CFF">
      <w:r>
        <w:t>&lt;&lt;</w:t>
      </w:r>
      <w:r w:rsidRPr="00B86F0F">
        <w:rPr>
          <w:i/>
        </w:rPr>
        <w:t>Article</w:t>
      </w:r>
      <w:r>
        <w:t>&gt;&gt;</w:t>
      </w:r>
    </w:p>
    <w:p w:rsidR="00AE3CFF" w:rsidRDefault="007506EA" w:rsidP="006B1B5D">
      <w:pPr>
        <w:jc w:val="both"/>
      </w:pPr>
      <w:r w:rsidRPr="005B7FC1">
        <w:t xml:space="preserve">The strangest meeting in my career occurred in </w:t>
      </w:r>
      <w:r w:rsidR="004533CA" w:rsidRPr="005B7FC1">
        <w:t>2006</w:t>
      </w:r>
      <w:r w:rsidRPr="005B7FC1">
        <w:t xml:space="preserve">. </w:t>
      </w:r>
    </w:p>
    <w:p w:rsidR="00AE3CFF" w:rsidRDefault="009F0D11" w:rsidP="006B1B5D">
      <w:pPr>
        <w:jc w:val="both"/>
      </w:pPr>
      <w:r w:rsidRPr="005B7FC1">
        <w:t>Our a</w:t>
      </w:r>
      <w:r w:rsidR="007506EA" w:rsidRPr="005B7FC1">
        <w:t xml:space="preserve">ctuaries made a presentation to </w:t>
      </w:r>
      <w:r w:rsidRPr="005B7FC1">
        <w:t xml:space="preserve">the company’s CEO and </w:t>
      </w:r>
      <w:r w:rsidR="007506EA" w:rsidRPr="005B7FC1">
        <w:t xml:space="preserve">senior property </w:t>
      </w:r>
      <w:r w:rsidR="005B7FC1" w:rsidRPr="005B7FC1">
        <w:t>underwriters</w:t>
      </w:r>
      <w:r w:rsidR="00AE3CFF">
        <w:t>,</w:t>
      </w:r>
      <w:r w:rsidR="00506F5F" w:rsidRPr="005B7FC1">
        <w:t xml:space="preserve"> </w:t>
      </w:r>
      <w:r w:rsidR="001B4422" w:rsidRPr="005B7FC1">
        <w:t>including me</w:t>
      </w:r>
      <w:r w:rsidRPr="005B7FC1">
        <w:t>.</w:t>
      </w:r>
      <w:r w:rsidR="007506EA" w:rsidRPr="005B7FC1">
        <w:t xml:space="preserve"> The actuaries presented </w:t>
      </w:r>
      <w:r w:rsidR="00021285" w:rsidRPr="005B7FC1">
        <w:t>our</w:t>
      </w:r>
      <w:r w:rsidR="007506EA" w:rsidRPr="005B7FC1">
        <w:t xml:space="preserve"> actual losses from the 2004</w:t>
      </w:r>
      <w:r w:rsidR="00AE3CFF">
        <w:t>–</w:t>
      </w:r>
      <w:r w:rsidR="007506EA" w:rsidRPr="005B7FC1">
        <w:t>05 storm</w:t>
      </w:r>
      <w:r w:rsidR="00021285" w:rsidRPr="005B7FC1">
        <w:t>s</w:t>
      </w:r>
      <w:r w:rsidR="007506EA" w:rsidRPr="005B7FC1">
        <w:t xml:space="preserve"> a</w:t>
      </w:r>
      <w:r w:rsidR="00985E8F" w:rsidRPr="005B7FC1">
        <w:t xml:space="preserve">gainst our </w:t>
      </w:r>
      <w:r w:rsidR="00AB270C">
        <w:t>catastrophe</w:t>
      </w:r>
      <w:r w:rsidR="00AE3CFF">
        <w:t>-</w:t>
      </w:r>
      <w:r w:rsidR="00985E8F" w:rsidRPr="005B7FC1">
        <w:t>modeled results. When compared side by side, the result</w:t>
      </w:r>
      <w:r w:rsidR="007B68AC" w:rsidRPr="005B7FC1">
        <w:t>s had one thing in common</w:t>
      </w:r>
      <w:r w:rsidR="00AE3CFF">
        <w:t>:</w:t>
      </w:r>
      <w:r w:rsidR="007B68AC" w:rsidRPr="005B7FC1">
        <w:t xml:space="preserve"> the actual losses </w:t>
      </w:r>
      <w:r w:rsidR="00AE3CFF">
        <w:t>did not</w:t>
      </w:r>
      <w:r w:rsidR="007B68AC" w:rsidRPr="005B7FC1">
        <w:t xml:space="preserve"> match the modeled losses. </w:t>
      </w:r>
      <w:r w:rsidR="005B7FC1" w:rsidRPr="005B7FC1">
        <w:t xml:space="preserve">The underwriters </w:t>
      </w:r>
      <w:r w:rsidR="00515B11" w:rsidRPr="005B7FC1">
        <w:t>were not surprised</w:t>
      </w:r>
      <w:r w:rsidR="00AE3CFF">
        <w:t>,</w:t>
      </w:r>
      <w:r w:rsidR="00515B11" w:rsidRPr="005B7FC1">
        <w:t xml:space="preserve"> but the CEO bellowed</w:t>
      </w:r>
      <w:r w:rsidR="00AE3CFF">
        <w:t>,</w:t>
      </w:r>
      <w:r w:rsidR="00515B11" w:rsidRPr="005B7FC1">
        <w:t xml:space="preserve"> “Why are we paying so much for a </w:t>
      </w:r>
      <w:r w:rsidR="00AB270C">
        <w:t xml:space="preserve">catastrophe </w:t>
      </w:r>
      <w:r w:rsidR="00515B11" w:rsidRPr="005B7FC1">
        <w:t xml:space="preserve">model that isn’t accurate?” </w:t>
      </w:r>
    </w:p>
    <w:p w:rsidR="007506EA" w:rsidRPr="005B7FC1" w:rsidRDefault="00AA6FBC" w:rsidP="006B1B5D">
      <w:pPr>
        <w:jc w:val="both"/>
      </w:pPr>
      <w:r>
        <w:t>We were</w:t>
      </w:r>
      <w:r w:rsidR="00515B11" w:rsidRPr="005B7FC1">
        <w:t xml:space="preserve"> surprised that he was surprised. It never occurred to </w:t>
      </w:r>
      <w:r>
        <w:t>us</w:t>
      </w:r>
      <w:r w:rsidR="00515B11" w:rsidRPr="005B7FC1">
        <w:t xml:space="preserve"> that someone might actually believe the model. </w:t>
      </w:r>
      <w:r w:rsidR="006B1B5D" w:rsidRPr="005B7FC1">
        <w:t>W</w:t>
      </w:r>
      <w:r w:rsidR="00515B11" w:rsidRPr="005B7FC1">
        <w:t xml:space="preserve">e scrambled to offer </w:t>
      </w:r>
      <w:r w:rsidR="006B1B5D" w:rsidRPr="005B7FC1">
        <w:t xml:space="preserve">the boss </w:t>
      </w:r>
      <w:r w:rsidR="00515B11" w:rsidRPr="005B7FC1">
        <w:t>a variety of r</w:t>
      </w:r>
      <w:r w:rsidR="00986E0A" w:rsidRPr="005B7FC1">
        <w:t>easons for these “model misses</w:t>
      </w:r>
      <w:r w:rsidR="00AE3CFF">
        <w:t>.</w:t>
      </w:r>
      <w:r w:rsidR="00986E0A" w:rsidRPr="005B7FC1">
        <w:t>”</w:t>
      </w:r>
      <w:r w:rsidR="00515B11" w:rsidRPr="005B7FC1">
        <w:t xml:space="preserve"> </w:t>
      </w:r>
      <w:r w:rsidR="00CF2B2F" w:rsidRPr="005B7FC1">
        <w:t>The bottom line: stuff happens that can</w:t>
      </w:r>
      <w:r w:rsidR="00AE3CFF">
        <w:t>no</w:t>
      </w:r>
      <w:r w:rsidR="00CF2B2F" w:rsidRPr="005B7FC1">
        <w:t>t be modeled.</w:t>
      </w:r>
    </w:p>
    <w:p w:rsidR="00783A3B" w:rsidRDefault="00515B11" w:rsidP="002528A5">
      <w:pPr>
        <w:jc w:val="both"/>
      </w:pPr>
      <w:r w:rsidRPr="005B7FC1">
        <w:t>Fast</w:t>
      </w:r>
      <w:r w:rsidR="009A384C">
        <w:t xml:space="preserve"> forward to 2015</w:t>
      </w:r>
      <w:r w:rsidR="00AE3CFF">
        <w:t xml:space="preserve">. </w:t>
      </w:r>
      <w:r w:rsidR="00025FCF">
        <w:t>The c</w:t>
      </w:r>
      <w:r w:rsidR="00A1480A" w:rsidRPr="005B7FC1">
        <w:t>apital</w:t>
      </w:r>
      <w:r w:rsidR="00025FCF">
        <w:t xml:space="preserve"> markets</w:t>
      </w:r>
      <w:r w:rsidR="00AE3CFF">
        <w:t>’</w:t>
      </w:r>
      <w:r w:rsidR="004F43B8" w:rsidRPr="005B7FC1">
        <w:t xml:space="preserve"> belief in modeling is similar to my CEO’s prior to that meeting. </w:t>
      </w:r>
      <w:r w:rsidR="00AE3CFF">
        <w:t xml:space="preserve">Indeed, </w:t>
      </w:r>
      <w:r w:rsidR="00025FCF">
        <w:t xml:space="preserve">they </w:t>
      </w:r>
      <w:r w:rsidR="00AE3CFF">
        <w:t>may hold a deeper-</w:t>
      </w:r>
      <w:r w:rsidR="00251D13" w:rsidRPr="005B7FC1">
        <w:t>seated belief in modeling because their industry has a long history with economic models.</w:t>
      </w:r>
      <w:r w:rsidR="00A1480A">
        <w:t xml:space="preserve"> </w:t>
      </w:r>
      <w:r w:rsidR="002528A5" w:rsidRPr="005B7FC1">
        <w:t>But the shift to indemnity</w:t>
      </w:r>
      <w:r w:rsidR="00A1480A">
        <w:t>-</w:t>
      </w:r>
      <w:r w:rsidR="002528A5" w:rsidRPr="005B7FC1">
        <w:t>trigger</w:t>
      </w:r>
      <w:r w:rsidR="009F1766">
        <w:t>ed bonds</w:t>
      </w:r>
      <w:r w:rsidR="002528A5" w:rsidRPr="005B7FC1">
        <w:t xml:space="preserve"> from </w:t>
      </w:r>
      <w:r w:rsidR="00025FCF">
        <w:t>non-indemnity</w:t>
      </w:r>
      <w:r w:rsidR="00893BF2">
        <w:t>-</w:t>
      </w:r>
      <w:r w:rsidR="00025FCF">
        <w:t xml:space="preserve">triggered </w:t>
      </w:r>
      <w:r w:rsidR="009F1766">
        <w:t>bonds</w:t>
      </w:r>
      <w:r w:rsidR="002528A5" w:rsidRPr="005B7FC1">
        <w:t xml:space="preserve"> significantly increases the risk</w:t>
      </w:r>
      <w:r w:rsidR="008600F3">
        <w:t xml:space="preserve"> </w:t>
      </w:r>
      <w:r w:rsidR="000A1D47">
        <w:t xml:space="preserve">of a model miss </w:t>
      </w:r>
      <w:r w:rsidR="008600F3">
        <w:t>and the possibility of a bond being called</w:t>
      </w:r>
      <w:r w:rsidR="00BE404B">
        <w:t xml:space="preserve"> for payment</w:t>
      </w:r>
      <w:r w:rsidR="008600F3">
        <w:t>.</w:t>
      </w:r>
      <w:r w:rsidR="009F1766">
        <w:t xml:space="preserve"> </w:t>
      </w:r>
      <w:r w:rsidR="00A1480A">
        <w:t>Such potential outcomes</w:t>
      </w:r>
      <w:r w:rsidR="008600F3" w:rsidRPr="00BE404B">
        <w:t xml:space="preserve"> </w:t>
      </w:r>
      <w:r w:rsidR="00BE404B" w:rsidRPr="00BE404B">
        <w:t>may</w:t>
      </w:r>
      <w:r w:rsidR="009F1766" w:rsidRPr="00BE404B">
        <w:t xml:space="preserve"> not </w:t>
      </w:r>
      <w:r w:rsidR="00A1480A">
        <w:t xml:space="preserve">be </w:t>
      </w:r>
      <w:r w:rsidR="009F1766" w:rsidRPr="00BE404B">
        <w:t>we</w:t>
      </w:r>
      <w:r w:rsidR="00BE404B" w:rsidRPr="00BE404B">
        <w:t xml:space="preserve">ll understood by </w:t>
      </w:r>
      <w:r w:rsidR="00A1480A">
        <w:t>c</w:t>
      </w:r>
      <w:r w:rsidR="00BE404B" w:rsidRPr="00BE404B">
        <w:t>apital</w:t>
      </w:r>
      <w:r w:rsidR="00893BF2">
        <w:t xml:space="preserve"> </w:t>
      </w:r>
      <w:r w:rsidR="000A1D47">
        <w:t>markets</w:t>
      </w:r>
      <w:r w:rsidR="00A1480A">
        <w:t>, as</w:t>
      </w:r>
      <w:r w:rsidR="00052FBE">
        <w:t xml:space="preserve"> </w:t>
      </w:r>
      <w:r w:rsidR="00A1480A">
        <w:t>t</w:t>
      </w:r>
      <w:r w:rsidR="00052FBE">
        <w:t xml:space="preserve">hese investors are not underwriters but are attracted to the historical returns on catastrophe reinsurance. Also, </w:t>
      </w:r>
      <w:r w:rsidR="000A1D47">
        <w:lastRenderedPageBreak/>
        <w:t>investors like the diversification of catastrophe reinsurance</w:t>
      </w:r>
      <w:r w:rsidR="00893BF2">
        <w:t>, as</w:t>
      </w:r>
      <w:r w:rsidR="000A1D47">
        <w:t xml:space="preserve"> </w:t>
      </w:r>
      <w:r w:rsidR="00052FBE">
        <w:t xml:space="preserve">a slumping economy </w:t>
      </w:r>
      <w:r w:rsidR="00A1480A">
        <w:t>does not</w:t>
      </w:r>
      <w:r w:rsidR="00052FBE">
        <w:t xml:space="preserve"> cause bad weather</w:t>
      </w:r>
      <w:r w:rsidR="00A1480A">
        <w:t>,</w:t>
      </w:r>
      <w:r w:rsidR="00052FBE">
        <w:t xml:space="preserve"> </w:t>
      </w:r>
      <w:r w:rsidR="000A1D47">
        <w:t xml:space="preserve">and vice versa. </w:t>
      </w:r>
      <w:r w:rsidR="00783A3B">
        <w:t>First</w:t>
      </w:r>
      <w:r w:rsidR="003443E6">
        <w:t>,</w:t>
      </w:r>
      <w:r w:rsidR="00783A3B">
        <w:t xml:space="preserve"> a primer</w:t>
      </w:r>
      <w:r w:rsidR="003443E6">
        <w:t xml:space="preserve">: </w:t>
      </w:r>
      <w:r w:rsidR="00783A3B">
        <w:t xml:space="preserve">what is a catastrophe bond? </w:t>
      </w:r>
      <w:r w:rsidR="008600F3">
        <w:t>I</w:t>
      </w:r>
      <w:r w:rsidR="00B41B12">
        <w:t>nvestors</w:t>
      </w:r>
      <w:r w:rsidR="009A384C">
        <w:t xml:space="preserve"> </w:t>
      </w:r>
      <w:r w:rsidR="00E751C9">
        <w:t>in</w:t>
      </w:r>
      <w:r w:rsidR="009A384C">
        <w:t xml:space="preserve"> pension</w:t>
      </w:r>
      <w:r w:rsidR="00E751C9">
        <w:t>s</w:t>
      </w:r>
      <w:r w:rsidR="009A384C">
        <w:t xml:space="preserve"> or hedge funds</w:t>
      </w:r>
      <w:r w:rsidR="00B41B12">
        <w:t xml:space="preserve"> commit capital </w:t>
      </w:r>
      <w:r w:rsidR="008600F3">
        <w:t xml:space="preserve">equal </w:t>
      </w:r>
      <w:r w:rsidR="00B41B12">
        <w:t xml:space="preserve">to </w:t>
      </w:r>
      <w:r w:rsidR="008600F3">
        <w:t>the amount or limit of the</w:t>
      </w:r>
      <w:r w:rsidR="00B41B12">
        <w:t xml:space="preserve"> bond. The terms of the bond define </w:t>
      </w:r>
      <w:r w:rsidR="00BE404B">
        <w:t>the</w:t>
      </w:r>
      <w:r w:rsidR="007245B1">
        <w:t xml:space="preserve"> event(s) </w:t>
      </w:r>
      <w:r w:rsidR="00BE404B">
        <w:t xml:space="preserve">that </w:t>
      </w:r>
      <w:r w:rsidR="007245B1">
        <w:t xml:space="preserve">will </w:t>
      </w:r>
      <w:r w:rsidR="00BE404B">
        <w:t>trigger</w:t>
      </w:r>
      <w:r w:rsidR="007245B1">
        <w:t xml:space="preserve"> the bond </w:t>
      </w:r>
      <w:r w:rsidR="00BE404B">
        <w:t>for payment</w:t>
      </w:r>
      <w:r w:rsidR="00BE2998">
        <w:t xml:space="preserve"> and </w:t>
      </w:r>
      <w:r w:rsidR="008D74A9">
        <w:t>to whom the bond will pay.</w:t>
      </w:r>
      <w:r w:rsidR="00B41B12">
        <w:t xml:space="preserve"> In return</w:t>
      </w:r>
      <w:r w:rsidR="00E751C9">
        <w:t>,</w:t>
      </w:r>
      <w:r w:rsidR="00B41B12">
        <w:t xml:space="preserve"> the investor</w:t>
      </w:r>
      <w:r w:rsidR="00BE404B">
        <w:t>s</w:t>
      </w:r>
      <w:r w:rsidR="00B41B12">
        <w:t xml:space="preserve"> get a coupon (premium).</w:t>
      </w:r>
      <w:r w:rsidR="008D74A9">
        <w:t xml:space="preserve"> If the bond is not triggered</w:t>
      </w:r>
      <w:r w:rsidR="00E751C9">
        <w:t>,</w:t>
      </w:r>
      <w:r w:rsidR="008D74A9">
        <w:t xml:space="preserve"> the capital is returned to the investors. </w:t>
      </w:r>
      <w:r w:rsidR="00625458">
        <w:t>This is a simple explanation for a complex transaction; for a full description</w:t>
      </w:r>
      <w:r w:rsidR="00E751C9">
        <w:t>,</w:t>
      </w:r>
      <w:r w:rsidR="00625458">
        <w:t xml:space="preserve"> read </w:t>
      </w:r>
      <w:r w:rsidR="00E751C9">
        <w:t>“</w:t>
      </w:r>
      <w:r w:rsidR="00625458" w:rsidRPr="00E751C9">
        <w:t>What is a Catastrophe Bond</w:t>
      </w:r>
      <w:r w:rsidR="00E751C9">
        <w:t xml:space="preserve"> (or cat bond)</w:t>
      </w:r>
      <w:r w:rsidR="00625458" w:rsidRPr="00E751C9">
        <w:t>?</w:t>
      </w:r>
      <w:r w:rsidR="00E751C9">
        <w:t>”</w:t>
      </w:r>
      <w:r w:rsidR="00625458">
        <w:t xml:space="preserve"> on the Artemis website</w:t>
      </w:r>
      <w:r w:rsidR="00E751C9">
        <w:t>.</w:t>
      </w:r>
      <w:r w:rsidR="00AE064B">
        <w:rPr>
          <w:rStyle w:val="EndnoteReference"/>
        </w:rPr>
        <w:endnoteReference w:id="1"/>
      </w:r>
    </w:p>
    <w:p w:rsidR="00092589" w:rsidRDefault="00AB270C" w:rsidP="002528A5">
      <w:pPr>
        <w:jc w:val="both"/>
      </w:pPr>
      <w:r>
        <w:t xml:space="preserve">What </w:t>
      </w:r>
      <w:r w:rsidR="00BE404B">
        <w:t xml:space="preserve">is the difference between a </w:t>
      </w:r>
      <w:r w:rsidR="000A1D47">
        <w:t>non-indemnity</w:t>
      </w:r>
      <w:r w:rsidR="00893BF2">
        <w:t>-</w:t>
      </w:r>
      <w:r w:rsidR="000A1D47">
        <w:t xml:space="preserve"> </w:t>
      </w:r>
      <w:r w:rsidR="00BE404B">
        <w:t>and indemnity</w:t>
      </w:r>
      <w:r w:rsidR="00893BF2">
        <w:t>-</w:t>
      </w:r>
      <w:r w:rsidR="00BE404B">
        <w:t>trigger</w:t>
      </w:r>
      <w:r w:rsidR="003C59DE">
        <w:t xml:space="preserve">ed cat </w:t>
      </w:r>
      <w:proofErr w:type="gramStart"/>
      <w:r w:rsidR="003C59DE">
        <w:t>bond</w:t>
      </w:r>
      <w:proofErr w:type="gramEnd"/>
      <w:r w:rsidR="00E751C9">
        <w:t xml:space="preserve">? </w:t>
      </w:r>
      <w:r w:rsidR="000A1D47">
        <w:t>Non-indemnity</w:t>
      </w:r>
      <w:r w:rsidR="00893BF2">
        <w:t>-</w:t>
      </w:r>
      <w:r w:rsidR="000A1D47">
        <w:t>trigger</w:t>
      </w:r>
      <w:r w:rsidR="003C59DE">
        <w:t xml:space="preserve">ed bonds are just that; they are not triggered by the actual losses to the insured. Popular triggers for these bonds are indexes like the Property Claims Services (PCS) cat estimates. </w:t>
      </w:r>
      <w:r w:rsidR="00BE404B">
        <w:t>There are others</w:t>
      </w:r>
      <w:r w:rsidR="00B5451E">
        <w:t xml:space="preserve">. </w:t>
      </w:r>
      <w:r w:rsidR="00EB07ED">
        <w:t>The</w:t>
      </w:r>
      <w:r w:rsidR="00AA6FBC">
        <w:t xml:space="preserve"> article</w:t>
      </w:r>
      <w:r w:rsidR="00625458">
        <w:t xml:space="preserve"> </w:t>
      </w:r>
      <w:r w:rsidR="00EB07ED">
        <w:t>“</w:t>
      </w:r>
      <w:r w:rsidR="00EC292E" w:rsidRPr="00EB07ED">
        <w:t xml:space="preserve">Did </w:t>
      </w:r>
      <w:r w:rsidR="00EB07ED">
        <w:t xml:space="preserve">Hurricane </w:t>
      </w:r>
      <w:r w:rsidR="00EC292E" w:rsidRPr="00EB07ED">
        <w:t xml:space="preserve">Odile Just Trigger </w:t>
      </w:r>
      <w:r w:rsidR="00EB07ED">
        <w:t xml:space="preserve">the </w:t>
      </w:r>
      <w:r w:rsidR="00EC292E" w:rsidRPr="00EB07ED">
        <w:t xml:space="preserve">MultiCat Mexico </w:t>
      </w:r>
      <w:r w:rsidR="00EB07ED">
        <w:t>2012 Cat B</w:t>
      </w:r>
      <w:r w:rsidR="00EC292E" w:rsidRPr="00EB07ED">
        <w:t>ond?</w:t>
      </w:r>
      <w:r w:rsidR="00EB07ED">
        <w:t>”</w:t>
      </w:r>
      <w:r w:rsidR="00EC292E">
        <w:t xml:space="preserve"> </w:t>
      </w:r>
      <w:r w:rsidR="00EB07ED">
        <w:t>details</w:t>
      </w:r>
      <w:r w:rsidR="00AA6FBC">
        <w:t xml:space="preserve"> how a parametric bond was nearly triggered by Hurricane Odile based on the barometric pressure of the hurricane.</w:t>
      </w:r>
      <w:r w:rsidR="00AE064B">
        <w:rPr>
          <w:rStyle w:val="EndnoteReference"/>
        </w:rPr>
        <w:endnoteReference w:id="2"/>
      </w:r>
      <w:r w:rsidR="00AA6FBC">
        <w:t xml:space="preserve"> </w:t>
      </w:r>
      <w:r w:rsidR="00BE404B">
        <w:t>The important point for our discussion is this: t</w:t>
      </w:r>
      <w:r w:rsidR="00B5451E">
        <w:t xml:space="preserve">he actual losses </w:t>
      </w:r>
      <w:r w:rsidR="0007721C">
        <w:t xml:space="preserve">to the insured </w:t>
      </w:r>
      <w:r w:rsidR="00B5451E">
        <w:t>are not a factor in the trigger</w:t>
      </w:r>
      <w:r w:rsidR="00FA70C0">
        <w:t>,</w:t>
      </w:r>
      <w:r w:rsidR="00B5451E">
        <w:t xml:space="preserve"> so there is </w:t>
      </w:r>
      <w:r w:rsidR="0007721C">
        <w:t xml:space="preserve">little or </w:t>
      </w:r>
      <w:r w:rsidR="00B5451E">
        <w:t xml:space="preserve">no </w:t>
      </w:r>
      <w:r w:rsidR="00893BF2">
        <w:t>unmodel</w:t>
      </w:r>
      <w:r w:rsidR="00EA0E79">
        <w:t xml:space="preserve">ed </w:t>
      </w:r>
      <w:r w:rsidR="00B5451E">
        <w:t>risk</w:t>
      </w:r>
      <w:r w:rsidR="00092589">
        <w:t xml:space="preserve"> to a </w:t>
      </w:r>
      <w:r w:rsidR="00EA0E79">
        <w:t>non-indemnity</w:t>
      </w:r>
      <w:r w:rsidR="00893BF2">
        <w:t>-</w:t>
      </w:r>
      <w:r w:rsidR="00092589">
        <w:t>triggered bond</w:t>
      </w:r>
      <w:r w:rsidR="00B5451E">
        <w:t xml:space="preserve">. </w:t>
      </w:r>
    </w:p>
    <w:p w:rsidR="000D6B1D" w:rsidRDefault="00FA70C0" w:rsidP="00092589">
      <w:pPr>
        <w:jc w:val="both"/>
      </w:pPr>
      <w:r>
        <w:t>An indemnity-</w:t>
      </w:r>
      <w:r w:rsidR="00B5451E">
        <w:t>triggered bond is closer to a traditional reinsurance contract</w:t>
      </w:r>
      <w:r w:rsidR="00052FBE">
        <w:t>. There are two general types</w:t>
      </w:r>
      <w:r>
        <w:t>:</w:t>
      </w:r>
      <w:r w:rsidR="00052FBE">
        <w:t xml:space="preserve"> </w:t>
      </w:r>
      <w:r>
        <w:t>a</w:t>
      </w:r>
      <w:r w:rsidR="00052FBE">
        <w:t xml:space="preserve">n </w:t>
      </w:r>
      <w:r w:rsidR="00052FBE" w:rsidRPr="00FA70C0">
        <w:t>occurrence</w:t>
      </w:r>
      <w:r w:rsidR="00052FBE">
        <w:t xml:space="preserve"> </w:t>
      </w:r>
      <w:r w:rsidR="00FF68DF">
        <w:t>bond</w:t>
      </w:r>
      <w:r w:rsidR="00B5451E">
        <w:t xml:space="preserve"> pay</w:t>
      </w:r>
      <w:r>
        <w:t>s</w:t>
      </w:r>
      <w:r w:rsidR="00B5451E">
        <w:t xml:space="preserve"> when insured losses </w:t>
      </w:r>
      <w:r w:rsidR="00FF68DF">
        <w:t xml:space="preserve">from a single event </w:t>
      </w:r>
      <w:r w:rsidR="00B5451E">
        <w:t>exceed the attachment point</w:t>
      </w:r>
      <w:r w:rsidR="00092589">
        <w:t xml:space="preserve"> of the layer</w:t>
      </w:r>
      <w:r>
        <w:t>; a</w:t>
      </w:r>
      <w:r w:rsidR="00052FBE">
        <w:t xml:space="preserve">n </w:t>
      </w:r>
      <w:r w:rsidR="00052FBE" w:rsidRPr="00FA70C0">
        <w:t>aggregate</w:t>
      </w:r>
      <w:r w:rsidR="00052FBE">
        <w:t xml:space="preserve"> </w:t>
      </w:r>
      <w:r w:rsidR="00FF68DF">
        <w:t>bond</w:t>
      </w:r>
      <w:r w:rsidR="00052FBE">
        <w:t xml:space="preserve"> pay</w:t>
      </w:r>
      <w:r>
        <w:t>s</w:t>
      </w:r>
      <w:r w:rsidR="00052FBE">
        <w:t xml:space="preserve"> when a series of events produce losses</w:t>
      </w:r>
      <w:r w:rsidR="000D6B1D">
        <w:t xml:space="preserve"> </w:t>
      </w:r>
      <w:r w:rsidR="00FF68DF">
        <w:t xml:space="preserve">that </w:t>
      </w:r>
      <w:r w:rsidR="000D6B1D">
        <w:t xml:space="preserve">exceed </w:t>
      </w:r>
      <w:r w:rsidR="00052FBE">
        <w:t>a specified</w:t>
      </w:r>
      <w:r w:rsidR="000D6B1D">
        <w:t xml:space="preserve"> retention</w:t>
      </w:r>
      <w:r w:rsidR="00052FBE">
        <w:t>.</w:t>
      </w:r>
      <w:r w:rsidR="000D6B1D">
        <w:t xml:space="preserve"> The Artemis article on</w:t>
      </w:r>
      <w:r w:rsidR="00B5451E">
        <w:t xml:space="preserve"> </w:t>
      </w:r>
      <w:r w:rsidR="008D74A9" w:rsidRPr="00FA70C0">
        <w:t>Gator Re</w:t>
      </w:r>
      <w:r w:rsidR="000D6B1D">
        <w:t xml:space="preserve"> describes an indem</w:t>
      </w:r>
      <w:r>
        <w:t>nity-</w:t>
      </w:r>
      <w:r w:rsidR="000D6B1D">
        <w:t xml:space="preserve">triggered </w:t>
      </w:r>
      <w:r w:rsidR="00B25F31">
        <w:t xml:space="preserve">aggregate </w:t>
      </w:r>
      <w:r w:rsidR="000D6B1D">
        <w:t xml:space="preserve">bond that was coming close to being called in </w:t>
      </w:r>
      <w:r>
        <w:t xml:space="preserve">late </w:t>
      </w:r>
      <w:r w:rsidR="000D6B1D">
        <w:t>December 2014.</w:t>
      </w:r>
      <w:r w:rsidR="00AE064B">
        <w:rPr>
          <w:rStyle w:val="EndnoteReference"/>
        </w:rPr>
        <w:endnoteReference w:id="3"/>
      </w:r>
      <w:r w:rsidR="000D6B1D">
        <w:t xml:space="preserve"> </w:t>
      </w:r>
      <w:r w:rsidR="00092589">
        <w:t>Like traditional reinsurance</w:t>
      </w:r>
      <w:r w:rsidR="00EA0E79">
        <w:t xml:space="preserve"> treaties</w:t>
      </w:r>
      <w:r>
        <w:t>,</w:t>
      </w:r>
      <w:r w:rsidR="00092589">
        <w:t xml:space="preserve"> </w:t>
      </w:r>
      <w:r w:rsidR="00B86F0F">
        <w:t>indemnity-triggered</w:t>
      </w:r>
      <w:r w:rsidR="00EC292E">
        <w:t xml:space="preserve"> bonds are subjec</w:t>
      </w:r>
      <w:r w:rsidR="00B5451E">
        <w:t xml:space="preserve">t to </w:t>
      </w:r>
      <w:r w:rsidR="00EA0E79">
        <w:t xml:space="preserve">unmodeled </w:t>
      </w:r>
      <w:r w:rsidR="00B5451E">
        <w:t>risks that lead to model miss.</w:t>
      </w:r>
      <w:r w:rsidR="00A1480A">
        <w:t xml:space="preserve"> </w:t>
      </w:r>
    </w:p>
    <w:p w:rsidR="00092589" w:rsidRDefault="00092589" w:rsidP="00092589">
      <w:pPr>
        <w:jc w:val="both"/>
      </w:pPr>
      <w:r w:rsidRPr="005B7FC1">
        <w:t xml:space="preserve">Michael Madigan has written a helpful article called </w:t>
      </w:r>
      <w:r w:rsidR="006A469B">
        <w:t>“</w:t>
      </w:r>
      <w:r w:rsidRPr="006A469B">
        <w:t>Finger on the Trigger</w:t>
      </w:r>
      <w:r w:rsidRPr="005B7FC1">
        <w:t>.</w:t>
      </w:r>
      <w:r w:rsidR="006A469B">
        <w:t>”</w:t>
      </w:r>
      <w:r w:rsidR="00AE064B">
        <w:rPr>
          <w:rStyle w:val="EndnoteReference"/>
        </w:rPr>
        <w:endnoteReference w:id="4"/>
      </w:r>
      <w:r w:rsidRPr="005B7FC1">
        <w:t xml:space="preserve"> </w:t>
      </w:r>
      <w:r w:rsidR="006A469B">
        <w:t>In it, h</w:t>
      </w:r>
      <w:r w:rsidRPr="005B7FC1">
        <w:t>e notes the rec</w:t>
      </w:r>
      <w:r w:rsidR="006A469B">
        <w:t>ent trend toward indemnity-</w:t>
      </w:r>
      <w:r w:rsidRPr="005B7FC1">
        <w:t>based triggers</w:t>
      </w:r>
      <w:r w:rsidR="006A469B">
        <w:t>,</w:t>
      </w:r>
      <w:r w:rsidRPr="005B7FC1">
        <w:t xml:space="preserve"> as cedants prefer bond</w:t>
      </w:r>
      <w:r w:rsidR="006A469B">
        <w:t>s</w:t>
      </w:r>
      <w:r w:rsidRPr="005B7FC1">
        <w:t xml:space="preserve"> that can be more closely aligned with the traditional reinsurance layers in their cat program</w:t>
      </w:r>
      <w:r w:rsidR="006A469B">
        <w:t>s</w:t>
      </w:r>
      <w:r w:rsidRPr="005B7FC1">
        <w:t xml:space="preserve">. He cites the need for investors to understand and be comfortable with the types of business included in the offering. </w:t>
      </w:r>
    </w:p>
    <w:p w:rsidR="0091209A" w:rsidRPr="005B7FC1" w:rsidRDefault="0091209A" w:rsidP="00092589">
      <w:pPr>
        <w:jc w:val="both"/>
      </w:pPr>
      <w:r>
        <w:t xml:space="preserve">Indeed, it appears investors have become </w:t>
      </w:r>
      <w:r w:rsidR="006A469B">
        <w:t>more comfortable with indemnity-</w:t>
      </w:r>
      <w:r>
        <w:t xml:space="preserve">triggered bonds. According to Willis Capital Markets </w:t>
      </w:r>
      <w:r w:rsidR="006A469B">
        <w:t>Advisory and Artemis, indemnity-</w:t>
      </w:r>
      <w:r>
        <w:t>triggered bonds accounted for over 70</w:t>
      </w:r>
      <w:r w:rsidR="006A469B">
        <w:t xml:space="preserve"> percent</w:t>
      </w:r>
      <w:r>
        <w:t xml:space="preserve"> of </w:t>
      </w:r>
      <w:r w:rsidR="003D382F">
        <w:t>2014</w:t>
      </w:r>
      <w:r w:rsidR="000D6B1D">
        <w:t xml:space="preserve"> cat bond</w:t>
      </w:r>
      <w:r w:rsidR="003D382F">
        <w:t xml:space="preserve"> issuance. Some industry sources suggest that </w:t>
      </w:r>
      <w:r w:rsidR="000D6B1D">
        <w:t xml:space="preserve">this shows that </w:t>
      </w:r>
      <w:r w:rsidR="006A469B">
        <w:t>c</w:t>
      </w:r>
      <w:r w:rsidR="003D382F">
        <w:t xml:space="preserve">apital </w:t>
      </w:r>
      <w:r w:rsidR="00EA0E79">
        <w:t xml:space="preserve">markets </w:t>
      </w:r>
      <w:r w:rsidR="003D382F">
        <w:t>have more confidence in cat modeling, while other</w:t>
      </w:r>
      <w:r w:rsidR="006A469B">
        <w:t xml:space="preserve"> source</w:t>
      </w:r>
      <w:r w:rsidR="003D382F">
        <w:t xml:space="preserve">s suggest that cedants </w:t>
      </w:r>
      <w:r w:rsidR="00B25F31">
        <w:t xml:space="preserve">have become more savvy purchasers and are requiring cat bond triggers </w:t>
      </w:r>
      <w:r w:rsidR="006A469B">
        <w:t xml:space="preserve">to </w:t>
      </w:r>
      <w:r w:rsidR="003D382F">
        <w:t>be aligned with their traditional reinsurance</w:t>
      </w:r>
      <w:r w:rsidR="00B25F31">
        <w:t xml:space="preserve"> triggers</w:t>
      </w:r>
      <w:r w:rsidR="003D382F">
        <w:t xml:space="preserve">. </w:t>
      </w:r>
    </w:p>
    <w:p w:rsidR="000D6B1D" w:rsidRDefault="000D6B1D" w:rsidP="002528A5">
      <w:pPr>
        <w:jc w:val="both"/>
      </w:pPr>
      <w:r>
        <w:t>Back to model miss</w:t>
      </w:r>
      <w:r w:rsidR="006A469B">
        <w:t>: h</w:t>
      </w:r>
      <w:r w:rsidRPr="000D6B1D">
        <w:t>aven’t traditional catastrophe reinsurers made a lot of money over the years</w:t>
      </w:r>
      <w:r w:rsidR="006A469B">
        <w:t>,</w:t>
      </w:r>
      <w:r w:rsidRPr="000D6B1D">
        <w:t xml:space="preserve"> even with these </w:t>
      </w:r>
      <w:r w:rsidR="0007721C">
        <w:t xml:space="preserve">unmodeled </w:t>
      </w:r>
      <w:r w:rsidRPr="000D6B1D">
        <w:t>risks? They have</w:t>
      </w:r>
      <w:r w:rsidR="00B25F31">
        <w:t>,</w:t>
      </w:r>
      <w:r w:rsidRPr="000D6B1D">
        <w:t xml:space="preserve"> but the large influx of </w:t>
      </w:r>
      <w:r w:rsidR="006A469B">
        <w:t>c</w:t>
      </w:r>
      <w:r w:rsidRPr="000D6B1D">
        <w:t xml:space="preserve">apital </w:t>
      </w:r>
      <w:r w:rsidR="006A469B">
        <w:t>m</w:t>
      </w:r>
      <w:r w:rsidRPr="000D6B1D">
        <w:t xml:space="preserve">arket capacity has significantly reduced rates. Coupon spreads and expected returns on cat bonds have come down significantly in the past few years. </w:t>
      </w:r>
      <w:r w:rsidR="00AE064B">
        <w:t>In his article “How Much</w:t>
      </w:r>
      <w:proofErr w:type="gramStart"/>
      <w:r w:rsidR="00AE064B">
        <w:t>?,</w:t>
      </w:r>
      <w:proofErr w:type="gramEnd"/>
      <w:r w:rsidR="00AE064B">
        <w:t xml:space="preserve">” </w:t>
      </w:r>
      <w:r w:rsidRPr="000D6B1D">
        <w:t xml:space="preserve">Adam Alvarez of </w:t>
      </w:r>
      <w:r w:rsidRPr="00F14155">
        <w:t>InsuranceLinked.com</w:t>
      </w:r>
      <w:r w:rsidRPr="000D6B1D">
        <w:t xml:space="preserve"> </w:t>
      </w:r>
      <w:r w:rsidR="00AE064B">
        <w:t>analyzes</w:t>
      </w:r>
      <w:r w:rsidRPr="000D6B1D">
        <w:t xml:space="preserve"> this price erosion</w:t>
      </w:r>
      <w:r w:rsidR="00B87E13">
        <w:t xml:space="preserve">. </w:t>
      </w:r>
      <w:r w:rsidRPr="000D6B1D">
        <w:t>He concludes that spreads and returns have dropped by 40</w:t>
      </w:r>
      <w:r w:rsidR="00F14155">
        <w:t xml:space="preserve"> percent</w:t>
      </w:r>
      <w:r w:rsidRPr="000D6B1D">
        <w:t xml:space="preserve"> to 50</w:t>
      </w:r>
      <w:r w:rsidR="00F14155">
        <w:t xml:space="preserve"> percent</w:t>
      </w:r>
      <w:r w:rsidRPr="000D6B1D">
        <w:t xml:space="preserve"> over the past two years</w:t>
      </w:r>
      <w:r w:rsidR="00893BF2">
        <w:t>.</w:t>
      </w:r>
      <w:r w:rsidR="00AE064B">
        <w:rPr>
          <w:rStyle w:val="EndnoteReference"/>
        </w:rPr>
        <w:endnoteReference w:id="5"/>
      </w:r>
      <w:r w:rsidRPr="000D6B1D">
        <w:t xml:space="preserve"> So any margin in rates for model miss has significantly eroded. </w:t>
      </w:r>
    </w:p>
    <w:p w:rsidR="00092589" w:rsidRDefault="00F14155" w:rsidP="002528A5">
      <w:pPr>
        <w:jc w:val="both"/>
      </w:pPr>
      <w:r>
        <w:t>The question may arise of whether</w:t>
      </w:r>
      <w:r w:rsidRPr="005B7FC1">
        <w:t xml:space="preserve"> </w:t>
      </w:r>
      <w:r w:rsidR="005F0A42" w:rsidRPr="005B7FC1">
        <w:t>the market price reflect</w:t>
      </w:r>
      <w:r>
        <w:t>s</w:t>
      </w:r>
      <w:r w:rsidR="005F0A42" w:rsidRPr="005B7FC1">
        <w:t xml:space="preserve"> the additional </w:t>
      </w:r>
      <w:r w:rsidR="00EA0E79">
        <w:t xml:space="preserve">unmodeled </w:t>
      </w:r>
      <w:r w:rsidR="005F0A42" w:rsidRPr="005B7FC1">
        <w:t>risk</w:t>
      </w:r>
      <w:r w:rsidR="00083893">
        <w:t xml:space="preserve"> assumed by indemnity</w:t>
      </w:r>
      <w:r>
        <w:t>-</w:t>
      </w:r>
      <w:r w:rsidR="00083893">
        <w:t>triggered bonds</w:t>
      </w:r>
      <w:r w:rsidR="005F0A42" w:rsidRPr="005B7FC1">
        <w:t xml:space="preserve">? </w:t>
      </w:r>
      <w:r>
        <w:t>The answer is, p</w:t>
      </w:r>
      <w:r w:rsidR="005F0A42" w:rsidRPr="005B7FC1">
        <w:t xml:space="preserve">robably not, because </w:t>
      </w:r>
      <w:r w:rsidR="00EC292E">
        <w:t>the</w:t>
      </w:r>
      <w:r w:rsidR="005F0A42" w:rsidRPr="005B7FC1">
        <w:t xml:space="preserve"> </w:t>
      </w:r>
      <w:r w:rsidR="009B2F46" w:rsidRPr="009B2F46">
        <w:t xml:space="preserve">margins on </w:t>
      </w:r>
      <w:r w:rsidR="00EA0E79">
        <w:t>non-indemnity</w:t>
      </w:r>
      <w:r>
        <w:t xml:space="preserve">- and </w:t>
      </w:r>
      <w:r>
        <w:lastRenderedPageBreak/>
        <w:t>indemnity-</w:t>
      </w:r>
      <w:r w:rsidR="009B2F46" w:rsidRPr="009B2F46">
        <w:t>based triggers are about the same</w:t>
      </w:r>
      <w:r w:rsidR="009B2F46">
        <w:t xml:space="preserve">. </w:t>
      </w:r>
      <w:r>
        <w:t>Put another way, capital m</w:t>
      </w:r>
      <w:r w:rsidR="000D6B1D">
        <w:t xml:space="preserve">arkets do not seem to demand a higher coupon for bonds with </w:t>
      </w:r>
      <w:r w:rsidR="00EA0E79">
        <w:t xml:space="preserve">unmodeled </w:t>
      </w:r>
      <w:r w:rsidR="000D6B1D">
        <w:t xml:space="preserve">risk. </w:t>
      </w:r>
    </w:p>
    <w:p w:rsidR="00B25F31" w:rsidRDefault="00F14155" w:rsidP="002528A5">
      <w:pPr>
        <w:jc w:val="both"/>
      </w:pPr>
      <w:r>
        <w:t xml:space="preserve">Others may </w:t>
      </w:r>
      <w:r w:rsidR="00696773">
        <w:t>contend that</w:t>
      </w:r>
      <w:r w:rsidR="00B25F31" w:rsidRPr="00B25F31">
        <w:t xml:space="preserve"> cat modeling </w:t>
      </w:r>
      <w:r>
        <w:t xml:space="preserve">has </w:t>
      </w:r>
      <w:r w:rsidR="00B25F31" w:rsidRPr="00B25F31">
        <w:t xml:space="preserve">come a long way since 2005 and </w:t>
      </w:r>
      <w:r w:rsidR="00696773">
        <w:t xml:space="preserve">ask whether it </w:t>
      </w:r>
      <w:r w:rsidR="00B25F31" w:rsidRPr="00B25F31">
        <w:t>is more accurate now? Certainly</w:t>
      </w:r>
      <w:r w:rsidR="00696773">
        <w:t>,</w:t>
      </w:r>
      <w:r w:rsidR="00B25F31" w:rsidRPr="00B25F31">
        <w:t xml:space="preserve"> </w:t>
      </w:r>
      <w:r w:rsidR="00B87E13">
        <w:t xml:space="preserve">new versions have been released </w:t>
      </w:r>
      <w:r w:rsidR="00696773">
        <w:t xml:space="preserve">that </w:t>
      </w:r>
      <w:r w:rsidR="00B87E13">
        <w:t>incorporate the latest climate science and available engineering. However</w:t>
      </w:r>
      <w:r w:rsidR="00696773">
        <w:t>,</w:t>
      </w:r>
      <w:r w:rsidR="00B87E13">
        <w:t xml:space="preserve"> the lack of storms, especially in Florida, means that </w:t>
      </w:r>
      <w:r w:rsidR="00B25F31" w:rsidRPr="00B25F31">
        <w:t>the models remain largely untested.</w:t>
      </w:r>
    </w:p>
    <w:p w:rsidR="005E64E1" w:rsidRPr="005B7FC1" w:rsidRDefault="003D382F" w:rsidP="002528A5">
      <w:pPr>
        <w:jc w:val="both"/>
      </w:pPr>
      <w:r>
        <w:t xml:space="preserve">Both traditional reinsurers and </w:t>
      </w:r>
      <w:r w:rsidR="00696773">
        <w:t>c</w:t>
      </w:r>
      <w:r>
        <w:t xml:space="preserve">apital </w:t>
      </w:r>
      <w:r w:rsidR="00696773">
        <w:t>m</w:t>
      </w:r>
      <w:r>
        <w:t xml:space="preserve">arkets are making big bets on the accuracy of cat models. </w:t>
      </w:r>
      <w:r w:rsidR="00CD70AC">
        <w:t>What are the</w:t>
      </w:r>
      <w:r w:rsidR="00092589">
        <w:t xml:space="preserve"> </w:t>
      </w:r>
      <w:r w:rsidR="00EA0E79">
        <w:t xml:space="preserve">unmodeled </w:t>
      </w:r>
      <w:r w:rsidR="00CD70AC">
        <w:t>risks</w:t>
      </w:r>
      <w:r w:rsidR="00092589">
        <w:t xml:space="preserve"> that contribute to model miss</w:t>
      </w:r>
      <w:r w:rsidR="00CD70AC">
        <w:t xml:space="preserve">? </w:t>
      </w:r>
      <w:r w:rsidR="0047115D">
        <w:t>T</w:t>
      </w:r>
      <w:r w:rsidR="007939E6" w:rsidRPr="00030B3C">
        <w:t>hree</w:t>
      </w:r>
      <w:r w:rsidR="0047115D">
        <w:t xml:space="preserve"> are</w:t>
      </w:r>
      <w:r w:rsidR="007939E6" w:rsidRPr="005B7FC1">
        <w:t xml:space="preserve"> </w:t>
      </w:r>
      <w:r w:rsidR="005F0A42" w:rsidRPr="005B7FC1">
        <w:t>c</w:t>
      </w:r>
      <w:r w:rsidR="007939E6" w:rsidRPr="005B7FC1">
        <w:t>laims</w:t>
      </w:r>
      <w:r w:rsidR="009F0D11" w:rsidRPr="005B7FC1">
        <w:t xml:space="preserve"> handling</w:t>
      </w:r>
      <w:r w:rsidR="007939E6" w:rsidRPr="005B7FC1">
        <w:t xml:space="preserve">, </w:t>
      </w:r>
      <w:r w:rsidR="0077598D" w:rsidRPr="005B7FC1">
        <w:t xml:space="preserve">policy coverage, and </w:t>
      </w:r>
      <w:r w:rsidR="00801092">
        <w:t>market changes</w:t>
      </w:r>
      <w:r w:rsidR="0077598D" w:rsidRPr="005B7FC1">
        <w:t>.</w:t>
      </w:r>
      <w:r w:rsidR="005E64E1" w:rsidRPr="005B7FC1">
        <w:t xml:space="preserve"> We will </w:t>
      </w:r>
      <w:r w:rsidR="0047115D">
        <w:t xml:space="preserve">now </w:t>
      </w:r>
      <w:r w:rsidR="005E64E1" w:rsidRPr="005B7FC1">
        <w:t xml:space="preserve">look at </w:t>
      </w:r>
      <w:r w:rsidR="00801092">
        <w:t>assumptions</w:t>
      </w:r>
      <w:r w:rsidR="001B4422" w:rsidRPr="005B7FC1">
        <w:t xml:space="preserve"> </w:t>
      </w:r>
      <w:r w:rsidR="005E64E1" w:rsidRPr="005B7FC1">
        <w:t>as embedded in the model</w:t>
      </w:r>
      <w:r w:rsidR="00B43B04">
        <w:t xml:space="preserve"> for each</w:t>
      </w:r>
      <w:r w:rsidR="005E64E1" w:rsidRPr="005B7FC1">
        <w:t xml:space="preserve">, </w:t>
      </w:r>
      <w:r w:rsidR="00B43B04">
        <w:t>as well as</w:t>
      </w:r>
      <w:r w:rsidR="00B43B04" w:rsidRPr="005B7FC1">
        <w:t xml:space="preserve"> </w:t>
      </w:r>
      <w:r w:rsidR="00801092">
        <w:t xml:space="preserve">the kind of </w:t>
      </w:r>
      <w:r w:rsidR="005B7FC1" w:rsidRPr="005B7FC1">
        <w:t>“stuff</w:t>
      </w:r>
      <w:r w:rsidR="0047115D">
        <w:t>”</w:t>
      </w:r>
      <w:r w:rsidR="005B7FC1" w:rsidRPr="005B7FC1">
        <w:t xml:space="preserve"> </w:t>
      </w:r>
      <w:r w:rsidR="00801092">
        <w:t xml:space="preserve">that </w:t>
      </w:r>
      <w:r w:rsidR="005B7FC1" w:rsidRPr="005B7FC1">
        <w:t>happens.</w:t>
      </w:r>
      <w:r w:rsidR="005E64E1" w:rsidRPr="005B7FC1">
        <w:t xml:space="preserve"> </w:t>
      </w:r>
      <w:r w:rsidR="00CD70AC">
        <w:t>Both commercial and personal lines are subject to model miss</w:t>
      </w:r>
      <w:r w:rsidR="00696773">
        <w:t>,</w:t>
      </w:r>
      <w:r w:rsidR="00CD70AC">
        <w:t xml:space="preserve"> but the bulk of cat bonds to date have been issued for personal lines. </w:t>
      </w:r>
    </w:p>
    <w:p w:rsidR="005E64E1" w:rsidRPr="000072F2" w:rsidRDefault="001B4422" w:rsidP="00B5451E">
      <w:pPr>
        <w:jc w:val="both"/>
        <w:rPr>
          <w:b/>
        </w:rPr>
      </w:pPr>
      <w:r w:rsidRPr="000072F2">
        <w:rPr>
          <w:b/>
        </w:rPr>
        <w:t>Claims</w:t>
      </w:r>
      <w:r w:rsidR="007207BC" w:rsidRPr="000072F2">
        <w:rPr>
          <w:b/>
        </w:rPr>
        <w:t xml:space="preserve"> Handling</w:t>
      </w:r>
    </w:p>
    <w:p w:rsidR="0014238C" w:rsidRDefault="0014238C" w:rsidP="009034C0">
      <w:pPr>
        <w:jc w:val="both"/>
      </w:pPr>
      <w:r>
        <w:t>Have you ever filed a claim with an i</w:t>
      </w:r>
      <w:r w:rsidR="005C7493">
        <w:t xml:space="preserve">nsurance company? Was the experience like buying a book on Amazon? </w:t>
      </w:r>
    </w:p>
    <w:p w:rsidR="005C7493" w:rsidRDefault="005C7493" w:rsidP="009034C0">
      <w:pPr>
        <w:jc w:val="both"/>
      </w:pPr>
      <w:r>
        <w:t>The claim</w:t>
      </w:r>
      <w:r w:rsidR="00696773">
        <w:t>s process is just that—</w:t>
      </w:r>
      <w:r>
        <w:t xml:space="preserve">a </w:t>
      </w:r>
      <w:r w:rsidR="00CF2B2F">
        <w:t xml:space="preserve">very </w:t>
      </w:r>
      <w:r w:rsidR="00696773">
        <w:t>high-</w:t>
      </w:r>
      <w:r>
        <w:t xml:space="preserve">touch </w:t>
      </w:r>
      <w:r w:rsidR="009F0D11">
        <w:t>process</w:t>
      </w:r>
      <w:r>
        <w:t xml:space="preserve">. There are field adjusters who look at the damage, staff adjusters who check the field adjusters, examiners who check the staff adjusters, etc. </w:t>
      </w:r>
      <w:r w:rsidR="00696773">
        <w:t>M</w:t>
      </w:r>
      <w:r>
        <w:t>ultiply that process by the thousands of claims received in a hurricane</w:t>
      </w:r>
      <w:r w:rsidR="00696773">
        <w:t>, for example,</w:t>
      </w:r>
      <w:r>
        <w:t xml:space="preserve"> and you </w:t>
      </w:r>
      <w:r w:rsidR="00696773">
        <w:t xml:space="preserve">can </w:t>
      </w:r>
      <w:r>
        <w:t xml:space="preserve">begin to see how claims handling </w:t>
      </w:r>
      <w:r w:rsidR="00696773">
        <w:t xml:space="preserve">affects </w:t>
      </w:r>
      <w:r w:rsidR="009F0D11">
        <w:t>paid</w:t>
      </w:r>
      <w:r>
        <w:t xml:space="preserve"> losses.</w:t>
      </w:r>
      <w:r w:rsidR="00A1480A">
        <w:t xml:space="preserve"> </w:t>
      </w:r>
    </w:p>
    <w:p w:rsidR="00426CD8" w:rsidRDefault="00426CD8" w:rsidP="009034C0">
      <w:pPr>
        <w:jc w:val="both"/>
      </w:pPr>
      <w:r>
        <w:t>Most of the claims data</w:t>
      </w:r>
      <w:r w:rsidR="007207BC">
        <w:t xml:space="preserve"> in today’s models</w:t>
      </w:r>
      <w:r>
        <w:t xml:space="preserve"> has come from the </w:t>
      </w:r>
      <w:r w:rsidR="003D382F">
        <w:t xml:space="preserve">high hurricane years of </w:t>
      </w:r>
      <w:r>
        <w:t>2004</w:t>
      </w:r>
      <w:r w:rsidR="00696773">
        <w:t>–</w:t>
      </w:r>
      <w:r>
        <w:t>05</w:t>
      </w:r>
      <w:r w:rsidR="003D382F">
        <w:t>.</w:t>
      </w:r>
      <w:r w:rsidR="0014238C">
        <w:t xml:space="preserve"> </w:t>
      </w:r>
      <w:r w:rsidR="003D382F">
        <w:t>W</w:t>
      </w:r>
      <w:r>
        <w:t xml:space="preserve">hat </w:t>
      </w:r>
      <w:r w:rsidR="005C7493">
        <w:t xml:space="preserve">beliefs about claims handling </w:t>
      </w:r>
      <w:r w:rsidR="009F0D11">
        <w:t xml:space="preserve">from those years </w:t>
      </w:r>
      <w:r w:rsidR="005C7493">
        <w:t>are embedded in the model</w:t>
      </w:r>
      <w:r w:rsidR="00122D93">
        <w:t>? Here is some perspective on</w:t>
      </w:r>
      <w:r w:rsidR="005C7493">
        <w:t xml:space="preserve"> the </w:t>
      </w:r>
      <w:r w:rsidR="009F7A68">
        <w:t>situation</w:t>
      </w:r>
      <w:r w:rsidR="005C7493">
        <w:t xml:space="preserve"> today</w:t>
      </w:r>
      <w:r w:rsidR="00122D93">
        <w:t>:</w:t>
      </w:r>
    </w:p>
    <w:p w:rsidR="009F7A68" w:rsidRDefault="00B87E13" w:rsidP="00B87E13">
      <w:pPr>
        <w:pStyle w:val="ListParagraph"/>
        <w:numPr>
          <w:ilvl w:val="0"/>
          <w:numId w:val="6"/>
        </w:numPr>
        <w:jc w:val="both"/>
      </w:pPr>
      <w:r>
        <w:t>Claims adjustment:</w:t>
      </w:r>
      <w:r w:rsidR="00A1480A">
        <w:t xml:space="preserve"> </w:t>
      </w:r>
      <w:r w:rsidR="009F7A68">
        <w:t xml:space="preserve">The </w:t>
      </w:r>
      <w:r w:rsidR="00F90276">
        <w:t xml:space="preserve">Florida </w:t>
      </w:r>
      <w:r w:rsidR="00C009DE">
        <w:t>homeowners market in 2004–</w:t>
      </w:r>
      <w:r w:rsidR="00BD7E42">
        <w:t xml:space="preserve">05 was very different than </w:t>
      </w:r>
      <w:r w:rsidR="00C009DE">
        <w:t xml:space="preserve">it is </w:t>
      </w:r>
      <w:r w:rsidR="00BD7E42">
        <w:t xml:space="preserve">today. </w:t>
      </w:r>
      <w:r w:rsidR="003D382F">
        <w:t>In those years</w:t>
      </w:r>
      <w:r w:rsidR="00C009DE">
        <w:t>,</w:t>
      </w:r>
      <w:r w:rsidR="009F7A68">
        <w:t xml:space="preserve"> n</w:t>
      </w:r>
      <w:r w:rsidR="006B558B">
        <w:t xml:space="preserve">ational insurers with </w:t>
      </w:r>
      <w:r w:rsidR="00F72A60">
        <w:t xml:space="preserve">large, </w:t>
      </w:r>
      <w:r w:rsidR="006B558B">
        <w:t>sophisticated claims staff</w:t>
      </w:r>
      <w:r w:rsidR="009F0D11">
        <w:t>s</w:t>
      </w:r>
      <w:r w:rsidR="006B558B">
        <w:t xml:space="preserve"> absorb</w:t>
      </w:r>
      <w:r w:rsidR="00BD7E42">
        <w:t>ed</w:t>
      </w:r>
      <w:r w:rsidR="006B558B">
        <w:t xml:space="preserve"> most of the losses</w:t>
      </w:r>
      <w:r w:rsidR="00BD7E42">
        <w:t>.</w:t>
      </w:r>
      <w:r w:rsidR="006B558B">
        <w:t xml:space="preserve"> </w:t>
      </w:r>
      <w:r w:rsidR="009F7A68">
        <w:t>However</w:t>
      </w:r>
      <w:r w:rsidR="00C009DE">
        <w:t>,</w:t>
      </w:r>
      <w:r w:rsidR="009F7A68">
        <w:t xml:space="preserve"> a</w:t>
      </w:r>
      <w:r w:rsidR="006B558B">
        <w:t>fter the storm years</w:t>
      </w:r>
      <w:r w:rsidR="00C009DE">
        <w:t>,</w:t>
      </w:r>
      <w:r w:rsidR="006B558B">
        <w:t xml:space="preserve"> the national </w:t>
      </w:r>
      <w:r w:rsidR="00CF2B2F">
        <w:t>insurers</w:t>
      </w:r>
      <w:r w:rsidR="006B558B">
        <w:t xml:space="preserve"> largely pulled out of Florida. They were replac</w:t>
      </w:r>
      <w:r w:rsidR="00C009DE">
        <w:t>ed by a number of smaller start</w:t>
      </w:r>
      <w:r w:rsidR="006B558B">
        <w:t xml:space="preserve">up </w:t>
      </w:r>
      <w:r w:rsidR="00CF2B2F">
        <w:t>insurers</w:t>
      </w:r>
      <w:r w:rsidR="00F72A60">
        <w:t xml:space="preserve">. Unlike national </w:t>
      </w:r>
      <w:r w:rsidR="00CF2B2F">
        <w:t>insurers</w:t>
      </w:r>
      <w:r w:rsidR="00C009DE">
        <w:t>,</w:t>
      </w:r>
      <w:r w:rsidR="00F72A60">
        <w:t xml:space="preserve"> t</w:t>
      </w:r>
      <w:r w:rsidR="006B558B">
        <w:t>hese companies do not have their own field adjusters</w:t>
      </w:r>
      <w:r w:rsidR="00F72A60">
        <w:t xml:space="preserve">. </w:t>
      </w:r>
      <w:r w:rsidR="00C009DE">
        <w:t>Instead, t</w:t>
      </w:r>
      <w:r w:rsidR="00F72A60">
        <w:t>hey</w:t>
      </w:r>
      <w:r w:rsidR="006B558B">
        <w:t xml:space="preserve"> </w:t>
      </w:r>
      <w:r w:rsidR="00C009DE">
        <w:t>contract with third-</w:t>
      </w:r>
      <w:r w:rsidR="006B558B">
        <w:t>party vendors to pr</w:t>
      </w:r>
      <w:r w:rsidR="00C009DE">
        <w:t>ovide independent adjusters (IA</w:t>
      </w:r>
      <w:r w:rsidR="006B558B">
        <w:t xml:space="preserve">s). </w:t>
      </w:r>
    </w:p>
    <w:p w:rsidR="00F24159" w:rsidRDefault="006B558B" w:rsidP="00B87E13">
      <w:pPr>
        <w:ind w:left="720"/>
        <w:jc w:val="both"/>
      </w:pPr>
      <w:r w:rsidRPr="00B87E13">
        <w:t>Why does this matter?</w:t>
      </w:r>
      <w:r w:rsidR="00A1480A">
        <w:t xml:space="preserve"> </w:t>
      </w:r>
      <w:r w:rsidR="009F7A68">
        <w:t>The models assume a</w:t>
      </w:r>
      <w:r>
        <w:t xml:space="preserve">llocated loss adjustment expenses (ALAE), or the cost of claims handling, should be about the same </w:t>
      </w:r>
      <w:r w:rsidR="005B7FC1">
        <w:t xml:space="preserve">today </w:t>
      </w:r>
      <w:r>
        <w:t>as before</w:t>
      </w:r>
      <w:r w:rsidR="00F72A60">
        <w:t>, adjusted for inflation</w:t>
      </w:r>
      <w:r>
        <w:t>.</w:t>
      </w:r>
      <w:r w:rsidR="009F7A68">
        <w:t xml:space="preserve"> However</w:t>
      </w:r>
      <w:r w:rsidR="009034C0">
        <w:t xml:space="preserve"> </w:t>
      </w:r>
      <w:r w:rsidR="004B0DD4">
        <w:t>IA</w:t>
      </w:r>
      <w:r w:rsidR="009F7A68">
        <w:t>s</w:t>
      </w:r>
      <w:r>
        <w:t xml:space="preserve"> are contractors and get paid </w:t>
      </w:r>
      <w:r w:rsidR="00F24159">
        <w:t>a fee for handling a claim</w:t>
      </w:r>
      <w:r w:rsidR="004B0DD4">
        <w:t>,</w:t>
      </w:r>
      <w:r w:rsidR="00F24159">
        <w:t xml:space="preserve"> usually a flat dollar amount that goes up as the size of the claim goes up. </w:t>
      </w:r>
      <w:r w:rsidR="00F72A60">
        <w:t xml:space="preserve">IAs like volume and </w:t>
      </w:r>
      <w:r w:rsidR="00F24159">
        <w:t xml:space="preserve">can work for several </w:t>
      </w:r>
      <w:r w:rsidR="00CF2B2F">
        <w:t>insurers</w:t>
      </w:r>
      <w:r w:rsidR="00F24159">
        <w:t xml:space="preserve"> following a major storm. </w:t>
      </w:r>
      <w:r w:rsidR="00A8734A">
        <w:t>They have a</w:t>
      </w:r>
      <w:r w:rsidR="00CF2B2F">
        <w:t xml:space="preserve"> personal</w:t>
      </w:r>
      <w:r w:rsidR="00A8734A">
        <w:t xml:space="preserve"> economic incentive to handle a lot of claims. </w:t>
      </w:r>
      <w:r w:rsidR="00F72A60">
        <w:t>On the other hand</w:t>
      </w:r>
      <w:r w:rsidR="004B0DD4">
        <w:t>,</w:t>
      </w:r>
      <w:r w:rsidR="00F72A60">
        <w:t xml:space="preserve"> n</w:t>
      </w:r>
      <w:r w:rsidR="00F24159">
        <w:t xml:space="preserve">ational </w:t>
      </w:r>
      <w:r w:rsidR="009F0D11">
        <w:t>insurers</w:t>
      </w:r>
      <w:r w:rsidR="00F24159">
        <w:t xml:space="preserve"> use their own </w:t>
      </w:r>
      <w:r w:rsidR="00AB41BA">
        <w:t>staffs, which are</w:t>
      </w:r>
      <w:r w:rsidR="00F24159">
        <w:t xml:space="preserve"> paid their normal salary plus overtime for cat duty. The IA model will likely result in higher loss adjustment expenses in the next cat.</w:t>
      </w:r>
    </w:p>
    <w:p w:rsidR="007B4F24" w:rsidRDefault="006202A3" w:rsidP="00B87E13">
      <w:pPr>
        <w:pStyle w:val="ListParagraph"/>
        <w:numPr>
          <w:ilvl w:val="0"/>
          <w:numId w:val="6"/>
        </w:numPr>
        <w:jc w:val="both"/>
      </w:pPr>
      <w:r w:rsidRPr="00B87E13">
        <w:lastRenderedPageBreak/>
        <w:t xml:space="preserve">How will Citizens </w:t>
      </w:r>
      <w:r w:rsidR="00B43B04">
        <w:t xml:space="preserve">Property Insurance Corporation </w:t>
      </w:r>
      <w:r w:rsidRPr="00B87E13">
        <w:t>impact claims handling</w:t>
      </w:r>
      <w:r w:rsidR="00D80AB2" w:rsidRPr="00B87E13">
        <w:t xml:space="preserve"> in Florida</w:t>
      </w:r>
      <w:r w:rsidRPr="00B87E13">
        <w:t xml:space="preserve">? </w:t>
      </w:r>
      <w:r w:rsidR="007B4F24">
        <w:t>Citizens</w:t>
      </w:r>
      <w:r w:rsidR="004153D6">
        <w:t>’</w:t>
      </w:r>
      <w:r w:rsidR="007B4F24">
        <w:t xml:space="preserve"> policy count increased dramatically as private market capacity dried up after 2005. In the past few years</w:t>
      </w:r>
      <w:r w:rsidR="00122D93">
        <w:t>,</w:t>
      </w:r>
      <w:r w:rsidR="007B4F24">
        <w:t xml:space="preserve"> the </w:t>
      </w:r>
      <w:r w:rsidR="00B43B04">
        <w:t>company has</w:t>
      </w:r>
      <w:r w:rsidR="007B4F24">
        <w:t xml:space="preserve"> successfully reduced </w:t>
      </w:r>
      <w:r w:rsidR="00B43B04">
        <w:t xml:space="preserve">its </w:t>
      </w:r>
      <w:r w:rsidR="007B4F24">
        <w:t>policy count</w:t>
      </w:r>
      <w:r w:rsidR="004153D6">
        <w:t>,</w:t>
      </w:r>
      <w:r w:rsidR="007B4F24">
        <w:t xml:space="preserve"> but </w:t>
      </w:r>
      <w:r w:rsidR="00B43B04">
        <w:t xml:space="preserve">it </w:t>
      </w:r>
      <w:r w:rsidR="007B4F24">
        <w:t>still ha</w:t>
      </w:r>
      <w:r w:rsidR="00B43B04">
        <w:t>s</w:t>
      </w:r>
      <w:r w:rsidR="007B4F24">
        <w:t xml:space="preserve"> </w:t>
      </w:r>
      <w:r w:rsidR="00287CC8">
        <w:t xml:space="preserve">about 600,000 </w:t>
      </w:r>
      <w:r w:rsidR="007B4F24">
        <w:t>policies in force. Why does this matter? Because Citizens</w:t>
      </w:r>
      <w:r w:rsidR="004153D6">
        <w:t>’</w:t>
      </w:r>
      <w:r w:rsidR="007B4F24">
        <w:t xml:space="preserve"> IA fee schedule is generally higher than private </w:t>
      </w:r>
      <w:r w:rsidR="00CF2B2F">
        <w:t>insurers</w:t>
      </w:r>
      <w:r w:rsidR="004153D6">
        <w:t>’</w:t>
      </w:r>
      <w:r w:rsidR="00122D93">
        <w:t xml:space="preserve"> fee schedules,</w:t>
      </w:r>
      <w:r w:rsidR="007B4F24">
        <w:t xml:space="preserve"> </w:t>
      </w:r>
      <w:r w:rsidR="00122D93">
        <w:t>i</w:t>
      </w:r>
      <w:r w:rsidR="007B4F24">
        <w:t xml:space="preserve">t has </w:t>
      </w:r>
      <w:r w:rsidR="00122D93">
        <w:t>the</w:t>
      </w:r>
      <w:r w:rsidR="007B4F24">
        <w:t xml:space="preserve"> effect of siphoning </w:t>
      </w:r>
      <w:r w:rsidR="00F72A60">
        <w:t xml:space="preserve">fee-driven </w:t>
      </w:r>
      <w:r w:rsidR="007B4F24">
        <w:t>IAs from the private market, lead</w:t>
      </w:r>
      <w:r w:rsidR="00122D93">
        <w:t>ing</w:t>
      </w:r>
      <w:r w:rsidR="007B4F24">
        <w:t xml:space="preserve"> to </w:t>
      </w:r>
      <w:r w:rsidR="00122D93">
        <w:t xml:space="preserve">potential </w:t>
      </w:r>
      <w:r w:rsidR="007B4F24">
        <w:t>delay</w:t>
      </w:r>
      <w:r w:rsidR="00CF2B2F">
        <w:t>s</w:t>
      </w:r>
      <w:r w:rsidR="007B4F24">
        <w:t xml:space="preserve"> in </w:t>
      </w:r>
      <w:r w:rsidR="00D80AB2">
        <w:t xml:space="preserve">claims </w:t>
      </w:r>
      <w:r w:rsidR="007B4F24">
        <w:t>investigation.</w:t>
      </w:r>
      <w:r w:rsidR="00F72A60">
        <w:t xml:space="preserve"> Delays are expensive.</w:t>
      </w:r>
    </w:p>
    <w:p w:rsidR="00B87E13" w:rsidRDefault="00B87E13" w:rsidP="00B87E13">
      <w:pPr>
        <w:pStyle w:val="ListParagraph"/>
        <w:jc w:val="both"/>
      </w:pPr>
    </w:p>
    <w:p w:rsidR="00BC2312" w:rsidRDefault="00B87E13" w:rsidP="00B87E13">
      <w:pPr>
        <w:pStyle w:val="ListParagraph"/>
        <w:numPr>
          <w:ilvl w:val="0"/>
          <w:numId w:val="6"/>
        </w:numPr>
        <w:jc w:val="both"/>
      </w:pPr>
      <w:r>
        <w:t xml:space="preserve">Public </w:t>
      </w:r>
      <w:r w:rsidR="00122D93">
        <w:t>a</w:t>
      </w:r>
      <w:r>
        <w:t xml:space="preserve">djusters: </w:t>
      </w:r>
      <w:r w:rsidR="00D80AB2">
        <w:t>No discussion on claims would be complete without a few words on public adjusters</w:t>
      </w:r>
      <w:r w:rsidR="00BC2312">
        <w:t xml:space="preserve"> (PA</w:t>
      </w:r>
      <w:r w:rsidR="00122D93">
        <w:t>s</w:t>
      </w:r>
      <w:r w:rsidR="00BC2312">
        <w:t>)</w:t>
      </w:r>
      <w:r w:rsidR="00D80AB2">
        <w:t xml:space="preserve">. </w:t>
      </w:r>
      <w:r w:rsidR="00BC2312">
        <w:t xml:space="preserve">Insurers generally agree that </w:t>
      </w:r>
      <w:r w:rsidR="00122D93">
        <w:t>PAs</w:t>
      </w:r>
      <w:r w:rsidR="00BC2312">
        <w:t xml:space="preserve"> drive up the cost of a claim; policyholders generally agree that they are effective advocate</w:t>
      </w:r>
      <w:r w:rsidR="00122D93">
        <w:t>s</w:t>
      </w:r>
      <w:r w:rsidR="00BC2312">
        <w:t>. Insurer-led legislative efforts to limit PA involvement in Florida have born</w:t>
      </w:r>
      <w:r w:rsidR="00122D93">
        <w:t>e</w:t>
      </w:r>
      <w:r w:rsidR="00BC2312">
        <w:t xml:space="preserve"> some fruit, including fee caps. </w:t>
      </w:r>
      <w:r w:rsidR="00122D93">
        <w:t>However PA</w:t>
      </w:r>
      <w:r w:rsidR="004D62D8">
        <w:t xml:space="preserve">s remain active in the market, handling daily claims like fires and water damage. </w:t>
      </w:r>
      <w:r w:rsidR="00122D93">
        <w:t>With</w:t>
      </w:r>
      <w:r w:rsidR="004D62D8">
        <w:t xml:space="preserve"> the next hurricane</w:t>
      </w:r>
      <w:r w:rsidR="00122D93">
        <w:t>,</w:t>
      </w:r>
      <w:r w:rsidR="004D62D8">
        <w:t xml:space="preserve"> w</w:t>
      </w:r>
      <w:r w:rsidR="000D6B1D">
        <w:t>e</w:t>
      </w:r>
      <w:r w:rsidR="00BC2312">
        <w:t xml:space="preserve"> sense that insurers </w:t>
      </w:r>
      <w:r w:rsidR="004D62D8">
        <w:t>will</w:t>
      </w:r>
      <w:r w:rsidR="00BC2312">
        <w:t xml:space="preserve"> be generous with claim p</w:t>
      </w:r>
      <w:r w:rsidR="00122D93">
        <w:t>ayments in an effort to keep PA</w:t>
      </w:r>
      <w:r w:rsidR="00BC2312">
        <w:t>s off the claim.</w:t>
      </w:r>
    </w:p>
    <w:p w:rsidR="00AE0327" w:rsidRDefault="00F72A60" w:rsidP="009034C0">
      <w:pPr>
        <w:jc w:val="both"/>
      </w:pPr>
      <w:r>
        <w:t xml:space="preserve">In short, the claims experience and expense advantage held by national </w:t>
      </w:r>
      <w:r w:rsidR="00AE0327">
        <w:t>insurers</w:t>
      </w:r>
      <w:r>
        <w:t xml:space="preserve"> will be largely unavailable</w:t>
      </w:r>
      <w:r w:rsidR="00B87E13">
        <w:t xml:space="preserve"> </w:t>
      </w:r>
      <w:r w:rsidR="007F27C9">
        <w:t>with</w:t>
      </w:r>
      <w:r w:rsidR="00B87E13">
        <w:t xml:space="preserve"> the next Florida hurricane</w:t>
      </w:r>
      <w:r w:rsidR="007F27C9">
        <w:t>,</w:t>
      </w:r>
      <w:r w:rsidR="00B87E13">
        <w:t xml:space="preserve"> and this</w:t>
      </w:r>
      <w:r w:rsidR="00AE0327">
        <w:t xml:space="preserve"> will impact the dollar amount of the claim</w:t>
      </w:r>
      <w:r w:rsidR="007F27C9">
        <w:t>s,</w:t>
      </w:r>
      <w:r w:rsidR="00AE0327">
        <w:t xml:space="preserve"> as well as the cost of handling the claim.</w:t>
      </w:r>
      <w:r w:rsidR="00CF2B2F">
        <w:t xml:space="preserve"> </w:t>
      </w:r>
      <w:r w:rsidR="005B7FC1">
        <w:t>By h</w:t>
      </w:r>
      <w:r w:rsidR="00CF2B2F">
        <w:t>ow much? Who knows; it remains untested.</w:t>
      </w:r>
    </w:p>
    <w:p w:rsidR="006202A3" w:rsidRPr="000072F2" w:rsidRDefault="00BD7E42" w:rsidP="00083893">
      <w:pPr>
        <w:rPr>
          <w:b/>
        </w:rPr>
      </w:pPr>
      <w:r w:rsidRPr="000072F2">
        <w:rPr>
          <w:b/>
        </w:rPr>
        <w:t>Policy Coverages</w:t>
      </w:r>
    </w:p>
    <w:p w:rsidR="007F27C9" w:rsidRDefault="00083893" w:rsidP="009034C0">
      <w:pPr>
        <w:jc w:val="both"/>
      </w:pPr>
      <w:r>
        <w:t xml:space="preserve">Insurance policies are complex. My homeowners policy is </w:t>
      </w:r>
      <w:r w:rsidR="007F27C9">
        <w:t>twenty-five</w:t>
      </w:r>
      <w:r>
        <w:t xml:space="preserve"> pages</w:t>
      </w:r>
      <w:r w:rsidR="007F27C9">
        <w:t xml:space="preserve"> long</w:t>
      </w:r>
      <w:r>
        <w:t xml:space="preserve">, plus an additional </w:t>
      </w:r>
      <w:r w:rsidR="007F27C9">
        <w:t>sixteen</w:t>
      </w:r>
      <w:r>
        <w:t xml:space="preserve"> pages of endorsements. My renewal came with </w:t>
      </w:r>
      <w:r w:rsidR="007F27C9">
        <w:t>five</w:t>
      </w:r>
      <w:r>
        <w:t xml:space="preserve"> additional pages to explain the changes in coverages. And homeowners policies are not as complex as commercial policies. A large commercial insured can have a policy that is easily </w:t>
      </w:r>
      <w:r w:rsidR="007F27C9">
        <w:t>seventy</w:t>
      </w:r>
      <w:r>
        <w:t xml:space="preserve"> pages. </w:t>
      </w:r>
    </w:p>
    <w:p w:rsidR="007F27C9" w:rsidRDefault="00083893" w:rsidP="009034C0">
      <w:pPr>
        <w:jc w:val="both"/>
      </w:pPr>
      <w:r>
        <w:t>How do cat models account for such complexity? They really can</w:t>
      </w:r>
      <w:r w:rsidR="007F27C9">
        <w:t>no</w:t>
      </w:r>
      <w:r>
        <w:t>t. The models are blind to policy coverages</w:t>
      </w:r>
      <w:r w:rsidR="007F27C9">
        <w:t>,</w:t>
      </w:r>
      <w:r>
        <w:t xml:space="preserve"> but there is no question that broad coverage increases the </w:t>
      </w:r>
      <w:r w:rsidR="004D62D8">
        <w:t xml:space="preserve">actual </w:t>
      </w:r>
      <w:r>
        <w:t xml:space="preserve">loss. </w:t>
      </w:r>
      <w:r w:rsidR="00476F98">
        <w:t>Models are sophisticated</w:t>
      </w:r>
      <w:r w:rsidR="007F27C9">
        <w:t>,</w:t>
      </w:r>
      <w:r w:rsidR="00476F98">
        <w:t xml:space="preserve"> but it would be unfair to ask them to account for all the complexity in coverage. </w:t>
      </w:r>
    </w:p>
    <w:p w:rsidR="00083893" w:rsidRDefault="00083893" w:rsidP="009034C0">
      <w:pPr>
        <w:jc w:val="both"/>
      </w:pPr>
      <w:r>
        <w:t xml:space="preserve">What are the coverages that </w:t>
      </w:r>
      <w:r w:rsidR="00705210">
        <w:t>contribute to model miss</w:t>
      </w:r>
      <w:r>
        <w:t>?</w:t>
      </w:r>
      <w:r w:rsidR="007F27C9">
        <w:t xml:space="preserve"> Here are some:</w:t>
      </w:r>
    </w:p>
    <w:p w:rsidR="00083893" w:rsidRDefault="00083893" w:rsidP="009034C0">
      <w:pPr>
        <w:pStyle w:val="ListParagraph"/>
        <w:numPr>
          <w:ilvl w:val="0"/>
          <w:numId w:val="1"/>
        </w:numPr>
        <w:jc w:val="both"/>
      </w:pPr>
      <w:r>
        <w:t xml:space="preserve">Any coverage that </w:t>
      </w:r>
      <w:r w:rsidR="00E86682">
        <w:t>can</w:t>
      </w:r>
      <w:r>
        <w:t xml:space="preserve"> increase the cost to rebuild the structure. Policies usually have some limits for increased cost of construction or increased cost t</w:t>
      </w:r>
      <w:r w:rsidR="00705210">
        <w:t xml:space="preserve">o upgrade </w:t>
      </w:r>
      <w:r w:rsidR="00E86682">
        <w:t xml:space="preserve">because </w:t>
      </w:r>
      <w:r w:rsidR="00705210">
        <w:t>o</w:t>
      </w:r>
      <w:r w:rsidR="00E86682">
        <w:t>f</w:t>
      </w:r>
      <w:r w:rsidR="00705210">
        <w:t xml:space="preserve"> building codes. In theory</w:t>
      </w:r>
      <w:r w:rsidR="00E86682">
        <w:t>,</w:t>
      </w:r>
      <w:r w:rsidR="00705210">
        <w:t xml:space="preserve"> any losses from increased cost</w:t>
      </w:r>
      <w:r w:rsidR="00E86682">
        <w:t>s</w:t>
      </w:r>
      <w:r w:rsidR="00705210">
        <w:t xml:space="preserve"> or law</w:t>
      </w:r>
      <w:r w:rsidR="00E86682">
        <w:t>s</w:t>
      </w:r>
      <w:r w:rsidR="00705210">
        <w:t xml:space="preserve"> and ordinance</w:t>
      </w:r>
      <w:r w:rsidR="00E86682">
        <w:t>s</w:t>
      </w:r>
      <w:r w:rsidR="00705210">
        <w:t xml:space="preserve"> from 2004</w:t>
      </w:r>
      <w:r w:rsidR="00E86682">
        <w:t>–</w:t>
      </w:r>
      <w:r w:rsidR="00705210">
        <w:t>05 should be embedded in the modele</w:t>
      </w:r>
      <w:r w:rsidR="00D80AB2">
        <w:t>d loss experience. However</w:t>
      </w:r>
      <w:r w:rsidR="00E86682">
        <w:t>,</w:t>
      </w:r>
      <w:r w:rsidR="00D80AB2">
        <w:t xml:space="preserve"> </w:t>
      </w:r>
      <w:r w:rsidR="004D62D8">
        <w:t xml:space="preserve">building </w:t>
      </w:r>
      <w:r w:rsidR="00D80AB2">
        <w:t>code</w:t>
      </w:r>
      <w:r w:rsidR="004D62D8">
        <w:t>s</w:t>
      </w:r>
      <w:r w:rsidR="00705210">
        <w:t xml:space="preserve"> change, and in general there has been a trend to strengthen building codes since the last major storms</w:t>
      </w:r>
      <w:r w:rsidR="00E86682">
        <w:t>.</w:t>
      </w:r>
    </w:p>
    <w:p w:rsidR="00705210" w:rsidRDefault="00705210" w:rsidP="009034C0">
      <w:pPr>
        <w:pStyle w:val="ListParagraph"/>
        <w:jc w:val="both"/>
      </w:pPr>
    </w:p>
    <w:p w:rsidR="00083893" w:rsidRDefault="00083893" w:rsidP="009034C0">
      <w:pPr>
        <w:pStyle w:val="ListParagraph"/>
        <w:numPr>
          <w:ilvl w:val="0"/>
          <w:numId w:val="1"/>
        </w:numPr>
        <w:jc w:val="both"/>
      </w:pPr>
      <w:r>
        <w:t xml:space="preserve">Any </w:t>
      </w:r>
      <w:r w:rsidR="00E86682">
        <w:t>t</w:t>
      </w:r>
      <w:r w:rsidR="00705210">
        <w:t xml:space="preserve">ime </w:t>
      </w:r>
      <w:r w:rsidR="00E86682">
        <w:t>e</w:t>
      </w:r>
      <w:r w:rsidR="00705210">
        <w:t>lement coverage</w:t>
      </w:r>
      <w:r w:rsidR="00E86682">
        <w:t>,</w:t>
      </w:r>
      <w:r w:rsidR="00705210">
        <w:t xml:space="preserve"> such as business income or extra expense.</w:t>
      </w:r>
      <w:r w:rsidR="00A1480A">
        <w:t xml:space="preserve"> </w:t>
      </w:r>
      <w:r>
        <w:t>These are notorious</w:t>
      </w:r>
      <w:r w:rsidR="00E86682">
        <w:t>ly</w:t>
      </w:r>
      <w:r>
        <w:t xml:space="preserve"> difficult to estimate</w:t>
      </w:r>
      <w:r w:rsidR="00E86682">
        <w:t>,</w:t>
      </w:r>
      <w:r w:rsidR="00705210">
        <w:t xml:space="preserve"> even for the fire peril. Policies can also be extended to cover business income loss from the lack of power as a result of downed power lines off-premises. C</w:t>
      </w:r>
      <w:r>
        <w:t>ertain coverages can allow the insured to collect ev</w:t>
      </w:r>
      <w:r w:rsidR="00E86682">
        <w:t>en after the damage is repaired.</w:t>
      </w:r>
    </w:p>
    <w:p w:rsidR="00705210" w:rsidRDefault="00705210" w:rsidP="009034C0">
      <w:pPr>
        <w:pStyle w:val="ListParagraph"/>
        <w:jc w:val="both"/>
      </w:pPr>
    </w:p>
    <w:p w:rsidR="00083893" w:rsidRDefault="00083893" w:rsidP="003C629C">
      <w:pPr>
        <w:pStyle w:val="ListParagraph"/>
        <w:numPr>
          <w:ilvl w:val="0"/>
          <w:numId w:val="1"/>
        </w:numPr>
        <w:jc w:val="both"/>
      </w:pPr>
      <w:r>
        <w:t xml:space="preserve">Any coverage or exposure that </w:t>
      </w:r>
      <w:r w:rsidR="00E86682">
        <w:t>can</w:t>
      </w:r>
      <w:r>
        <w:t xml:space="preserve"> increase the loss </w:t>
      </w:r>
      <w:r w:rsidR="00E86682">
        <w:t>resulting from</w:t>
      </w:r>
      <w:r w:rsidR="00705210">
        <w:t xml:space="preserve"> water damage to </w:t>
      </w:r>
      <w:r>
        <w:t xml:space="preserve">the inside of the structure. </w:t>
      </w:r>
      <w:r w:rsidR="00E86682">
        <w:t>The high-</w:t>
      </w:r>
      <w:r w:rsidR="003C629C" w:rsidRPr="003C629C">
        <w:t xml:space="preserve">valued home market in Florida has seen tremendous growth since the </w:t>
      </w:r>
      <w:r w:rsidR="003C629C" w:rsidRPr="003C629C">
        <w:lastRenderedPageBreak/>
        <w:t xml:space="preserve">last major storms. Insurers like these homes because they are built to code (even though most are built on the beach) and have high wind deductibles. </w:t>
      </w:r>
      <w:r w:rsidR="003C629C">
        <w:t>However</w:t>
      </w:r>
      <w:r w:rsidR="00E86682">
        <w:t>,</w:t>
      </w:r>
      <w:r w:rsidR="003C629C">
        <w:t xml:space="preserve"> t</w:t>
      </w:r>
      <w:r w:rsidR="00E86682">
        <w:t>hey also have high-</w:t>
      </w:r>
      <w:r w:rsidR="003C629C" w:rsidRPr="003C629C">
        <w:t>quality interior fini</w:t>
      </w:r>
      <w:r w:rsidR="003C629C">
        <w:t xml:space="preserve">shes and high-valued contents. </w:t>
      </w:r>
      <w:r w:rsidR="00705210">
        <w:t>Water damage to the inside of a</w:t>
      </w:r>
      <w:r w:rsidR="00EA275C">
        <w:t xml:space="preserve"> structure is always an expensive loss</w:t>
      </w:r>
      <w:r w:rsidR="00E86682">
        <w:t>,</w:t>
      </w:r>
      <w:r w:rsidR="00EA275C">
        <w:t xml:space="preserve"> and consumers are much more aware of the problems with mold.</w:t>
      </w:r>
      <w:r w:rsidR="009034C0">
        <w:t xml:space="preserve"> </w:t>
      </w:r>
    </w:p>
    <w:p w:rsidR="00083893" w:rsidRDefault="00EA275C" w:rsidP="009034C0">
      <w:pPr>
        <w:jc w:val="both"/>
      </w:pPr>
      <w:r>
        <w:t>I</w:t>
      </w:r>
      <w:r w:rsidR="00083893">
        <w:t xml:space="preserve">t is worth noting that the Florida </w:t>
      </w:r>
      <w:r w:rsidR="00E86682">
        <w:t>homeowner</w:t>
      </w:r>
      <w:r w:rsidR="00083893">
        <w:t>s market has become more competitive. Rates have increased, reinsurance costs are dow</w:t>
      </w:r>
      <w:r w:rsidR="00E86682">
        <w:t>n, and Citizens’ is actively de</w:t>
      </w:r>
      <w:r w:rsidR="00083893">
        <w:t xml:space="preserve">populating. </w:t>
      </w:r>
      <w:r w:rsidR="00B87E13">
        <w:t>I</w:t>
      </w:r>
      <w:r w:rsidR="00083893">
        <w:t>nsurers</w:t>
      </w:r>
      <w:r w:rsidR="00B87E13">
        <w:t xml:space="preserve"> are</w:t>
      </w:r>
      <w:r w:rsidR="00083893">
        <w:t xml:space="preserve"> competing on coverage as well as price</w:t>
      </w:r>
      <w:r w:rsidR="00B87E13">
        <w:t>.</w:t>
      </w:r>
      <w:r w:rsidR="00083893">
        <w:t xml:space="preserve"> Screened enclosures come to mind. Long the subject of coverage restrictions</w:t>
      </w:r>
      <w:r w:rsidR="0053450E">
        <w:t>, these additions are now receiving higher limits from</w:t>
      </w:r>
      <w:r w:rsidR="00083893">
        <w:t xml:space="preserve"> some companies.</w:t>
      </w:r>
    </w:p>
    <w:p w:rsidR="003C629C" w:rsidRDefault="003C629C" w:rsidP="009034C0">
      <w:pPr>
        <w:jc w:val="both"/>
      </w:pPr>
      <w:r w:rsidRPr="003C629C">
        <w:t>Commercial lines deserves a special mention. Policy terms can be very broad and limits very high in the large commercial segment. Not only is flood typically included</w:t>
      </w:r>
      <w:r w:rsidR="0053450E">
        <w:t>,</w:t>
      </w:r>
      <w:r w:rsidRPr="003C629C">
        <w:t xml:space="preserve"> but difficult</w:t>
      </w:r>
      <w:r w:rsidR="0053450E">
        <w:t>-</w:t>
      </w:r>
      <w:r w:rsidRPr="003C629C">
        <w:t>to</w:t>
      </w:r>
      <w:r w:rsidR="0053450E">
        <w:t>-</w:t>
      </w:r>
      <w:r w:rsidRPr="003C629C">
        <w:t>model coverages</w:t>
      </w:r>
      <w:r w:rsidR="0053450E">
        <w:t>,</w:t>
      </w:r>
      <w:r w:rsidRPr="003C629C">
        <w:t xml:space="preserve"> such as business income, extra expense</w:t>
      </w:r>
      <w:r w:rsidR="0053450E">
        <w:t>,</w:t>
      </w:r>
      <w:r w:rsidRPr="003C629C">
        <w:t xml:space="preserve"> and contingent business income</w:t>
      </w:r>
      <w:r w:rsidR="0053450E">
        <w:t>,</w:t>
      </w:r>
      <w:r w:rsidRPr="003C629C">
        <w:t xml:space="preserve"> are usually included. </w:t>
      </w:r>
      <w:r w:rsidR="0053450E" w:rsidRPr="003C629C">
        <w:t xml:space="preserve">Commercial lines </w:t>
      </w:r>
      <w:r w:rsidRPr="003C629C">
        <w:t>polic</w:t>
      </w:r>
      <w:r w:rsidR="0053450E">
        <w:t>ies</w:t>
      </w:r>
      <w:r w:rsidRPr="003C629C">
        <w:t xml:space="preserve"> also ha</w:t>
      </w:r>
      <w:r w:rsidR="0053450E">
        <w:t>ve</w:t>
      </w:r>
      <w:r w:rsidRPr="003C629C">
        <w:t xml:space="preserve"> high limits for unscheduled locations, which by definition cannot be modeled.</w:t>
      </w:r>
    </w:p>
    <w:p w:rsidR="006202A3" w:rsidRPr="000072F2" w:rsidRDefault="006202A3" w:rsidP="00083893">
      <w:pPr>
        <w:rPr>
          <w:b/>
        </w:rPr>
      </w:pPr>
      <w:r w:rsidRPr="000072F2">
        <w:rPr>
          <w:b/>
        </w:rPr>
        <w:t>Market Changes</w:t>
      </w:r>
    </w:p>
    <w:p w:rsidR="00083893" w:rsidRDefault="008B0440" w:rsidP="003C629C">
      <w:pPr>
        <w:jc w:val="both"/>
      </w:pPr>
      <w:r>
        <w:t>T</w:t>
      </w:r>
      <w:r w:rsidR="00083893">
        <w:t xml:space="preserve">he saying “change is the only constant” </w:t>
      </w:r>
      <w:r>
        <w:t xml:space="preserve">is true for </w:t>
      </w:r>
      <w:r w:rsidR="00EE3C7A">
        <w:t xml:space="preserve">both </w:t>
      </w:r>
      <w:r>
        <w:t xml:space="preserve">our personal lives </w:t>
      </w:r>
      <w:r w:rsidR="00EE3C7A">
        <w:t xml:space="preserve">and </w:t>
      </w:r>
      <w:r w:rsidR="003C629C">
        <w:t xml:space="preserve">the insurance market. </w:t>
      </w:r>
      <w:r w:rsidR="00EE3C7A">
        <w:t>Here are some</w:t>
      </w:r>
      <w:r w:rsidR="003C629C">
        <w:t xml:space="preserve"> changes</w:t>
      </w:r>
      <w:r w:rsidR="00EE3C7A">
        <w:t xml:space="preserve"> that</w:t>
      </w:r>
      <w:r w:rsidR="003C629C">
        <w:t xml:space="preserve"> have impacted the insurance market</w:t>
      </w:r>
      <w:r w:rsidR="00EE3C7A">
        <w:t>,</w:t>
      </w:r>
      <w:r w:rsidR="003C629C">
        <w:t xml:space="preserve"> </w:t>
      </w:r>
      <w:r w:rsidR="00EE3C7A">
        <w:t xml:space="preserve">as well as corresponding insight into </w:t>
      </w:r>
      <w:r w:rsidR="003C629C">
        <w:t xml:space="preserve">how </w:t>
      </w:r>
      <w:r w:rsidR="00EE3C7A">
        <w:t>they impact cat models:</w:t>
      </w:r>
    </w:p>
    <w:p w:rsidR="00083893" w:rsidRDefault="00EE3C7A" w:rsidP="003C629C">
      <w:pPr>
        <w:pStyle w:val="ListParagraph"/>
        <w:numPr>
          <w:ilvl w:val="0"/>
          <w:numId w:val="5"/>
        </w:numPr>
        <w:jc w:val="both"/>
      </w:pPr>
      <w:r>
        <w:t>The economy—</w:t>
      </w:r>
      <w:r w:rsidR="00083893">
        <w:t>A few years after the 2004</w:t>
      </w:r>
      <w:r>
        <w:t>–</w:t>
      </w:r>
      <w:r w:rsidR="00083893">
        <w:t>05 storm season</w:t>
      </w:r>
      <w:r>
        <w:t>,</w:t>
      </w:r>
      <w:r w:rsidR="00083893">
        <w:t xml:space="preserve"> the U</w:t>
      </w:r>
      <w:r>
        <w:t>.</w:t>
      </w:r>
      <w:r w:rsidR="00083893">
        <w:t>S</w:t>
      </w:r>
      <w:r>
        <w:t>.</w:t>
      </w:r>
      <w:r w:rsidR="00083893">
        <w:t xml:space="preserve"> economy went into a recession. New construction virtually ceased, and construction workers left t</w:t>
      </w:r>
      <w:r w:rsidR="002D00ED">
        <w:t>he industry for other careers. Today, t</w:t>
      </w:r>
      <w:r w:rsidR="00083893">
        <w:t>he economy has come back</w:t>
      </w:r>
      <w:r w:rsidR="002D00ED">
        <w:t xml:space="preserve"> and</w:t>
      </w:r>
      <w:r w:rsidR="00083893">
        <w:t xml:space="preserve"> construction is up, but there is </w:t>
      </w:r>
      <w:r w:rsidR="002D00ED">
        <w:t xml:space="preserve">still </w:t>
      </w:r>
      <w:r w:rsidR="00083893">
        <w:t>a shortage of experienced workers. In a major stor</w:t>
      </w:r>
      <w:r w:rsidR="002D00ED">
        <w:t>m-</w:t>
      </w:r>
      <w:r w:rsidR="00083893">
        <w:t>rebuilding</w:t>
      </w:r>
      <w:r w:rsidR="002D00ED">
        <w:t xml:space="preserve"> effort,</w:t>
      </w:r>
      <w:r w:rsidR="00083893">
        <w:t xml:space="preserve"> costs would be significantly higher than valuation software would indicate, and </w:t>
      </w:r>
      <w:r w:rsidR="00E85E57">
        <w:t xml:space="preserve">the work would </w:t>
      </w:r>
      <w:r w:rsidR="00083893">
        <w:t>take longer</w:t>
      </w:r>
      <w:r w:rsidR="00E85E57">
        <w:t xml:space="preserve"> to complete.</w:t>
      </w:r>
    </w:p>
    <w:p w:rsidR="00083893" w:rsidRDefault="00083893" w:rsidP="00083893">
      <w:pPr>
        <w:pStyle w:val="ListParagraph"/>
      </w:pPr>
    </w:p>
    <w:p w:rsidR="00083893" w:rsidRDefault="00083893" w:rsidP="00915541">
      <w:pPr>
        <w:pStyle w:val="ListParagraph"/>
        <w:numPr>
          <w:ilvl w:val="0"/>
          <w:numId w:val="5"/>
        </w:numPr>
        <w:tabs>
          <w:tab w:val="left" w:pos="360"/>
        </w:tabs>
        <w:jc w:val="both"/>
      </w:pPr>
      <w:r>
        <w:t>Regulatory</w:t>
      </w:r>
      <w:r w:rsidR="00E85E57">
        <w:t>—</w:t>
      </w:r>
      <w:r w:rsidR="00BD7E42" w:rsidRPr="00915541">
        <w:t xml:space="preserve">Superstorm Sandy showed how quickly regulators insert themselves in the interest of protecting the public. They can waive catastrophe deductibles, </w:t>
      </w:r>
      <w:r w:rsidR="00815048">
        <w:t>reduce</w:t>
      </w:r>
      <w:r w:rsidR="00BD7E42" w:rsidRPr="00915541">
        <w:t xml:space="preserve"> the contractual time for claims investigations and payments, and </w:t>
      </w:r>
      <w:r w:rsidR="00441410">
        <w:t>generally add</w:t>
      </w:r>
      <w:r w:rsidR="00BD7E42" w:rsidRPr="00915541">
        <w:t xml:space="preserve"> stress </w:t>
      </w:r>
      <w:r w:rsidR="00441410">
        <w:t>to</w:t>
      </w:r>
      <w:r w:rsidR="00441410" w:rsidRPr="00915541">
        <w:t xml:space="preserve"> </w:t>
      </w:r>
      <w:r w:rsidR="00BD7E42" w:rsidRPr="00915541">
        <w:t xml:space="preserve">an already stressful process. Insurance companies are always easy targets, and more so following a catastrophe. No insurer wants to have </w:t>
      </w:r>
      <w:r w:rsidR="00441410">
        <w:t>its</w:t>
      </w:r>
      <w:r w:rsidR="00441410" w:rsidRPr="00915541">
        <w:t xml:space="preserve"> </w:t>
      </w:r>
      <w:r w:rsidR="00BD7E42" w:rsidRPr="00915541">
        <w:t xml:space="preserve">policyholder </w:t>
      </w:r>
      <w:r w:rsidR="00441410">
        <w:t xml:space="preserve">complaining </w:t>
      </w:r>
      <w:r w:rsidR="00BD7E42" w:rsidRPr="00915541">
        <w:t>on the nightly news. So, as one claim executive told me, the goal is to pay as much as you can as fast as you can.</w:t>
      </w:r>
      <w:r w:rsidR="00A1480A">
        <w:t xml:space="preserve"> </w:t>
      </w:r>
      <w:r w:rsidR="00BD7E42" w:rsidRPr="00915541">
        <w:t xml:space="preserve"> </w:t>
      </w:r>
    </w:p>
    <w:p w:rsidR="00083893" w:rsidRDefault="00083893" w:rsidP="00083893">
      <w:pPr>
        <w:pStyle w:val="ListParagraph"/>
      </w:pPr>
    </w:p>
    <w:p w:rsidR="00E23C68" w:rsidRDefault="00E85E57" w:rsidP="00ED7DDB">
      <w:pPr>
        <w:pStyle w:val="ListParagraph"/>
        <w:numPr>
          <w:ilvl w:val="0"/>
          <w:numId w:val="5"/>
        </w:numPr>
        <w:jc w:val="both"/>
      </w:pPr>
      <w:r>
        <w:t>Legal—</w:t>
      </w:r>
      <w:r w:rsidR="00083893">
        <w:t xml:space="preserve">A somewhat obscure but foundational principle in property insurance is called </w:t>
      </w:r>
      <w:r w:rsidR="00441410">
        <w:t>“a</w:t>
      </w:r>
      <w:r w:rsidR="00083893" w:rsidRPr="00441410">
        <w:t>nti-concurrent causation</w:t>
      </w:r>
      <w:r w:rsidR="00441410">
        <w:t xml:space="preserve">,” or </w:t>
      </w:r>
      <w:r w:rsidR="00083893" w:rsidRPr="00441410">
        <w:t>ACC</w:t>
      </w:r>
      <w:r w:rsidR="00083893" w:rsidRPr="00915541">
        <w:rPr>
          <w:i/>
        </w:rPr>
        <w:t>.</w:t>
      </w:r>
      <w:r w:rsidR="00083893">
        <w:t xml:space="preserve"> The wording is complex</w:t>
      </w:r>
      <w:r w:rsidR="00441410">
        <w:t>,</w:t>
      </w:r>
      <w:r w:rsidR="00083893">
        <w:t xml:space="preserve"> but the intent is to exclude coverage for certain perils (such as flood) that happen concurrently with covered perils (such as wind). This language continues to be tested. Some courts have upheld </w:t>
      </w:r>
      <w:r w:rsidR="00441410">
        <w:t>it</w:t>
      </w:r>
      <w:r w:rsidR="00083893">
        <w:t xml:space="preserve">, </w:t>
      </w:r>
      <w:r w:rsidR="00441410">
        <w:t xml:space="preserve">and </w:t>
      </w:r>
      <w:r w:rsidR="00083893">
        <w:t>others have not. Some states have rejected it entirely.</w:t>
      </w:r>
      <w:r w:rsidR="00815048">
        <w:t xml:space="preserve"> </w:t>
      </w:r>
    </w:p>
    <w:p w:rsidR="00E23C68" w:rsidRDefault="00E23C68" w:rsidP="00E23C68">
      <w:pPr>
        <w:pStyle w:val="ListParagraph"/>
      </w:pPr>
    </w:p>
    <w:p w:rsidR="00AE064B" w:rsidRDefault="00815048" w:rsidP="00E23C68">
      <w:pPr>
        <w:pStyle w:val="ListParagraph"/>
        <w:jc w:val="both"/>
      </w:pPr>
      <w:r>
        <w:t>As a practical matter</w:t>
      </w:r>
      <w:r w:rsidR="00E23C68">
        <w:t>,</w:t>
      </w:r>
      <w:r>
        <w:t xml:space="preserve"> losses with both wind and water damage are very hard to adjust: how much loss came from each peril?</w:t>
      </w:r>
      <w:r w:rsidR="00083893">
        <w:t xml:space="preserve"> </w:t>
      </w:r>
      <w:r w:rsidR="00AE064B">
        <w:t>A</w:t>
      </w:r>
      <w:r w:rsidR="00B25F31">
        <w:t xml:space="preserve"> recent</w:t>
      </w:r>
      <w:r w:rsidR="00E73BC3">
        <w:t xml:space="preserve"> </w:t>
      </w:r>
      <w:r w:rsidR="00AE064B">
        <w:t xml:space="preserve">legal case </w:t>
      </w:r>
      <w:r w:rsidR="00E73BC3">
        <w:t>o</w:t>
      </w:r>
      <w:r w:rsidR="00ED7DDB">
        <w:t xml:space="preserve">ver expert engineering reports </w:t>
      </w:r>
      <w:r w:rsidR="008B0440">
        <w:t xml:space="preserve">on </w:t>
      </w:r>
      <w:r w:rsidR="00AE064B">
        <w:t xml:space="preserve">Hurricane </w:t>
      </w:r>
      <w:r w:rsidR="008B0440">
        <w:t>Sandy</w:t>
      </w:r>
      <w:r w:rsidR="00F90276">
        <w:t>-</w:t>
      </w:r>
      <w:r w:rsidR="008B0440">
        <w:t>damaged</w:t>
      </w:r>
      <w:r w:rsidR="00F90276">
        <w:t xml:space="preserve"> </w:t>
      </w:r>
      <w:r w:rsidR="008B0440">
        <w:t xml:space="preserve">properties </w:t>
      </w:r>
      <w:r w:rsidR="00F90276">
        <w:t xml:space="preserve">is insightful. It illustrates how difficult it is to make a </w:t>
      </w:r>
      <w:r w:rsidR="00F90276">
        <w:lastRenderedPageBreak/>
        <w:t>definitive determination on homes damaged by wind and/or water. The plaintiffs are homeowners who allege that inspection firms are under pressure to</w:t>
      </w:r>
      <w:r w:rsidR="00ED7DDB">
        <w:t xml:space="preserve"> </w:t>
      </w:r>
      <w:r w:rsidR="008B0440">
        <w:t>attribute damage</w:t>
      </w:r>
      <w:r w:rsidR="00ED7DDB">
        <w:t xml:space="preserve"> from flood to wind or </w:t>
      </w:r>
      <w:r w:rsidR="00F90276">
        <w:t>other excluded perils</w:t>
      </w:r>
      <w:r w:rsidR="00AE064B">
        <w:t>.</w:t>
      </w:r>
      <w:r w:rsidR="00AE064B">
        <w:rPr>
          <w:rStyle w:val="EndnoteReference"/>
        </w:rPr>
        <w:endnoteReference w:id="6"/>
      </w:r>
    </w:p>
    <w:p w:rsidR="00AE064B" w:rsidRDefault="00AE064B" w:rsidP="00E23C68">
      <w:pPr>
        <w:pStyle w:val="ListParagraph"/>
        <w:jc w:val="both"/>
      </w:pPr>
    </w:p>
    <w:p w:rsidR="00083893" w:rsidRDefault="00083893" w:rsidP="00E23C68">
      <w:pPr>
        <w:pStyle w:val="ListParagraph"/>
        <w:jc w:val="both"/>
      </w:pPr>
      <w:r>
        <w:t>It is wise to expect that some flood loss will leak into the wind loss.</w:t>
      </w:r>
      <w:r w:rsidR="008B0440">
        <w:t xml:space="preserve"> The newest versions of cat models allow users to include some flood loss from coastal storm surge</w:t>
      </w:r>
      <w:r w:rsidR="00E23C68">
        <w:t>s</w:t>
      </w:r>
      <w:r w:rsidR="00AE064B">
        <w:t xml:space="preserve">, </w:t>
      </w:r>
      <w:r w:rsidR="00287CC8">
        <w:t>and one modeler has developed an inland flood model.</w:t>
      </w:r>
    </w:p>
    <w:p w:rsidR="00083893" w:rsidRDefault="00083893" w:rsidP="00815048">
      <w:pPr>
        <w:ind w:left="720"/>
        <w:jc w:val="both"/>
      </w:pPr>
      <w:r>
        <w:t>As if this was</w:t>
      </w:r>
      <w:r w:rsidR="00352FD8">
        <w:t xml:space="preserve"> </w:t>
      </w:r>
      <w:r>
        <w:t>n</w:t>
      </w:r>
      <w:r w:rsidR="00352FD8">
        <w:t>o</w:t>
      </w:r>
      <w:r>
        <w:t>t enough</w:t>
      </w:r>
      <w:r w:rsidR="00352FD8">
        <w:t>,</w:t>
      </w:r>
      <w:r>
        <w:t xml:space="preserve"> there is also </w:t>
      </w:r>
      <w:r w:rsidR="00352FD8">
        <w:t>r</w:t>
      </w:r>
      <w:r w:rsidR="00751C28" w:rsidRPr="00F110E6">
        <w:t>everse ACC.</w:t>
      </w:r>
      <w:r>
        <w:t xml:space="preserve"> </w:t>
      </w:r>
      <w:r w:rsidR="00352FD8">
        <w:t xml:space="preserve">After Hurricane </w:t>
      </w:r>
      <w:r>
        <w:t>Sandy</w:t>
      </w:r>
      <w:r w:rsidR="00352FD8">
        <w:t>,</w:t>
      </w:r>
      <w:r>
        <w:t xml:space="preserve"> insurance brokers on commercial policies realized that having storm surge included in the flood definition was a disadvantage </w:t>
      </w:r>
      <w:r w:rsidR="00352FD8">
        <w:t>because of</w:t>
      </w:r>
      <w:r>
        <w:t xml:space="preserve"> low flood limits. Brokers now try to get storm surge in the wind limit; insurers resist</w:t>
      </w:r>
      <w:r w:rsidR="00352FD8">
        <w:t>,</w:t>
      </w:r>
      <w:r>
        <w:t xml:space="preserve"> but </w:t>
      </w:r>
      <w:r w:rsidR="00F52DCB">
        <w:t xml:space="preserve">the market </w:t>
      </w:r>
      <w:r w:rsidR="00AB42BA">
        <w:t xml:space="preserve">is </w:t>
      </w:r>
      <w:r w:rsidR="00F52DCB">
        <w:t>soften</w:t>
      </w:r>
      <w:r w:rsidR="00AB42BA">
        <w:t>ing.</w:t>
      </w:r>
    </w:p>
    <w:p w:rsidR="00CA2A37" w:rsidRDefault="00E85E57" w:rsidP="00815048">
      <w:pPr>
        <w:pStyle w:val="ListParagraph"/>
        <w:numPr>
          <w:ilvl w:val="0"/>
          <w:numId w:val="5"/>
        </w:numPr>
        <w:jc w:val="both"/>
      </w:pPr>
      <w:r>
        <w:t xml:space="preserve">Catastrophe </w:t>
      </w:r>
      <w:r w:rsidR="003D7774">
        <w:t>d</w:t>
      </w:r>
      <w:r>
        <w:t xml:space="preserve">ata </w:t>
      </w:r>
      <w:r w:rsidR="003D7774">
        <w:t>q</w:t>
      </w:r>
      <w:r>
        <w:t>uality—</w:t>
      </w:r>
      <w:r w:rsidR="00815048">
        <w:t>E</w:t>
      </w:r>
      <w:r w:rsidR="00CA2A37">
        <w:t>veryone</w:t>
      </w:r>
      <w:r w:rsidR="00815048">
        <w:t xml:space="preserve"> now</w:t>
      </w:r>
      <w:r w:rsidR="00CA2A37">
        <w:t xml:space="preserve"> knows that the cat models mercilessly punish accounts with incomplete or unknown </w:t>
      </w:r>
      <w:r w:rsidR="00947304">
        <w:t xml:space="preserve">data related to construction, occupancy, </w:t>
      </w:r>
      <w:r w:rsidR="00047FFB">
        <w:t>or other building characteristics</w:t>
      </w:r>
      <w:r w:rsidR="00947304">
        <w:t>. The industry has steadily improved data quality over the years</w:t>
      </w:r>
      <w:r w:rsidR="008E3F44">
        <w:t xml:space="preserve"> because</w:t>
      </w:r>
      <w:r w:rsidR="00947304">
        <w:t xml:space="preserve"> agents and brokers understand that complete data results in lower premiums. They also understand that some physical characteristics “model better</w:t>
      </w:r>
      <w:r w:rsidR="003D7774">
        <w:t>,</w:t>
      </w:r>
      <w:r w:rsidR="00947304">
        <w:t xml:space="preserve">” </w:t>
      </w:r>
      <w:r w:rsidR="003D7774">
        <w:t>or offer</w:t>
      </w:r>
      <w:r w:rsidR="00815048">
        <w:t xml:space="preserve"> </w:t>
      </w:r>
      <w:r w:rsidR="003D7774">
        <w:t>lower expected loss,</w:t>
      </w:r>
      <w:r w:rsidR="00947304">
        <w:t xml:space="preserve"> than others. </w:t>
      </w:r>
      <w:r w:rsidR="003D7774">
        <w:t>For example, a</w:t>
      </w:r>
      <w:r w:rsidR="00947304">
        <w:t xml:space="preserve"> hip roof models better than a gable roof. A</w:t>
      </w:r>
      <w:r w:rsidR="003D7774">
        <w:t>nd a</w:t>
      </w:r>
      <w:r w:rsidR="00947304">
        <w:t xml:space="preserve"> house built to newer building codes models better than an older one. The premium impact </w:t>
      </w:r>
      <w:r w:rsidR="008E3F44">
        <w:t xml:space="preserve">to the account </w:t>
      </w:r>
      <w:r w:rsidR="00947304">
        <w:t>can be significant</w:t>
      </w:r>
      <w:r w:rsidR="003D7774">
        <w:t>,</w:t>
      </w:r>
      <w:r w:rsidR="00947304">
        <w:t xml:space="preserve"> so the concern now is not </w:t>
      </w:r>
      <w:r w:rsidR="00947304" w:rsidRPr="00947304">
        <w:rPr>
          <w:i/>
        </w:rPr>
        <w:t>incomplete</w:t>
      </w:r>
      <w:r w:rsidR="00947304">
        <w:t xml:space="preserve"> data</w:t>
      </w:r>
      <w:r w:rsidR="003D7774">
        <w:t>,</w:t>
      </w:r>
      <w:r w:rsidR="00947304">
        <w:t xml:space="preserve"> but </w:t>
      </w:r>
      <w:r w:rsidR="00ED7DDB">
        <w:t xml:space="preserve">truly </w:t>
      </w:r>
      <w:r w:rsidR="00947304" w:rsidRPr="00947304">
        <w:rPr>
          <w:i/>
        </w:rPr>
        <w:t>accurate</w:t>
      </w:r>
      <w:r w:rsidR="00947304">
        <w:t xml:space="preserve"> data.</w:t>
      </w:r>
      <w:r w:rsidR="00A1480A">
        <w:t xml:space="preserve"> </w:t>
      </w:r>
      <w:r w:rsidR="00947304">
        <w:t xml:space="preserve"> </w:t>
      </w:r>
    </w:p>
    <w:p w:rsidR="00947304" w:rsidRDefault="00947304" w:rsidP="00947304">
      <w:pPr>
        <w:pStyle w:val="ListParagraph"/>
      </w:pPr>
    </w:p>
    <w:p w:rsidR="00083893" w:rsidRDefault="00083893" w:rsidP="00915541">
      <w:pPr>
        <w:pStyle w:val="ListParagraph"/>
        <w:numPr>
          <w:ilvl w:val="0"/>
          <w:numId w:val="5"/>
        </w:numPr>
      </w:pPr>
      <w:r>
        <w:t>National Flood Insurance Program (NFIP)</w:t>
      </w:r>
      <w:r w:rsidR="00E85E57">
        <w:t>—</w:t>
      </w:r>
      <w:r>
        <w:t xml:space="preserve">Congress seems content to subsidize primary homes but hit second homes and commercial properties with large rate increases to obtain actuarially sound rates. Expect private </w:t>
      </w:r>
      <w:r w:rsidR="00917B4F">
        <w:t>homeowner</w:t>
      </w:r>
      <w:r w:rsidR="00915541">
        <w:t xml:space="preserve">s </w:t>
      </w:r>
      <w:r>
        <w:t xml:space="preserve">insurers to move into this space as rates increase. </w:t>
      </w:r>
    </w:p>
    <w:p w:rsidR="00083893" w:rsidRDefault="00083893" w:rsidP="00083893">
      <w:r>
        <w:t>How much should these add to th</w:t>
      </w:r>
      <w:r w:rsidR="00917B4F">
        <w:t>e model</w:t>
      </w:r>
      <w:r>
        <w:t xml:space="preserve">ed loss and price? No one knows. </w:t>
      </w:r>
      <w:r w:rsidR="00F52DCB">
        <w:t>T</w:t>
      </w:r>
      <w:r>
        <w:t xml:space="preserve">hese increases </w:t>
      </w:r>
      <w:r w:rsidR="00F52DCB">
        <w:t xml:space="preserve">probably </w:t>
      </w:r>
      <w:r>
        <w:t>are not linear with increas</w:t>
      </w:r>
      <w:r w:rsidR="00917B4F">
        <w:t>ed</w:t>
      </w:r>
      <w:r>
        <w:t xml:space="preserve"> storm size. </w:t>
      </w:r>
      <w:r w:rsidR="00F52DCB">
        <w:t>E</w:t>
      </w:r>
      <w:r>
        <w:t xml:space="preserve">xpect the percentage of unmodeled loss to be higher on larger storms. </w:t>
      </w:r>
    </w:p>
    <w:p w:rsidR="004350BB" w:rsidRDefault="004350BB" w:rsidP="00083893">
      <w:r>
        <w:t xml:space="preserve">Market change also affects the development of </w:t>
      </w:r>
      <w:r w:rsidR="00815048">
        <w:t>catastrophe</w:t>
      </w:r>
      <w:r>
        <w:t xml:space="preserve"> model</w:t>
      </w:r>
      <w:r w:rsidR="00815048">
        <w:t>s</w:t>
      </w:r>
      <w:r>
        <w:t xml:space="preserve">. </w:t>
      </w:r>
      <w:r w:rsidR="00752FEA">
        <w:t>Called “open source” or “own your risk</w:t>
      </w:r>
      <w:r w:rsidR="000D0174">
        <w:t>,</w:t>
      </w:r>
      <w:r w:rsidR="00752FEA">
        <w:t>” modelers are allowing third parties to access and adjust the once-proprietary modeling algorithms that produce expected losses. The stated goal is transparency</w:t>
      </w:r>
      <w:r w:rsidR="000D0174">
        <w:t>,</w:t>
      </w:r>
      <w:r w:rsidR="00752FEA">
        <w:t xml:space="preserve"> but it could tempt users to</w:t>
      </w:r>
      <w:r w:rsidR="00CA2A37">
        <w:t>, well, you know</w:t>
      </w:r>
      <w:r w:rsidR="000D0174">
        <w:t>,</w:t>
      </w:r>
      <w:bookmarkStart w:id="0" w:name="_GoBack"/>
      <w:bookmarkEnd w:id="0"/>
      <w:r w:rsidR="00705DD7">
        <w:t xml:space="preserve"> make favorable assumptions</w:t>
      </w:r>
      <w:r w:rsidR="00CA2A37">
        <w:t xml:space="preserve">. Bear in mind that there is little current loss experience </w:t>
      </w:r>
      <w:r w:rsidR="000D0174">
        <w:t>available from</w:t>
      </w:r>
      <w:r w:rsidR="00CA2A37">
        <w:t xml:space="preserve"> which to make these decisions.</w:t>
      </w:r>
      <w:r w:rsidR="00A1480A">
        <w:t xml:space="preserve"> </w:t>
      </w:r>
    </w:p>
    <w:p w:rsidR="00F52DCB" w:rsidRPr="000072F2" w:rsidRDefault="00F52DCB" w:rsidP="00083893">
      <w:pPr>
        <w:rPr>
          <w:b/>
        </w:rPr>
      </w:pPr>
      <w:r w:rsidRPr="000072F2">
        <w:rPr>
          <w:b/>
        </w:rPr>
        <w:t>Conclusion</w:t>
      </w:r>
    </w:p>
    <w:p w:rsidR="00F52DCB" w:rsidRDefault="002D3E89" w:rsidP="00815048">
      <w:pPr>
        <w:jc w:val="both"/>
      </w:pPr>
      <w:r>
        <w:t>I started my freshman year of civil engineering</w:t>
      </w:r>
      <w:r w:rsidR="004B25D3">
        <w:t xml:space="preserve"> with the most advanced piece of technology at the time</w:t>
      </w:r>
      <w:r w:rsidR="000D0174">
        <w:t>—</w:t>
      </w:r>
      <w:r w:rsidR="004B25D3">
        <w:t>the slide rule. Some of us</w:t>
      </w:r>
      <w:r w:rsidR="00C96B21">
        <w:t>,</w:t>
      </w:r>
      <w:r w:rsidR="004B25D3">
        <w:t xml:space="preserve"> want</w:t>
      </w:r>
      <w:r w:rsidR="00C96B21">
        <w:t>ing</w:t>
      </w:r>
      <w:r w:rsidR="004B25D3">
        <w:t xml:space="preserve"> to show our brilliance</w:t>
      </w:r>
      <w:r w:rsidR="00C96B21">
        <w:t>,</w:t>
      </w:r>
      <w:r w:rsidR="004B25D3">
        <w:t xml:space="preserve"> </w:t>
      </w:r>
      <w:r w:rsidR="00C96B21">
        <w:t>took</w:t>
      </w:r>
      <w:r w:rsidR="004B25D3">
        <w:t xml:space="preserve"> answers to </w:t>
      </w:r>
      <w:r w:rsidR="00ED7DDB">
        <w:t>three or four</w:t>
      </w:r>
      <w:r w:rsidR="004B25D3">
        <w:t xml:space="preserve"> decimal points</w:t>
      </w:r>
      <w:r w:rsidR="000D0174">
        <w:t>,</w:t>
      </w:r>
      <w:r w:rsidR="004B25D3">
        <w:t xml:space="preserve"> but our professor would have none of it. “Slide rule accuracy,” she said, “was two decimal points maximum.” </w:t>
      </w:r>
    </w:p>
    <w:p w:rsidR="004B25D3" w:rsidRDefault="00ED7DDB" w:rsidP="00815048">
      <w:pPr>
        <w:jc w:val="both"/>
      </w:pPr>
      <w:r>
        <w:lastRenderedPageBreak/>
        <w:t>In my sophomore year</w:t>
      </w:r>
      <w:r w:rsidR="000D0174">
        <w:t>,</w:t>
      </w:r>
      <w:r>
        <w:t xml:space="preserve"> I again invested in technology by buying</w:t>
      </w:r>
      <w:r w:rsidR="004B25D3">
        <w:t xml:space="preserve"> a T</w:t>
      </w:r>
      <w:r w:rsidR="00815048">
        <w:t xml:space="preserve">exas </w:t>
      </w:r>
      <w:r w:rsidR="004B25D3">
        <w:t>I</w:t>
      </w:r>
      <w:r w:rsidR="00815048">
        <w:t>nstruments</w:t>
      </w:r>
      <w:r w:rsidR="004B25D3">
        <w:t xml:space="preserve"> handheld calculator. Surely </w:t>
      </w:r>
      <w:r w:rsidR="004350BB">
        <w:t>its ten decimal places would</w:t>
      </w:r>
      <w:r w:rsidR="004B25D3">
        <w:t xml:space="preserve"> provide greater accuracy</w:t>
      </w:r>
      <w:r w:rsidR="004350BB">
        <w:t>.</w:t>
      </w:r>
      <w:r w:rsidR="004B25D3">
        <w:t xml:space="preserve"> </w:t>
      </w:r>
      <w:r w:rsidR="007245B1">
        <w:t>Building l</w:t>
      </w:r>
      <w:r w:rsidR="004B25D3">
        <w:t xml:space="preserve">oads </w:t>
      </w:r>
      <w:r w:rsidR="004350BB">
        <w:t xml:space="preserve">could be calculated </w:t>
      </w:r>
      <w:r w:rsidR="004B25D3">
        <w:t>down to the hundredth of a pound, and efficient structural designs</w:t>
      </w:r>
      <w:r w:rsidR="004350BB">
        <w:t xml:space="preserve"> would result</w:t>
      </w:r>
      <w:r w:rsidR="004B25D3">
        <w:t xml:space="preserve">. Not a chance. “Multiply your final </w:t>
      </w:r>
      <w:r w:rsidR="00947304">
        <w:t xml:space="preserve">load </w:t>
      </w:r>
      <w:r w:rsidR="004B25D3">
        <w:t>calculations by three, as a factor of safety</w:t>
      </w:r>
      <w:r w:rsidR="000D0174">
        <w:t>,</w:t>
      </w:r>
      <w:r w:rsidR="004B25D3">
        <w:t>” the professor demanded.</w:t>
      </w:r>
    </w:p>
    <w:p w:rsidR="00BE46AB" w:rsidRDefault="00047FFB" w:rsidP="00815048">
      <w:pPr>
        <w:jc w:val="both"/>
      </w:pPr>
      <w:r>
        <w:t>Accuracy implies certainty. With loss estimates to the nearest dollar, cat models ooze certainty.</w:t>
      </w:r>
      <w:r w:rsidR="00A1480A">
        <w:t xml:space="preserve"> </w:t>
      </w:r>
      <w:r>
        <w:t>B</w:t>
      </w:r>
      <w:r w:rsidR="004350BB">
        <w:t xml:space="preserve">ut </w:t>
      </w:r>
      <w:r w:rsidR="00625458">
        <w:t>s</w:t>
      </w:r>
      <w:r w:rsidR="004350BB">
        <w:t>tuff happens. How to price for that stuff is the art of the business.</w:t>
      </w:r>
      <w:r w:rsidR="00947304">
        <w:t xml:space="preserve"> </w:t>
      </w:r>
      <w:r w:rsidR="00696CA5">
        <w:t xml:space="preserve">Is there enough in current cat pricing to pay for the stuff? No one really knows. </w:t>
      </w:r>
    </w:p>
    <w:p w:rsidR="007245B1" w:rsidRDefault="00696CA5" w:rsidP="00815048">
      <w:pPr>
        <w:jc w:val="both"/>
      </w:pPr>
      <w:r>
        <w:t>Traditional reinsurers certainly do</w:t>
      </w:r>
      <w:r w:rsidR="00BE46AB">
        <w:t xml:space="preserve"> </w:t>
      </w:r>
      <w:r>
        <w:t>n</w:t>
      </w:r>
      <w:r w:rsidR="00BE46AB">
        <w:t>o</w:t>
      </w:r>
      <w:r>
        <w:t>t think so</w:t>
      </w:r>
      <w:r w:rsidR="00047FFB">
        <w:t>. T</w:t>
      </w:r>
      <w:r>
        <w:t xml:space="preserve">hey are betting that </w:t>
      </w:r>
      <w:r w:rsidR="00BE46AB">
        <w:t>c</w:t>
      </w:r>
      <w:r>
        <w:t xml:space="preserve">apital </w:t>
      </w:r>
      <w:r w:rsidR="00BE46AB">
        <w:t>m</w:t>
      </w:r>
      <w:r>
        <w:t>arket</w:t>
      </w:r>
      <w:r w:rsidR="00D97297">
        <w:t>s</w:t>
      </w:r>
      <w:r>
        <w:t xml:space="preserve"> will disappear after </w:t>
      </w:r>
      <w:r w:rsidR="00D97297">
        <w:t xml:space="preserve">capital markets </w:t>
      </w:r>
      <w:r>
        <w:t xml:space="preserve">pay a loss from a major cat event. Capital </w:t>
      </w:r>
      <w:r w:rsidR="00BE46AB">
        <w:t>m</w:t>
      </w:r>
      <w:r>
        <w:t xml:space="preserve">arkets beg to differ. </w:t>
      </w:r>
      <w:r w:rsidR="00D97297">
        <w:t xml:space="preserve">My </w:t>
      </w:r>
      <w:r>
        <w:t xml:space="preserve">view is more nuanced. </w:t>
      </w:r>
      <w:r w:rsidR="00D97297">
        <w:t xml:space="preserve">I </w:t>
      </w:r>
      <w:r>
        <w:t xml:space="preserve">think they will stay </w:t>
      </w:r>
      <w:r w:rsidR="007245B1">
        <w:t>in the market if they pay a loss on events o</w:t>
      </w:r>
      <w:r>
        <w:t xml:space="preserve">n which they </w:t>
      </w:r>
      <w:r>
        <w:rPr>
          <w:i/>
        </w:rPr>
        <w:t>expected</w:t>
      </w:r>
      <w:r>
        <w:t xml:space="preserve"> to pay a loss</w:t>
      </w:r>
      <w:r w:rsidR="007245B1">
        <w:t>, based on the model</w:t>
      </w:r>
      <w:r>
        <w:t>.</w:t>
      </w:r>
      <w:r w:rsidR="00A1480A">
        <w:t xml:space="preserve"> </w:t>
      </w:r>
      <w:r w:rsidR="007245B1">
        <w:t xml:space="preserve">They may </w:t>
      </w:r>
      <w:r>
        <w:t xml:space="preserve">exit the market </w:t>
      </w:r>
      <w:r w:rsidR="007245B1">
        <w:t xml:space="preserve">if they pay on events on which they </w:t>
      </w:r>
      <w:r w:rsidR="007245B1" w:rsidRPr="00815048">
        <w:rPr>
          <w:i/>
        </w:rPr>
        <w:t>did</w:t>
      </w:r>
      <w:r w:rsidR="007245B1">
        <w:t xml:space="preserve"> </w:t>
      </w:r>
      <w:r w:rsidR="007245B1">
        <w:rPr>
          <w:i/>
        </w:rPr>
        <w:t>not expect</w:t>
      </w:r>
      <w:r w:rsidR="007245B1">
        <w:t xml:space="preserve"> to pay a loss, based on the model.</w:t>
      </w:r>
      <w:r w:rsidR="00BE2998">
        <w:t xml:space="preserve"> </w:t>
      </w:r>
      <w:r w:rsidR="00ED7DDB">
        <w:t>C</w:t>
      </w:r>
      <w:r w:rsidR="00BE2998">
        <w:t xml:space="preserve">omments </w:t>
      </w:r>
      <w:r w:rsidR="00ED7DDB">
        <w:t xml:space="preserve">similar to my CEO’s </w:t>
      </w:r>
      <w:r w:rsidR="00BE2998">
        <w:t xml:space="preserve">may be </w:t>
      </w:r>
      <w:r w:rsidR="00C96B21">
        <w:t>heard again</w:t>
      </w:r>
      <w:r w:rsidR="00BE2998">
        <w:t>.</w:t>
      </w:r>
    </w:p>
    <w:p w:rsidR="004350BB" w:rsidRDefault="007245B1" w:rsidP="00815048">
      <w:pPr>
        <w:jc w:val="both"/>
      </w:pPr>
      <w:r>
        <w:t xml:space="preserve">Or, </w:t>
      </w:r>
      <w:r w:rsidR="00ED7DDB">
        <w:t>investors</w:t>
      </w:r>
      <w:r>
        <w:t xml:space="preserve"> may exit the market if the interest rate environment gets stronger, or </w:t>
      </w:r>
      <w:r w:rsidR="00BE46AB">
        <w:t xml:space="preserve">if </w:t>
      </w:r>
      <w:r>
        <w:t>a number of other things</w:t>
      </w:r>
      <w:r w:rsidR="00BE46AB">
        <w:t xml:space="preserve"> occur</w:t>
      </w:r>
      <w:r>
        <w:t xml:space="preserve">. </w:t>
      </w:r>
      <w:r w:rsidR="00B11DB7">
        <w:t>After all, s</w:t>
      </w:r>
      <w:r w:rsidR="00AE3CFF">
        <w:t>tuff happens.</w:t>
      </w:r>
    </w:p>
    <w:p w:rsidR="00141EA0" w:rsidRPr="00AE3CFF" w:rsidRDefault="00141EA0" w:rsidP="00815048">
      <w:pPr>
        <w:jc w:val="both"/>
        <w:rPr>
          <w:i/>
        </w:rPr>
      </w:pPr>
      <w:r w:rsidRPr="00AE3CFF">
        <w:rPr>
          <w:i/>
        </w:rPr>
        <w:t>For more information</w:t>
      </w:r>
      <w:r w:rsidR="00BE46AB">
        <w:rPr>
          <w:i/>
        </w:rPr>
        <w:t>,</w:t>
      </w:r>
      <w:r w:rsidRPr="00AE3CFF">
        <w:rPr>
          <w:i/>
        </w:rPr>
        <w:t xml:space="preserve"> please contact Robert Medeiros at </w:t>
      </w:r>
      <w:hyperlink r:id="rId9" w:history="1">
        <w:r w:rsidR="00E73BC3" w:rsidRPr="00AE3CFF">
          <w:rPr>
            <w:rStyle w:val="Hyperlink"/>
            <w:i/>
          </w:rPr>
          <w:t>bob@lighthouseconsulting.us</w:t>
        </w:r>
      </w:hyperlink>
      <w:r w:rsidRPr="00AE3CFF">
        <w:rPr>
          <w:i/>
        </w:rPr>
        <w:t xml:space="preserve"> or </w:t>
      </w:r>
      <w:r w:rsidR="00AE3CFF" w:rsidRPr="00AE3CFF">
        <w:rPr>
          <w:i/>
        </w:rPr>
        <w:t>(</w:t>
      </w:r>
      <w:r w:rsidRPr="00AE3CFF">
        <w:rPr>
          <w:i/>
        </w:rPr>
        <w:t>704</w:t>
      </w:r>
      <w:r w:rsidR="00AE3CFF" w:rsidRPr="00AE3CFF">
        <w:rPr>
          <w:i/>
        </w:rPr>
        <w:t xml:space="preserve">) </w:t>
      </w:r>
      <w:r w:rsidRPr="00AE3CFF">
        <w:rPr>
          <w:i/>
        </w:rPr>
        <w:t xml:space="preserve">502-4985, or visit his website at </w:t>
      </w:r>
      <w:hyperlink r:id="rId10" w:history="1">
        <w:r w:rsidRPr="00AE3CFF">
          <w:rPr>
            <w:rStyle w:val="Hyperlink"/>
            <w:i/>
          </w:rPr>
          <w:t>www.lighthouseconsulting.us</w:t>
        </w:r>
      </w:hyperlink>
      <w:r w:rsidR="00AE3CFF" w:rsidRPr="00AE3CFF">
        <w:rPr>
          <w:i/>
        </w:rPr>
        <w:t>.</w:t>
      </w:r>
    </w:p>
    <w:sectPr w:rsidR="00141EA0" w:rsidRPr="00AE3CFF" w:rsidSect="005D1EB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3B" w:rsidRDefault="00AE273B" w:rsidP="00FF68DF">
      <w:pPr>
        <w:spacing w:after="0" w:line="240" w:lineRule="auto"/>
      </w:pPr>
      <w:r>
        <w:separator/>
      </w:r>
    </w:p>
  </w:endnote>
  <w:endnote w:type="continuationSeparator" w:id="0">
    <w:p w:rsidR="00AE273B" w:rsidRDefault="00AE273B" w:rsidP="00FF68DF">
      <w:pPr>
        <w:spacing w:after="0" w:line="240" w:lineRule="auto"/>
      </w:pPr>
      <w:r>
        <w:continuationSeparator/>
      </w:r>
    </w:p>
  </w:endnote>
  <w:endnote w:id="1">
    <w:p w:rsidR="00AE064B" w:rsidRPr="000072F2" w:rsidRDefault="000072F2">
      <w:pPr>
        <w:pStyle w:val="EndnoteText"/>
        <w:rPr>
          <w:sz w:val="22"/>
          <w:szCs w:val="22"/>
        </w:rPr>
      </w:pPr>
      <w:r w:rsidRPr="000072F2">
        <w:rPr>
          <w:sz w:val="22"/>
          <w:szCs w:val="22"/>
        </w:rPr>
        <w:t>Endnotes</w:t>
      </w:r>
    </w:p>
    <w:p w:rsidR="00AE064B" w:rsidRDefault="00AE064B">
      <w:pPr>
        <w:pStyle w:val="EndnoteText"/>
      </w:pPr>
    </w:p>
    <w:p w:rsidR="00AE064B" w:rsidRDefault="00AE064B" w:rsidP="000072F2">
      <w:pPr>
        <w:pStyle w:val="EndnoteText"/>
        <w:spacing w:after="120"/>
      </w:pPr>
      <w:r>
        <w:rPr>
          <w:rStyle w:val="EndnoteReference"/>
        </w:rPr>
        <w:endnoteRef/>
      </w:r>
      <w:r>
        <w:t>See</w:t>
      </w:r>
      <w:r>
        <w:rPr>
          <w:i/>
        </w:rPr>
        <w:t xml:space="preserve"> </w:t>
      </w:r>
      <w:hyperlink r:id="rId1" w:history="1">
        <w:r w:rsidRPr="00681D4F">
          <w:rPr>
            <w:rStyle w:val="Hyperlink"/>
          </w:rPr>
          <w:t>www.artemis.bm/library/what-is-a-catastrophe-bond.html</w:t>
        </w:r>
      </w:hyperlink>
      <w:r>
        <w:t xml:space="preserve"> (accessed April 2, 2015).</w:t>
      </w:r>
    </w:p>
  </w:endnote>
  <w:endnote w:id="2">
    <w:p w:rsidR="00AE064B" w:rsidRDefault="00AE064B" w:rsidP="000072F2">
      <w:pPr>
        <w:pStyle w:val="EndnoteText"/>
        <w:spacing w:after="120"/>
      </w:pPr>
      <w:r>
        <w:rPr>
          <w:rStyle w:val="EndnoteReference"/>
        </w:rPr>
        <w:endnoteRef/>
      </w:r>
      <w:r>
        <w:t xml:space="preserve">Artemis, Did Hurricane Odile Just Trigger the </w:t>
      </w:r>
      <w:proofErr w:type="spellStart"/>
      <w:r>
        <w:t>MultCat</w:t>
      </w:r>
      <w:proofErr w:type="spellEnd"/>
      <w:r>
        <w:t xml:space="preserve"> Mexico 2012 Cat Bond</w:t>
      </w:r>
      <w:proofErr w:type="gramStart"/>
      <w:r>
        <w:t>?,</w:t>
      </w:r>
      <w:proofErr w:type="gramEnd"/>
      <w:r>
        <w:t xml:space="preserve"> September 15, 2014 (updated December 23, 2014), </w:t>
      </w:r>
      <w:hyperlink r:id="rId2" w:history="1">
        <w:r w:rsidRPr="00681D4F">
          <w:rPr>
            <w:rStyle w:val="Hyperlink"/>
          </w:rPr>
          <w:t>www.artemis.bm/blog/2014/09/15/did-hurricane-odile-just-trigger-the-multicat-mexico-2012-cat-bond/</w:t>
        </w:r>
      </w:hyperlink>
      <w:r>
        <w:t xml:space="preserve"> (accessed April 2, 2015).</w:t>
      </w:r>
    </w:p>
  </w:endnote>
  <w:endnote w:id="3">
    <w:p w:rsidR="00AE064B" w:rsidRDefault="00AE064B" w:rsidP="000072F2">
      <w:pPr>
        <w:pStyle w:val="EndnoteText"/>
        <w:spacing w:after="120"/>
      </w:pPr>
      <w:r>
        <w:rPr>
          <w:rStyle w:val="EndnoteReference"/>
        </w:rPr>
        <w:endnoteRef/>
      </w:r>
      <w:r>
        <w:t>Artemis, “</w:t>
      </w:r>
      <w:r w:rsidRPr="00FA70C0">
        <w:t xml:space="preserve">American </w:t>
      </w:r>
      <w:proofErr w:type="gramStart"/>
      <w:r w:rsidRPr="00FA70C0">
        <w:t>Strategic’ s</w:t>
      </w:r>
      <w:proofErr w:type="gramEnd"/>
      <w:r w:rsidRPr="00FA70C0">
        <w:t xml:space="preserve"> </w:t>
      </w:r>
      <w:r>
        <w:t>Losses E</w:t>
      </w:r>
      <w:r w:rsidRPr="00FA70C0">
        <w:t xml:space="preserve">rode </w:t>
      </w:r>
      <w:r>
        <w:t>Retention B</w:t>
      </w:r>
      <w:r w:rsidRPr="00FA70C0">
        <w:t xml:space="preserve">eneath Gator Re </w:t>
      </w:r>
      <w:r>
        <w:t>C</w:t>
      </w:r>
      <w:r w:rsidRPr="00FA70C0">
        <w:t xml:space="preserve">at </w:t>
      </w:r>
      <w:r>
        <w:t xml:space="preserve">Bond,” December 2, 2014, </w:t>
      </w:r>
      <w:hyperlink r:id="rId3" w:history="1">
        <w:r w:rsidRPr="00681D4F">
          <w:rPr>
            <w:rStyle w:val="Hyperlink"/>
          </w:rPr>
          <w:t>www.artemis.bm/blog/2014/12/02/american-strategics-losses-erode-retention-beneath-gator-re-cat-bond/</w:t>
        </w:r>
      </w:hyperlink>
      <w:r>
        <w:t xml:space="preserve"> (accessed April 2, 2015).</w:t>
      </w:r>
    </w:p>
  </w:endnote>
  <w:endnote w:id="4">
    <w:p w:rsidR="00AE064B" w:rsidRDefault="00AE064B" w:rsidP="000072F2">
      <w:pPr>
        <w:pStyle w:val="EndnoteText"/>
        <w:spacing w:after="120"/>
      </w:pPr>
      <w:r>
        <w:rPr>
          <w:rStyle w:val="EndnoteReference"/>
        </w:rPr>
        <w:endnoteRef/>
      </w:r>
      <w:r>
        <w:t>Michael Madigan, “</w:t>
      </w:r>
      <w:r w:rsidRPr="006A469B">
        <w:t>Finger on the Trigger</w:t>
      </w:r>
      <w:r>
        <w:t xml:space="preserve">,” </w:t>
      </w:r>
      <w:r w:rsidRPr="006A469B">
        <w:rPr>
          <w:i/>
        </w:rPr>
        <w:t>Intelligent Insurer</w:t>
      </w:r>
      <w:r w:rsidRPr="006A469B">
        <w:t>,</w:t>
      </w:r>
      <w:r>
        <w:rPr>
          <w:i/>
        </w:rPr>
        <w:t xml:space="preserve"> </w:t>
      </w:r>
      <w:r>
        <w:t xml:space="preserve">August 19, 2014, </w:t>
      </w:r>
      <w:hyperlink r:id="rId4" w:history="1">
        <w:r w:rsidRPr="00681D4F">
          <w:rPr>
            <w:rStyle w:val="Hyperlink"/>
          </w:rPr>
          <w:t>www.intelligentinsurer.com/article/finger-on-the-trigger?utm_source=Insurance&amp;utm_campaign=e7bf3baefc-Intelligent_Insurer_ILS_19_08_2014&amp;utm_medium=email&amp;utm_term=0_f246694353-e7bf3baefc-26010133</w:t>
        </w:r>
      </w:hyperlink>
      <w:r>
        <w:t xml:space="preserve"> (accessed April 2, 2015).</w:t>
      </w:r>
    </w:p>
  </w:endnote>
  <w:endnote w:id="5">
    <w:p w:rsidR="00AE064B" w:rsidRDefault="00AE064B" w:rsidP="000072F2">
      <w:pPr>
        <w:pStyle w:val="EndnoteText"/>
        <w:spacing w:after="120"/>
      </w:pPr>
      <w:r>
        <w:rPr>
          <w:rStyle w:val="EndnoteReference"/>
        </w:rPr>
        <w:endnoteRef/>
      </w:r>
      <w:r>
        <w:t>Adam Alvarez, “How Much</w:t>
      </w:r>
      <w:proofErr w:type="gramStart"/>
      <w:r>
        <w:t>?,</w:t>
      </w:r>
      <w:proofErr w:type="gramEnd"/>
      <w:r>
        <w:t xml:space="preserve">” </w:t>
      </w:r>
      <w:r w:rsidRPr="00C009DE">
        <w:rPr>
          <w:i/>
        </w:rPr>
        <w:t>Insurance Linked</w:t>
      </w:r>
      <w:r>
        <w:t xml:space="preserve">, January 5, 2015, </w:t>
      </w:r>
      <w:hyperlink r:id="rId5" w:history="1">
        <w:r w:rsidRPr="00681D4F">
          <w:rPr>
            <w:rStyle w:val="Hyperlink"/>
          </w:rPr>
          <w:t>http://insurancelinked.com/how-much/</w:t>
        </w:r>
      </w:hyperlink>
      <w:r>
        <w:t xml:space="preserve"> (accessed April 2, 2015).</w:t>
      </w:r>
    </w:p>
  </w:endnote>
  <w:endnote w:id="6">
    <w:p w:rsidR="00AE064B" w:rsidRDefault="00AE064B" w:rsidP="000072F2">
      <w:pPr>
        <w:pStyle w:val="EndnoteText"/>
        <w:spacing w:after="120"/>
      </w:pPr>
      <w:r>
        <w:rPr>
          <w:rStyle w:val="EndnoteReference"/>
        </w:rPr>
        <w:endnoteRef/>
      </w:r>
      <w:r>
        <w:t xml:space="preserve">Christie </w:t>
      </w:r>
      <w:proofErr w:type="spellStart"/>
      <w:r>
        <w:t>Smythe</w:t>
      </w:r>
      <w:proofErr w:type="spellEnd"/>
      <w:r>
        <w:t xml:space="preserve">, “Hurricane Sandy </w:t>
      </w:r>
      <w:r w:rsidRPr="001514C5">
        <w:t>Victims Claim Insurer Used Fudged Reports</w:t>
      </w:r>
      <w:r>
        <w:t xml:space="preserve">,” Bloomberg Business News, November 24, 2014, </w:t>
      </w:r>
      <w:hyperlink r:id="rId6" w:history="1">
        <w:r w:rsidRPr="00681D4F">
          <w:rPr>
            <w:rStyle w:val="Hyperlink"/>
          </w:rPr>
          <w:t>www.bloomberg.com/news/articles/2014-11-24/hurricane-sandy-victims-claim-insurer-used-fudged-reports</w:t>
        </w:r>
      </w:hyperlink>
      <w:r>
        <w:t xml:space="preserve"> (accessed April 2, 2015). For a more technical explanation of the law associated with this case, go to Charles Mathis, “New Jersey Federal Courts Expect Flood Carriers to Turn Over All Draft Engineering Reports on Superstorm Sandy Claims,” Property Insurance Coverage Law Blog, December 11, 2014, </w:t>
      </w:r>
      <w:hyperlink r:id="rId7" w:anchor="more" w:history="1">
        <w:r w:rsidRPr="00681D4F">
          <w:rPr>
            <w:rStyle w:val="Hyperlink"/>
          </w:rPr>
          <w:t>www.propertyinsurancecoveragelaw.com/2014/12/articles/hurricane-sandy-1/new-jersey-federal-courts-expect-flood-carriers-to-turn-over-all-draft-engineering-reports-on-superstorm-sandy-claims/#more</w:t>
        </w:r>
      </w:hyperlink>
      <w:r>
        <w:t xml:space="preserve"> (accessed April 2,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3B" w:rsidRDefault="00AE273B" w:rsidP="00FF68DF">
      <w:pPr>
        <w:spacing w:after="0" w:line="240" w:lineRule="auto"/>
      </w:pPr>
      <w:r>
        <w:separator/>
      </w:r>
    </w:p>
  </w:footnote>
  <w:footnote w:type="continuationSeparator" w:id="0">
    <w:p w:rsidR="00AE273B" w:rsidRDefault="00AE273B" w:rsidP="00FF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1E6"/>
    <w:multiLevelType w:val="hybridMultilevel"/>
    <w:tmpl w:val="BF7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678BD"/>
    <w:multiLevelType w:val="hybridMultilevel"/>
    <w:tmpl w:val="A33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8260A"/>
    <w:multiLevelType w:val="hybridMultilevel"/>
    <w:tmpl w:val="F68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46CAF"/>
    <w:multiLevelType w:val="hybridMultilevel"/>
    <w:tmpl w:val="9462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F6FBA"/>
    <w:multiLevelType w:val="hybridMultilevel"/>
    <w:tmpl w:val="FE70C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507D6"/>
    <w:multiLevelType w:val="hybridMultilevel"/>
    <w:tmpl w:val="9F2A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EA"/>
    <w:rsid w:val="000072F2"/>
    <w:rsid w:val="00021285"/>
    <w:rsid w:val="00025FCF"/>
    <w:rsid w:val="00030B3C"/>
    <w:rsid w:val="00044A48"/>
    <w:rsid w:val="00047FFB"/>
    <w:rsid w:val="00052FBE"/>
    <w:rsid w:val="0007721C"/>
    <w:rsid w:val="00083893"/>
    <w:rsid w:val="00092589"/>
    <w:rsid w:val="000A1D47"/>
    <w:rsid w:val="000D0174"/>
    <w:rsid w:val="000D3BC2"/>
    <w:rsid w:val="000D6B1D"/>
    <w:rsid w:val="00122D93"/>
    <w:rsid w:val="00141EA0"/>
    <w:rsid w:val="0014238C"/>
    <w:rsid w:val="001514C5"/>
    <w:rsid w:val="001A408D"/>
    <w:rsid w:val="001B4422"/>
    <w:rsid w:val="002454B7"/>
    <w:rsid w:val="00251D13"/>
    <w:rsid w:val="002528A5"/>
    <w:rsid w:val="00287CC8"/>
    <w:rsid w:val="002C3905"/>
    <w:rsid w:val="002D00ED"/>
    <w:rsid w:val="002D3E89"/>
    <w:rsid w:val="003443E6"/>
    <w:rsid w:val="003451FE"/>
    <w:rsid w:val="00352FD8"/>
    <w:rsid w:val="003650AB"/>
    <w:rsid w:val="003C59DE"/>
    <w:rsid w:val="003C629C"/>
    <w:rsid w:val="003D382F"/>
    <w:rsid w:val="003D7774"/>
    <w:rsid w:val="004153D6"/>
    <w:rsid w:val="00426CD8"/>
    <w:rsid w:val="004350BB"/>
    <w:rsid w:val="004366C5"/>
    <w:rsid w:val="00441410"/>
    <w:rsid w:val="004502E9"/>
    <w:rsid w:val="004533CA"/>
    <w:rsid w:val="0047115D"/>
    <w:rsid w:val="00476F98"/>
    <w:rsid w:val="00481148"/>
    <w:rsid w:val="004905EB"/>
    <w:rsid w:val="00490B6A"/>
    <w:rsid w:val="004B0DD4"/>
    <w:rsid w:val="004B25D3"/>
    <w:rsid w:val="004D62D8"/>
    <w:rsid w:val="004F43B8"/>
    <w:rsid w:val="00506F5F"/>
    <w:rsid w:val="00515B11"/>
    <w:rsid w:val="00525B6D"/>
    <w:rsid w:val="0053450E"/>
    <w:rsid w:val="005B7FC1"/>
    <w:rsid w:val="005C7493"/>
    <w:rsid w:val="005D1EB7"/>
    <w:rsid w:val="005E64E1"/>
    <w:rsid w:val="005F0A42"/>
    <w:rsid w:val="006202A3"/>
    <w:rsid w:val="00625458"/>
    <w:rsid w:val="0066065E"/>
    <w:rsid w:val="0067681F"/>
    <w:rsid w:val="00696773"/>
    <w:rsid w:val="00696CA5"/>
    <w:rsid w:val="006A469B"/>
    <w:rsid w:val="006B1B5D"/>
    <w:rsid w:val="006B558B"/>
    <w:rsid w:val="006E6A97"/>
    <w:rsid w:val="006F2975"/>
    <w:rsid w:val="00705210"/>
    <w:rsid w:val="00705DD7"/>
    <w:rsid w:val="007138A6"/>
    <w:rsid w:val="007207BC"/>
    <w:rsid w:val="007245B1"/>
    <w:rsid w:val="00735E78"/>
    <w:rsid w:val="007506EA"/>
    <w:rsid w:val="00751C28"/>
    <w:rsid w:val="00752FEA"/>
    <w:rsid w:val="0077598D"/>
    <w:rsid w:val="00783A3B"/>
    <w:rsid w:val="007939E6"/>
    <w:rsid w:val="007B4F24"/>
    <w:rsid w:val="007B68AC"/>
    <w:rsid w:val="007C58FD"/>
    <w:rsid w:val="007F2751"/>
    <w:rsid w:val="007F27C9"/>
    <w:rsid w:val="00801092"/>
    <w:rsid w:val="008032FE"/>
    <w:rsid w:val="00815048"/>
    <w:rsid w:val="00843594"/>
    <w:rsid w:val="00844CFA"/>
    <w:rsid w:val="00854431"/>
    <w:rsid w:val="008600F3"/>
    <w:rsid w:val="00860640"/>
    <w:rsid w:val="00893BF2"/>
    <w:rsid w:val="008B0440"/>
    <w:rsid w:val="008B52AA"/>
    <w:rsid w:val="008D74A9"/>
    <w:rsid w:val="008E3F44"/>
    <w:rsid w:val="008F0836"/>
    <w:rsid w:val="009034C0"/>
    <w:rsid w:val="0091209A"/>
    <w:rsid w:val="00915541"/>
    <w:rsid w:val="00917B4F"/>
    <w:rsid w:val="00947304"/>
    <w:rsid w:val="00961BE0"/>
    <w:rsid w:val="00985E8F"/>
    <w:rsid w:val="00986E0A"/>
    <w:rsid w:val="00993C35"/>
    <w:rsid w:val="009A384C"/>
    <w:rsid w:val="009B2F46"/>
    <w:rsid w:val="009D0D5C"/>
    <w:rsid w:val="009D4768"/>
    <w:rsid w:val="009F0D11"/>
    <w:rsid w:val="009F1766"/>
    <w:rsid w:val="009F35C6"/>
    <w:rsid w:val="009F7A68"/>
    <w:rsid w:val="00A13D48"/>
    <w:rsid w:val="00A1480A"/>
    <w:rsid w:val="00A16767"/>
    <w:rsid w:val="00A42C9C"/>
    <w:rsid w:val="00A449F4"/>
    <w:rsid w:val="00A72119"/>
    <w:rsid w:val="00A8734A"/>
    <w:rsid w:val="00AA6FBC"/>
    <w:rsid w:val="00AB270C"/>
    <w:rsid w:val="00AB41BA"/>
    <w:rsid w:val="00AB42BA"/>
    <w:rsid w:val="00AE0327"/>
    <w:rsid w:val="00AE064B"/>
    <w:rsid w:val="00AE273B"/>
    <w:rsid w:val="00AE3CFF"/>
    <w:rsid w:val="00B11DB7"/>
    <w:rsid w:val="00B24C36"/>
    <w:rsid w:val="00B25F31"/>
    <w:rsid w:val="00B37292"/>
    <w:rsid w:val="00B41B12"/>
    <w:rsid w:val="00B43B04"/>
    <w:rsid w:val="00B5451E"/>
    <w:rsid w:val="00B66C4F"/>
    <w:rsid w:val="00B83858"/>
    <w:rsid w:val="00B86F0F"/>
    <w:rsid w:val="00B87E13"/>
    <w:rsid w:val="00BA3C80"/>
    <w:rsid w:val="00BC2312"/>
    <w:rsid w:val="00BD7E42"/>
    <w:rsid w:val="00BE2998"/>
    <w:rsid w:val="00BE404B"/>
    <w:rsid w:val="00BE46AB"/>
    <w:rsid w:val="00BF22EF"/>
    <w:rsid w:val="00C009DE"/>
    <w:rsid w:val="00C31533"/>
    <w:rsid w:val="00C7165F"/>
    <w:rsid w:val="00C96B21"/>
    <w:rsid w:val="00CA2A37"/>
    <w:rsid w:val="00CD0DE6"/>
    <w:rsid w:val="00CD70AC"/>
    <w:rsid w:val="00CE530E"/>
    <w:rsid w:val="00CF2B2F"/>
    <w:rsid w:val="00D20357"/>
    <w:rsid w:val="00D6740F"/>
    <w:rsid w:val="00D7698F"/>
    <w:rsid w:val="00D80AB2"/>
    <w:rsid w:val="00D97297"/>
    <w:rsid w:val="00E17E7E"/>
    <w:rsid w:val="00E23C68"/>
    <w:rsid w:val="00E73BC3"/>
    <w:rsid w:val="00E751C9"/>
    <w:rsid w:val="00E85E57"/>
    <w:rsid w:val="00E86682"/>
    <w:rsid w:val="00E91430"/>
    <w:rsid w:val="00EA0E79"/>
    <w:rsid w:val="00EA275C"/>
    <w:rsid w:val="00EB07ED"/>
    <w:rsid w:val="00EC292E"/>
    <w:rsid w:val="00ED7DDB"/>
    <w:rsid w:val="00EE3C7A"/>
    <w:rsid w:val="00F110E6"/>
    <w:rsid w:val="00F14155"/>
    <w:rsid w:val="00F24159"/>
    <w:rsid w:val="00F439FE"/>
    <w:rsid w:val="00F52DCB"/>
    <w:rsid w:val="00F57ABE"/>
    <w:rsid w:val="00F62462"/>
    <w:rsid w:val="00F72A60"/>
    <w:rsid w:val="00F90276"/>
    <w:rsid w:val="00FA70C0"/>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E8F"/>
    <w:rPr>
      <w:color w:val="0000FF" w:themeColor="hyperlink"/>
      <w:u w:val="single"/>
    </w:rPr>
  </w:style>
  <w:style w:type="character" w:styleId="FollowedHyperlink">
    <w:name w:val="FollowedHyperlink"/>
    <w:basedOn w:val="DefaultParagraphFont"/>
    <w:uiPriority w:val="99"/>
    <w:semiHidden/>
    <w:unhideWhenUsed/>
    <w:rsid w:val="007939E6"/>
    <w:rPr>
      <w:color w:val="800080" w:themeColor="followedHyperlink"/>
      <w:u w:val="single"/>
    </w:rPr>
  </w:style>
  <w:style w:type="paragraph" w:styleId="BalloonText">
    <w:name w:val="Balloon Text"/>
    <w:basedOn w:val="Normal"/>
    <w:link w:val="BalloonTextChar"/>
    <w:uiPriority w:val="99"/>
    <w:semiHidden/>
    <w:unhideWhenUsed/>
    <w:rsid w:val="00A8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4A"/>
    <w:rPr>
      <w:rFonts w:ascii="Tahoma" w:hAnsi="Tahoma" w:cs="Tahoma"/>
      <w:sz w:val="16"/>
      <w:szCs w:val="16"/>
    </w:rPr>
  </w:style>
  <w:style w:type="paragraph" w:styleId="ListParagraph">
    <w:name w:val="List Paragraph"/>
    <w:basedOn w:val="Normal"/>
    <w:uiPriority w:val="34"/>
    <w:qFormat/>
    <w:rsid w:val="00083893"/>
    <w:pPr>
      <w:ind w:left="720"/>
      <w:contextualSpacing/>
    </w:pPr>
  </w:style>
  <w:style w:type="paragraph" w:styleId="FootnoteText">
    <w:name w:val="footnote text"/>
    <w:basedOn w:val="Normal"/>
    <w:link w:val="FootnoteTextChar"/>
    <w:uiPriority w:val="99"/>
    <w:semiHidden/>
    <w:unhideWhenUsed/>
    <w:rsid w:val="00FF6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8DF"/>
    <w:rPr>
      <w:sz w:val="20"/>
      <w:szCs w:val="20"/>
    </w:rPr>
  </w:style>
  <w:style w:type="character" w:styleId="FootnoteReference">
    <w:name w:val="footnote reference"/>
    <w:basedOn w:val="DefaultParagraphFont"/>
    <w:uiPriority w:val="99"/>
    <w:semiHidden/>
    <w:unhideWhenUsed/>
    <w:rsid w:val="00FF68DF"/>
    <w:rPr>
      <w:vertAlign w:val="superscript"/>
    </w:rPr>
  </w:style>
  <w:style w:type="character" w:styleId="CommentReference">
    <w:name w:val="annotation reference"/>
    <w:basedOn w:val="DefaultParagraphFont"/>
    <w:uiPriority w:val="99"/>
    <w:semiHidden/>
    <w:unhideWhenUsed/>
    <w:rsid w:val="00F57ABE"/>
    <w:rPr>
      <w:sz w:val="16"/>
      <w:szCs w:val="16"/>
    </w:rPr>
  </w:style>
  <w:style w:type="paragraph" w:styleId="CommentText">
    <w:name w:val="annotation text"/>
    <w:basedOn w:val="Normal"/>
    <w:link w:val="CommentTextChar"/>
    <w:uiPriority w:val="99"/>
    <w:semiHidden/>
    <w:unhideWhenUsed/>
    <w:rsid w:val="00F57ABE"/>
    <w:pPr>
      <w:spacing w:line="240" w:lineRule="auto"/>
    </w:pPr>
    <w:rPr>
      <w:sz w:val="20"/>
      <w:szCs w:val="20"/>
    </w:rPr>
  </w:style>
  <w:style w:type="character" w:customStyle="1" w:styleId="CommentTextChar">
    <w:name w:val="Comment Text Char"/>
    <w:basedOn w:val="DefaultParagraphFont"/>
    <w:link w:val="CommentText"/>
    <w:uiPriority w:val="99"/>
    <w:semiHidden/>
    <w:rsid w:val="00F57ABE"/>
    <w:rPr>
      <w:sz w:val="20"/>
      <w:szCs w:val="20"/>
    </w:rPr>
  </w:style>
  <w:style w:type="paragraph" w:styleId="CommentSubject">
    <w:name w:val="annotation subject"/>
    <w:basedOn w:val="CommentText"/>
    <w:next w:val="CommentText"/>
    <w:link w:val="CommentSubjectChar"/>
    <w:uiPriority w:val="99"/>
    <w:semiHidden/>
    <w:unhideWhenUsed/>
    <w:rsid w:val="00F57ABE"/>
    <w:rPr>
      <w:b/>
      <w:bCs/>
    </w:rPr>
  </w:style>
  <w:style w:type="character" w:customStyle="1" w:styleId="CommentSubjectChar">
    <w:name w:val="Comment Subject Char"/>
    <w:basedOn w:val="CommentTextChar"/>
    <w:link w:val="CommentSubject"/>
    <w:uiPriority w:val="99"/>
    <w:semiHidden/>
    <w:rsid w:val="00F57ABE"/>
    <w:rPr>
      <w:b/>
      <w:bCs/>
      <w:sz w:val="20"/>
      <w:szCs w:val="20"/>
    </w:rPr>
  </w:style>
  <w:style w:type="paragraph" w:styleId="EndnoteText">
    <w:name w:val="endnote text"/>
    <w:basedOn w:val="Normal"/>
    <w:link w:val="EndnoteTextChar"/>
    <w:uiPriority w:val="99"/>
    <w:semiHidden/>
    <w:unhideWhenUsed/>
    <w:rsid w:val="00AE06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64B"/>
    <w:rPr>
      <w:sz w:val="20"/>
      <w:szCs w:val="20"/>
    </w:rPr>
  </w:style>
  <w:style w:type="character" w:styleId="EndnoteReference">
    <w:name w:val="endnote reference"/>
    <w:basedOn w:val="DefaultParagraphFont"/>
    <w:uiPriority w:val="99"/>
    <w:semiHidden/>
    <w:unhideWhenUsed/>
    <w:rsid w:val="00AE06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E8F"/>
    <w:rPr>
      <w:color w:val="0000FF" w:themeColor="hyperlink"/>
      <w:u w:val="single"/>
    </w:rPr>
  </w:style>
  <w:style w:type="character" w:styleId="FollowedHyperlink">
    <w:name w:val="FollowedHyperlink"/>
    <w:basedOn w:val="DefaultParagraphFont"/>
    <w:uiPriority w:val="99"/>
    <w:semiHidden/>
    <w:unhideWhenUsed/>
    <w:rsid w:val="007939E6"/>
    <w:rPr>
      <w:color w:val="800080" w:themeColor="followedHyperlink"/>
      <w:u w:val="single"/>
    </w:rPr>
  </w:style>
  <w:style w:type="paragraph" w:styleId="BalloonText">
    <w:name w:val="Balloon Text"/>
    <w:basedOn w:val="Normal"/>
    <w:link w:val="BalloonTextChar"/>
    <w:uiPriority w:val="99"/>
    <w:semiHidden/>
    <w:unhideWhenUsed/>
    <w:rsid w:val="00A8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4A"/>
    <w:rPr>
      <w:rFonts w:ascii="Tahoma" w:hAnsi="Tahoma" w:cs="Tahoma"/>
      <w:sz w:val="16"/>
      <w:szCs w:val="16"/>
    </w:rPr>
  </w:style>
  <w:style w:type="paragraph" w:styleId="ListParagraph">
    <w:name w:val="List Paragraph"/>
    <w:basedOn w:val="Normal"/>
    <w:uiPriority w:val="34"/>
    <w:qFormat/>
    <w:rsid w:val="00083893"/>
    <w:pPr>
      <w:ind w:left="720"/>
      <w:contextualSpacing/>
    </w:pPr>
  </w:style>
  <w:style w:type="paragraph" w:styleId="FootnoteText">
    <w:name w:val="footnote text"/>
    <w:basedOn w:val="Normal"/>
    <w:link w:val="FootnoteTextChar"/>
    <w:uiPriority w:val="99"/>
    <w:semiHidden/>
    <w:unhideWhenUsed/>
    <w:rsid w:val="00FF6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8DF"/>
    <w:rPr>
      <w:sz w:val="20"/>
      <w:szCs w:val="20"/>
    </w:rPr>
  </w:style>
  <w:style w:type="character" w:styleId="FootnoteReference">
    <w:name w:val="footnote reference"/>
    <w:basedOn w:val="DefaultParagraphFont"/>
    <w:uiPriority w:val="99"/>
    <w:semiHidden/>
    <w:unhideWhenUsed/>
    <w:rsid w:val="00FF68DF"/>
    <w:rPr>
      <w:vertAlign w:val="superscript"/>
    </w:rPr>
  </w:style>
  <w:style w:type="character" w:styleId="CommentReference">
    <w:name w:val="annotation reference"/>
    <w:basedOn w:val="DefaultParagraphFont"/>
    <w:uiPriority w:val="99"/>
    <w:semiHidden/>
    <w:unhideWhenUsed/>
    <w:rsid w:val="00F57ABE"/>
    <w:rPr>
      <w:sz w:val="16"/>
      <w:szCs w:val="16"/>
    </w:rPr>
  </w:style>
  <w:style w:type="paragraph" w:styleId="CommentText">
    <w:name w:val="annotation text"/>
    <w:basedOn w:val="Normal"/>
    <w:link w:val="CommentTextChar"/>
    <w:uiPriority w:val="99"/>
    <w:semiHidden/>
    <w:unhideWhenUsed/>
    <w:rsid w:val="00F57ABE"/>
    <w:pPr>
      <w:spacing w:line="240" w:lineRule="auto"/>
    </w:pPr>
    <w:rPr>
      <w:sz w:val="20"/>
      <w:szCs w:val="20"/>
    </w:rPr>
  </w:style>
  <w:style w:type="character" w:customStyle="1" w:styleId="CommentTextChar">
    <w:name w:val="Comment Text Char"/>
    <w:basedOn w:val="DefaultParagraphFont"/>
    <w:link w:val="CommentText"/>
    <w:uiPriority w:val="99"/>
    <w:semiHidden/>
    <w:rsid w:val="00F57ABE"/>
    <w:rPr>
      <w:sz w:val="20"/>
      <w:szCs w:val="20"/>
    </w:rPr>
  </w:style>
  <w:style w:type="paragraph" w:styleId="CommentSubject">
    <w:name w:val="annotation subject"/>
    <w:basedOn w:val="CommentText"/>
    <w:next w:val="CommentText"/>
    <w:link w:val="CommentSubjectChar"/>
    <w:uiPriority w:val="99"/>
    <w:semiHidden/>
    <w:unhideWhenUsed/>
    <w:rsid w:val="00F57ABE"/>
    <w:rPr>
      <w:b/>
      <w:bCs/>
    </w:rPr>
  </w:style>
  <w:style w:type="character" w:customStyle="1" w:styleId="CommentSubjectChar">
    <w:name w:val="Comment Subject Char"/>
    <w:basedOn w:val="CommentTextChar"/>
    <w:link w:val="CommentSubject"/>
    <w:uiPriority w:val="99"/>
    <w:semiHidden/>
    <w:rsid w:val="00F57ABE"/>
    <w:rPr>
      <w:b/>
      <w:bCs/>
      <w:sz w:val="20"/>
      <w:szCs w:val="20"/>
    </w:rPr>
  </w:style>
  <w:style w:type="paragraph" w:styleId="EndnoteText">
    <w:name w:val="endnote text"/>
    <w:basedOn w:val="Normal"/>
    <w:link w:val="EndnoteTextChar"/>
    <w:uiPriority w:val="99"/>
    <w:semiHidden/>
    <w:unhideWhenUsed/>
    <w:rsid w:val="00AE06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64B"/>
    <w:rPr>
      <w:sz w:val="20"/>
      <w:szCs w:val="20"/>
    </w:rPr>
  </w:style>
  <w:style w:type="character" w:styleId="EndnoteReference">
    <w:name w:val="endnote reference"/>
    <w:basedOn w:val="DefaultParagraphFont"/>
    <w:uiPriority w:val="99"/>
    <w:semiHidden/>
    <w:unhideWhenUsed/>
    <w:rsid w:val="00AE0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ighthouseconsulting.us" TargetMode="External"/><Relationship Id="rId4" Type="http://schemas.microsoft.com/office/2007/relationships/stylesWithEffects" Target="stylesWithEffects.xml"/><Relationship Id="rId9" Type="http://schemas.openxmlformats.org/officeDocument/2006/relationships/hyperlink" Target="mailto:bob@lighthouseconsulting.u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rtemis.bm/blog/2014/12/02/american-strategics-losses-erode-retention-beneath-gator-re-cat-bond/" TargetMode="External"/><Relationship Id="rId7" Type="http://schemas.openxmlformats.org/officeDocument/2006/relationships/hyperlink" Target="http://www.propertyinsurancecoveragelaw.com/2014/12/articles/hurricane-sandy-1/new-jersey-federal-courts-expect-flood-carriers-to-turn-over-all-draft-engineering-reports-on-superstorm-sandy-claims/" TargetMode="External"/><Relationship Id="rId2" Type="http://schemas.openxmlformats.org/officeDocument/2006/relationships/hyperlink" Target="http://www.artemis.bm/blog/2014/09/15/did-hurricane-odile-just-trigger-the-multicat-mexico-2012-cat-bond/" TargetMode="External"/><Relationship Id="rId1" Type="http://schemas.openxmlformats.org/officeDocument/2006/relationships/hyperlink" Target="http://www.artemis.bm/library/what-is-a-catastrophe-bond.html" TargetMode="External"/><Relationship Id="rId6" Type="http://schemas.openxmlformats.org/officeDocument/2006/relationships/hyperlink" Target="http://www.bloomberg.com/news/articles/2014-11-24/hurricane-sandy-victims-claim-insurer-used-fudged-reports" TargetMode="External"/><Relationship Id="rId5" Type="http://schemas.openxmlformats.org/officeDocument/2006/relationships/hyperlink" Target="http://insurancelinked.com/how-much/" TargetMode="External"/><Relationship Id="rId4" Type="http://schemas.openxmlformats.org/officeDocument/2006/relationships/hyperlink" Target="http://www.intelligentinsurer.com/article/finger-on-the-trigger?utm_source=Insurance&amp;utm_campaign=e7bf3baefc-Intelligent_Insurer_ILS_19_08_2014&amp;utm_medium=email&amp;utm_term=0_f246694353-e7bf3baefc-26010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92FE-ECFC-4F1E-B825-B80A31D7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cp:lastPrinted>2015-01-26T16:52:00Z</cp:lastPrinted>
  <dcterms:created xsi:type="dcterms:W3CDTF">2015-04-28T00:18:00Z</dcterms:created>
  <dcterms:modified xsi:type="dcterms:W3CDTF">2015-07-13T20:53:00Z</dcterms:modified>
</cp:coreProperties>
</file>