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B4F7" w14:textId="28E21778" w:rsidR="005239EB" w:rsidRDefault="00B40613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7AD59C" wp14:editId="64619836">
            <wp:simplePos x="0" y="0"/>
            <wp:positionH relativeFrom="page">
              <wp:posOffset>2814827</wp:posOffset>
            </wp:positionH>
            <wp:positionV relativeFrom="paragraph">
              <wp:posOffset>285265</wp:posOffset>
            </wp:positionV>
            <wp:extent cx="1946934" cy="9448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34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D2505" w14:textId="77777777" w:rsidR="005239EB" w:rsidRPr="00DC7A7D" w:rsidRDefault="00B40613">
      <w:pPr>
        <w:pStyle w:val="BodyText"/>
        <w:spacing w:before="167"/>
        <w:ind w:left="74" w:right="74"/>
        <w:jc w:val="center"/>
        <w:rPr>
          <w:rFonts w:ascii="Helvetica" w:hAnsi="Helvetica"/>
        </w:rPr>
      </w:pPr>
      <w:r w:rsidRPr="00DC7A7D">
        <w:rPr>
          <w:rFonts w:ascii="Helvetica" w:hAnsi="Helvetica"/>
          <w:color w:val="080808"/>
        </w:rPr>
        <w:t>Serving:</w:t>
      </w:r>
      <w:r w:rsidRPr="00DC7A7D">
        <w:rPr>
          <w:rFonts w:ascii="Helvetica" w:hAnsi="Helvetica"/>
          <w:color w:val="080808"/>
          <w:spacing w:val="-33"/>
        </w:rPr>
        <w:t xml:space="preserve"> </w:t>
      </w:r>
      <w:r w:rsidRPr="00DC7A7D">
        <w:rPr>
          <w:rFonts w:ascii="Helvetica" w:hAnsi="Helvetica"/>
          <w:color w:val="080808"/>
        </w:rPr>
        <w:t>Alta</w:t>
      </w:r>
      <w:r w:rsidRPr="00DC7A7D">
        <w:rPr>
          <w:rFonts w:ascii="Helvetica" w:hAnsi="Helvetica"/>
          <w:color w:val="080808"/>
          <w:spacing w:val="-33"/>
        </w:rPr>
        <w:t xml:space="preserve"> </w:t>
      </w:r>
      <w:r w:rsidRPr="00DC7A7D">
        <w:rPr>
          <w:rFonts w:ascii="Helvetica" w:hAnsi="Helvetica"/>
          <w:color w:val="080808"/>
        </w:rPr>
        <w:t>Vista,</w:t>
      </w:r>
      <w:r w:rsidRPr="00DC7A7D">
        <w:rPr>
          <w:rFonts w:ascii="Helvetica" w:hAnsi="Helvetica"/>
          <w:color w:val="080808"/>
          <w:spacing w:val="-34"/>
        </w:rPr>
        <w:t xml:space="preserve"> </w:t>
      </w:r>
      <w:r w:rsidRPr="00DC7A7D">
        <w:rPr>
          <w:rFonts w:ascii="Helvetica" w:hAnsi="Helvetica"/>
          <w:color w:val="080808"/>
        </w:rPr>
        <w:t>Broadway</w:t>
      </w:r>
      <w:r w:rsidRPr="00DC7A7D">
        <w:rPr>
          <w:rFonts w:ascii="Helvetica" w:hAnsi="Helvetica"/>
          <w:color w:val="080808"/>
          <w:spacing w:val="-32"/>
        </w:rPr>
        <w:t xml:space="preserve"> </w:t>
      </w:r>
      <w:r w:rsidRPr="00DC7A7D">
        <w:rPr>
          <w:rFonts w:ascii="Helvetica" w:hAnsi="Helvetica"/>
          <w:color w:val="080808"/>
        </w:rPr>
        <w:t>Heights,</w:t>
      </w:r>
      <w:r w:rsidRPr="00DC7A7D">
        <w:rPr>
          <w:rFonts w:ascii="Helvetica" w:hAnsi="Helvetica"/>
          <w:color w:val="080808"/>
          <w:spacing w:val="-32"/>
        </w:rPr>
        <w:t xml:space="preserve"> </w:t>
      </w:r>
      <w:r w:rsidRPr="00DC7A7D">
        <w:rPr>
          <w:rFonts w:ascii="Helvetica" w:hAnsi="Helvetica"/>
          <w:color w:val="080808"/>
        </w:rPr>
        <w:t>Chollas</w:t>
      </w:r>
      <w:r w:rsidRPr="00DC7A7D">
        <w:rPr>
          <w:rFonts w:ascii="Helvetica" w:hAnsi="Helvetica"/>
          <w:color w:val="080808"/>
          <w:spacing w:val="-34"/>
        </w:rPr>
        <w:t xml:space="preserve"> </w:t>
      </w:r>
      <w:r w:rsidRPr="00DC7A7D">
        <w:rPr>
          <w:rFonts w:ascii="Helvetica" w:hAnsi="Helvetica"/>
          <w:color w:val="080808"/>
          <w:spacing w:val="-3"/>
        </w:rPr>
        <w:t>View,</w:t>
      </w:r>
      <w:r w:rsidRPr="00DC7A7D">
        <w:rPr>
          <w:rFonts w:ascii="Helvetica" w:hAnsi="Helvetica"/>
          <w:color w:val="080808"/>
          <w:spacing w:val="-33"/>
        </w:rPr>
        <w:t xml:space="preserve"> </w:t>
      </w:r>
      <w:r w:rsidRPr="00DC7A7D">
        <w:rPr>
          <w:rFonts w:ascii="Helvetica" w:hAnsi="Helvetica"/>
          <w:color w:val="080808"/>
        </w:rPr>
        <w:t>Emerald</w:t>
      </w:r>
      <w:r w:rsidRPr="00DC7A7D">
        <w:rPr>
          <w:rFonts w:ascii="Helvetica" w:hAnsi="Helvetica"/>
          <w:color w:val="080808"/>
          <w:spacing w:val="-32"/>
        </w:rPr>
        <w:t xml:space="preserve"> </w:t>
      </w:r>
      <w:r w:rsidRPr="00DC7A7D">
        <w:rPr>
          <w:rFonts w:ascii="Helvetica" w:hAnsi="Helvetica"/>
          <w:color w:val="080808"/>
        </w:rPr>
        <w:t>Hills,</w:t>
      </w:r>
      <w:r w:rsidRPr="00DC7A7D">
        <w:rPr>
          <w:rFonts w:ascii="Helvetica" w:hAnsi="Helvetica"/>
          <w:color w:val="080808"/>
          <w:spacing w:val="-32"/>
        </w:rPr>
        <w:t xml:space="preserve"> </w:t>
      </w:r>
      <w:r w:rsidRPr="00DC7A7D">
        <w:rPr>
          <w:rFonts w:ascii="Helvetica" w:hAnsi="Helvetica"/>
          <w:color w:val="080808"/>
        </w:rPr>
        <w:t>Encanto,</w:t>
      </w:r>
      <w:r w:rsidRPr="00DC7A7D">
        <w:rPr>
          <w:rFonts w:ascii="Helvetica" w:hAnsi="Helvetica"/>
          <w:color w:val="080808"/>
          <w:spacing w:val="-31"/>
        </w:rPr>
        <w:t xml:space="preserve"> </w:t>
      </w:r>
      <w:r w:rsidRPr="00DC7A7D">
        <w:rPr>
          <w:rFonts w:ascii="Helvetica" w:hAnsi="Helvetica"/>
          <w:color w:val="080808"/>
        </w:rPr>
        <w:t>Lincoln</w:t>
      </w:r>
      <w:r w:rsidRPr="00DC7A7D">
        <w:rPr>
          <w:rFonts w:ascii="Helvetica" w:hAnsi="Helvetica"/>
          <w:color w:val="080808"/>
          <w:spacing w:val="-33"/>
        </w:rPr>
        <w:t xml:space="preserve"> </w:t>
      </w:r>
      <w:r w:rsidRPr="00DC7A7D">
        <w:rPr>
          <w:rFonts w:ascii="Helvetica" w:hAnsi="Helvetica"/>
          <w:color w:val="080808"/>
        </w:rPr>
        <w:t>Park,</w:t>
      </w:r>
      <w:r w:rsidRPr="00DC7A7D">
        <w:rPr>
          <w:rFonts w:ascii="Helvetica" w:hAnsi="Helvetica"/>
          <w:color w:val="080808"/>
          <w:spacing w:val="-32"/>
        </w:rPr>
        <w:t xml:space="preserve"> </w:t>
      </w:r>
      <w:r w:rsidRPr="00DC7A7D">
        <w:rPr>
          <w:rFonts w:ascii="Helvetica" w:hAnsi="Helvetica"/>
          <w:color w:val="080808"/>
        </w:rPr>
        <w:t>O’Farrell,</w:t>
      </w:r>
      <w:r w:rsidRPr="00DC7A7D">
        <w:rPr>
          <w:rFonts w:ascii="Helvetica" w:hAnsi="Helvetica"/>
          <w:color w:val="080808"/>
          <w:spacing w:val="-32"/>
        </w:rPr>
        <w:t xml:space="preserve"> </w:t>
      </w:r>
      <w:r w:rsidRPr="00DC7A7D">
        <w:rPr>
          <w:rFonts w:ascii="Helvetica" w:hAnsi="Helvetica"/>
          <w:color w:val="080808"/>
        </w:rPr>
        <w:t>and</w:t>
      </w:r>
      <w:r w:rsidRPr="00DC7A7D">
        <w:rPr>
          <w:rFonts w:ascii="Helvetica" w:hAnsi="Helvetica"/>
          <w:color w:val="080808"/>
          <w:spacing w:val="-33"/>
        </w:rPr>
        <w:t xml:space="preserve"> </w:t>
      </w:r>
      <w:r w:rsidRPr="00DC7A7D">
        <w:rPr>
          <w:rFonts w:ascii="Helvetica" w:hAnsi="Helvetica"/>
          <w:color w:val="080808"/>
        </w:rPr>
        <w:t>Valencia</w:t>
      </w:r>
      <w:r w:rsidRPr="00DC7A7D">
        <w:rPr>
          <w:rFonts w:ascii="Helvetica" w:hAnsi="Helvetica"/>
          <w:color w:val="080808"/>
          <w:spacing w:val="-31"/>
        </w:rPr>
        <w:t xml:space="preserve"> </w:t>
      </w:r>
      <w:r w:rsidRPr="00DC7A7D">
        <w:rPr>
          <w:rFonts w:ascii="Helvetica" w:hAnsi="Helvetica"/>
          <w:color w:val="080808"/>
        </w:rPr>
        <w:t>Park</w:t>
      </w:r>
    </w:p>
    <w:p w14:paraId="61D3A333" w14:textId="77777777" w:rsidR="00512EBC" w:rsidRPr="00DC7A7D" w:rsidRDefault="00B40613" w:rsidP="00512EBC">
      <w:pPr>
        <w:pStyle w:val="Heading1"/>
        <w:spacing w:before="193"/>
        <w:ind w:left="3406" w:right="3356" w:hanging="41"/>
        <w:jc w:val="center"/>
        <w:rPr>
          <w:rFonts w:ascii="Helvetica" w:hAnsi="Helvetica"/>
          <w:b w:val="0"/>
          <w:bCs w:val="0"/>
          <w:spacing w:val="-37"/>
        </w:rPr>
      </w:pPr>
      <w:r w:rsidRPr="00DC7A7D">
        <w:rPr>
          <w:rFonts w:ascii="Helvetica" w:hAnsi="Helvetica"/>
          <w:b w:val="0"/>
          <w:bCs w:val="0"/>
        </w:rPr>
        <w:t>Robert</w:t>
      </w:r>
      <w:r w:rsidRPr="00DC7A7D">
        <w:rPr>
          <w:rFonts w:ascii="Helvetica" w:hAnsi="Helvetica"/>
          <w:b w:val="0"/>
          <w:bCs w:val="0"/>
          <w:spacing w:val="-37"/>
        </w:rPr>
        <w:t xml:space="preserve"> </w:t>
      </w:r>
      <w:r w:rsidRPr="00DC7A7D">
        <w:rPr>
          <w:rFonts w:ascii="Helvetica" w:hAnsi="Helvetica"/>
          <w:b w:val="0"/>
          <w:bCs w:val="0"/>
        </w:rPr>
        <w:t>Campbell,</w:t>
      </w:r>
      <w:r w:rsidRPr="00DC7A7D">
        <w:rPr>
          <w:rFonts w:ascii="Helvetica" w:hAnsi="Helvetica"/>
          <w:b w:val="0"/>
          <w:bCs w:val="0"/>
          <w:spacing w:val="-38"/>
        </w:rPr>
        <w:t xml:space="preserve"> </w:t>
      </w:r>
      <w:r w:rsidR="00512EBC" w:rsidRPr="00DC7A7D">
        <w:rPr>
          <w:rFonts w:ascii="Helvetica" w:hAnsi="Helvetica"/>
          <w:b w:val="0"/>
          <w:bCs w:val="0"/>
        </w:rPr>
        <w:t xml:space="preserve"> Acting </w:t>
      </w:r>
      <w:r w:rsidRPr="00DC7A7D">
        <w:rPr>
          <w:rFonts w:ascii="Helvetica" w:hAnsi="Helvetica"/>
          <w:b w:val="0"/>
          <w:bCs w:val="0"/>
        </w:rPr>
        <w:t>Chair</w:t>
      </w:r>
      <w:r w:rsidRPr="00DC7A7D">
        <w:rPr>
          <w:rFonts w:ascii="Helvetica" w:hAnsi="Helvetica"/>
          <w:b w:val="0"/>
          <w:bCs w:val="0"/>
          <w:spacing w:val="-37"/>
        </w:rPr>
        <w:t xml:space="preserve"> </w:t>
      </w:r>
    </w:p>
    <w:p w14:paraId="072D7B7A" w14:textId="5E076A3D" w:rsidR="00512EBC" w:rsidRPr="00DC7A7D" w:rsidRDefault="00512EBC" w:rsidP="00512EBC">
      <w:pPr>
        <w:pStyle w:val="Heading1"/>
        <w:spacing w:before="193"/>
        <w:ind w:left="3406" w:right="3356" w:hanging="41"/>
        <w:jc w:val="center"/>
        <w:rPr>
          <w:rFonts w:ascii="Helvetica" w:hAnsi="Helvetica"/>
          <w:b w:val="0"/>
          <w:bCs w:val="0"/>
        </w:rPr>
      </w:pPr>
      <w:r w:rsidRPr="00DC7A7D">
        <w:rPr>
          <w:rFonts w:ascii="Helvetica" w:hAnsi="Helvetica"/>
          <w:b w:val="0"/>
          <w:bCs w:val="0"/>
        </w:rPr>
        <w:t>Sheila</w:t>
      </w:r>
      <w:r w:rsidRPr="00DC7A7D">
        <w:rPr>
          <w:rFonts w:ascii="Helvetica" w:hAnsi="Helvetica"/>
          <w:b w:val="0"/>
          <w:bCs w:val="0"/>
          <w:spacing w:val="-21"/>
        </w:rPr>
        <w:t xml:space="preserve"> </w:t>
      </w:r>
      <w:r w:rsidR="00DD7464" w:rsidRPr="00DC7A7D">
        <w:rPr>
          <w:rFonts w:ascii="Helvetica" w:hAnsi="Helvetica"/>
          <w:b w:val="0"/>
          <w:bCs w:val="0"/>
        </w:rPr>
        <w:t>Mitnick</w:t>
      </w:r>
      <w:r w:rsidRPr="00DC7A7D">
        <w:rPr>
          <w:rFonts w:ascii="Helvetica" w:hAnsi="Helvetica"/>
          <w:b w:val="0"/>
          <w:bCs w:val="0"/>
        </w:rPr>
        <w:t>, Acting Vice Chair</w:t>
      </w:r>
    </w:p>
    <w:p w14:paraId="60B80D4E" w14:textId="77777777" w:rsidR="005239EB" w:rsidRPr="00DC7A7D" w:rsidRDefault="005239EB">
      <w:pPr>
        <w:pStyle w:val="BodyText"/>
        <w:spacing w:before="0"/>
        <w:rPr>
          <w:rFonts w:ascii="Helvetica" w:hAnsi="Helvetica"/>
          <w:sz w:val="24"/>
        </w:rPr>
      </w:pPr>
    </w:p>
    <w:p w14:paraId="04AB2AAB" w14:textId="73C9A1DC" w:rsidR="00DA3937" w:rsidRPr="00DC7A7D" w:rsidRDefault="00DA3937" w:rsidP="00DA3937">
      <w:pPr>
        <w:spacing w:before="92" w:line="273" w:lineRule="auto"/>
        <w:ind w:left="1545" w:right="1593"/>
        <w:jc w:val="center"/>
        <w:rPr>
          <w:rFonts w:ascii="Helvetica" w:hAnsi="Helvetica"/>
          <w:sz w:val="24"/>
        </w:rPr>
      </w:pPr>
      <w:r w:rsidRPr="00DC7A7D">
        <w:rPr>
          <w:rFonts w:ascii="Helvetica" w:hAnsi="Helvetica"/>
          <w:sz w:val="24"/>
        </w:rPr>
        <w:t xml:space="preserve">Chollas Valley Community Planning Group (CVCPG) </w:t>
      </w:r>
    </w:p>
    <w:p w14:paraId="19537713" w14:textId="34B4F8B6" w:rsidR="00DA3937" w:rsidRPr="00DC7A7D" w:rsidRDefault="00DA3937" w:rsidP="00DA3937">
      <w:pPr>
        <w:spacing w:before="92" w:line="273" w:lineRule="auto"/>
        <w:ind w:left="1545" w:right="1593"/>
        <w:jc w:val="center"/>
        <w:rPr>
          <w:rFonts w:ascii="Helvetica" w:hAnsi="Helvetica"/>
          <w:sz w:val="24"/>
        </w:rPr>
      </w:pPr>
      <w:r w:rsidRPr="00DC7A7D">
        <w:rPr>
          <w:rFonts w:ascii="Helvetica" w:hAnsi="Helvetica"/>
          <w:sz w:val="24"/>
        </w:rPr>
        <w:t>Thursday, 12 June 2025</w:t>
      </w:r>
    </w:p>
    <w:p w14:paraId="35908DF5" w14:textId="77777777" w:rsidR="00DA3937" w:rsidRPr="00DC7A7D" w:rsidRDefault="00DA3937" w:rsidP="00DA3937">
      <w:pPr>
        <w:pStyle w:val="BodyText"/>
        <w:spacing w:before="3"/>
        <w:rPr>
          <w:rFonts w:ascii="Helvetica" w:hAnsi="Helvetica"/>
          <w:sz w:val="27"/>
        </w:rPr>
      </w:pPr>
    </w:p>
    <w:p w14:paraId="4CE4C628" w14:textId="1DB63E7A" w:rsidR="00DA3937" w:rsidRPr="00DC7A7D" w:rsidRDefault="00DA3937" w:rsidP="00DA3937">
      <w:pPr>
        <w:pStyle w:val="Title"/>
        <w:rPr>
          <w:rFonts w:ascii="Helvetica" w:hAnsi="Helvetica"/>
          <w:b w:val="0"/>
          <w:bCs w:val="0"/>
        </w:rPr>
      </w:pPr>
      <w:r w:rsidRPr="00DC7A7D">
        <w:rPr>
          <w:rFonts w:ascii="Helvetica" w:hAnsi="Helvetica"/>
          <w:b w:val="0"/>
          <w:bCs w:val="0"/>
        </w:rPr>
        <w:t>NOTICE OF MEETING DATE CHANGE</w:t>
      </w:r>
    </w:p>
    <w:p w14:paraId="7F92BAE7" w14:textId="6EF1C755" w:rsidR="00DA3937" w:rsidRPr="00DC7A7D" w:rsidRDefault="00DA3937" w:rsidP="00DA3937">
      <w:pPr>
        <w:pStyle w:val="ListParagraph"/>
        <w:numPr>
          <w:ilvl w:val="0"/>
          <w:numId w:val="2"/>
        </w:numPr>
        <w:tabs>
          <w:tab w:val="left" w:pos="471"/>
        </w:tabs>
        <w:spacing w:line="278" w:lineRule="auto"/>
        <w:ind w:left="470" w:right="103"/>
        <w:rPr>
          <w:rFonts w:ascii="Helvetica" w:hAnsi="Helvetica"/>
          <w:sz w:val="24"/>
        </w:rPr>
      </w:pPr>
      <w:r w:rsidRPr="00DC7A7D">
        <w:rPr>
          <w:rFonts w:ascii="Helvetica" w:hAnsi="Helvetica"/>
          <w:sz w:val="24"/>
        </w:rPr>
        <w:t xml:space="preserve">The Chollas </w:t>
      </w:r>
      <w:r w:rsidRPr="00DC7A7D">
        <w:rPr>
          <w:rFonts w:ascii="Helvetica" w:hAnsi="Helvetica"/>
          <w:spacing w:val="-4"/>
          <w:sz w:val="24"/>
        </w:rPr>
        <w:t xml:space="preserve">Valley </w:t>
      </w:r>
      <w:r w:rsidRPr="00DC7A7D">
        <w:rPr>
          <w:rFonts w:ascii="Helvetica" w:hAnsi="Helvetica"/>
          <w:sz w:val="24"/>
        </w:rPr>
        <w:t xml:space="preserve">Community Planning Group’s regularly scheduled meeting </w:t>
      </w:r>
      <w:r w:rsidRPr="00DC7A7D">
        <w:rPr>
          <w:rFonts w:ascii="Helvetica" w:hAnsi="Helvetica"/>
          <w:spacing w:val="-9"/>
          <w:sz w:val="24"/>
        </w:rPr>
        <w:t xml:space="preserve">on </w:t>
      </w:r>
      <w:r w:rsidRPr="00DC7A7D">
        <w:rPr>
          <w:rFonts w:ascii="Helvetica" w:hAnsi="Helvetica"/>
          <w:sz w:val="24"/>
        </w:rPr>
        <w:t>June</w:t>
      </w:r>
      <w:r w:rsidR="0084619C">
        <w:rPr>
          <w:rFonts w:ascii="Helvetica" w:hAnsi="Helvetica"/>
          <w:sz w:val="24"/>
        </w:rPr>
        <w:t xml:space="preserve"> 16th</w:t>
      </w:r>
      <w:r w:rsidRPr="00DC7A7D">
        <w:rPr>
          <w:rFonts w:ascii="Helvetica" w:hAnsi="Helvetica"/>
          <w:sz w:val="24"/>
        </w:rPr>
        <w:t xml:space="preserve"> 2025 is being postponed</w:t>
      </w:r>
      <w:r w:rsidR="00A14D90">
        <w:rPr>
          <w:rFonts w:ascii="Helvetica" w:hAnsi="Helvetica"/>
          <w:sz w:val="24"/>
        </w:rPr>
        <w:t xml:space="preserve"> by one week</w:t>
      </w:r>
      <w:r w:rsidRPr="00DC7A7D">
        <w:rPr>
          <w:rFonts w:ascii="Helvetica" w:hAnsi="Helvetica"/>
          <w:sz w:val="24"/>
        </w:rPr>
        <w:t xml:space="preserve"> due to a scheduling conflict with the </w:t>
      </w:r>
      <w:r w:rsidR="00DD7464" w:rsidRPr="00DC7A7D">
        <w:rPr>
          <w:rFonts w:ascii="Helvetica" w:hAnsi="Helvetica"/>
          <w:sz w:val="24"/>
        </w:rPr>
        <w:t>June</w:t>
      </w:r>
      <w:r w:rsidR="0084619C">
        <w:rPr>
          <w:rFonts w:ascii="Helvetica" w:hAnsi="Helvetica"/>
          <w:sz w:val="24"/>
        </w:rPr>
        <w:t xml:space="preserve"> 16th</w:t>
      </w:r>
      <w:r w:rsidR="00DD7464" w:rsidRPr="00DC7A7D">
        <w:rPr>
          <w:rFonts w:ascii="Helvetica" w:hAnsi="Helvetica"/>
          <w:sz w:val="24"/>
        </w:rPr>
        <w:t xml:space="preserve"> </w:t>
      </w:r>
      <w:r w:rsidRPr="00DC7A7D">
        <w:rPr>
          <w:rFonts w:ascii="Helvetica" w:hAnsi="Helvetica"/>
          <w:sz w:val="24"/>
        </w:rPr>
        <w:t>San Diego City Council</w:t>
      </w:r>
      <w:r w:rsidR="00DD7464" w:rsidRPr="00DC7A7D">
        <w:rPr>
          <w:rFonts w:ascii="Helvetica" w:hAnsi="Helvetica"/>
          <w:sz w:val="24"/>
        </w:rPr>
        <w:t xml:space="preserve"> </w:t>
      </w:r>
      <w:r w:rsidRPr="00DC7A7D">
        <w:rPr>
          <w:rFonts w:ascii="Helvetica" w:hAnsi="Helvetica"/>
          <w:sz w:val="24"/>
        </w:rPr>
        <w:t xml:space="preserve">meeting. </w:t>
      </w:r>
      <w:r w:rsidR="008E1FCF" w:rsidRPr="00DC7A7D">
        <w:rPr>
          <w:rFonts w:ascii="Helvetica" w:hAnsi="Helvetica"/>
          <w:sz w:val="24"/>
        </w:rPr>
        <w:t xml:space="preserve">Given our community’s strong interest in the agenda topic at City Council </w:t>
      </w:r>
      <w:r w:rsidR="00DD7464" w:rsidRPr="00DC7A7D">
        <w:rPr>
          <w:rFonts w:ascii="Helvetica" w:hAnsi="Helvetica"/>
          <w:sz w:val="24"/>
        </w:rPr>
        <w:t xml:space="preserve">we believed </w:t>
      </w:r>
      <w:r w:rsidR="008E1FCF" w:rsidRPr="00DC7A7D">
        <w:rPr>
          <w:rFonts w:ascii="Helvetica" w:hAnsi="Helvetica"/>
          <w:sz w:val="24"/>
        </w:rPr>
        <w:t>it was in our community’s best interest</w:t>
      </w:r>
      <w:r w:rsidR="00DD7464" w:rsidRPr="00DC7A7D">
        <w:rPr>
          <w:rFonts w:ascii="Helvetica" w:hAnsi="Helvetica"/>
          <w:sz w:val="24"/>
        </w:rPr>
        <w:t xml:space="preserve"> and more </w:t>
      </w:r>
      <w:r w:rsidR="00DC7A7D" w:rsidRPr="00DC7A7D">
        <w:rPr>
          <w:rFonts w:ascii="Helvetica" w:hAnsi="Helvetica"/>
          <w:sz w:val="24"/>
        </w:rPr>
        <w:t>accommodating</w:t>
      </w:r>
      <w:r w:rsidR="008E1FCF" w:rsidRPr="00DC7A7D">
        <w:rPr>
          <w:rFonts w:ascii="Helvetica" w:hAnsi="Helvetica"/>
          <w:sz w:val="24"/>
        </w:rPr>
        <w:t xml:space="preserve"> to deconflict</w:t>
      </w:r>
      <w:r w:rsidR="0084619C">
        <w:rPr>
          <w:rFonts w:ascii="Helvetica" w:hAnsi="Helvetica"/>
          <w:sz w:val="24"/>
        </w:rPr>
        <w:t>.</w:t>
      </w:r>
    </w:p>
    <w:p w14:paraId="3B192FF9" w14:textId="77777777" w:rsidR="00DA3937" w:rsidRPr="00DC7A7D" w:rsidRDefault="00DA3937" w:rsidP="00DA3937">
      <w:pPr>
        <w:pStyle w:val="BodyText"/>
        <w:spacing w:before="5"/>
        <w:rPr>
          <w:rFonts w:ascii="Helvetica" w:hAnsi="Helvetica"/>
          <w:sz w:val="27"/>
        </w:rPr>
      </w:pPr>
    </w:p>
    <w:p w14:paraId="66FA5138" w14:textId="7FC2F42F" w:rsidR="00DD7464" w:rsidRPr="00DC7A7D" w:rsidRDefault="00DA3937" w:rsidP="00DA3937">
      <w:pPr>
        <w:pStyle w:val="ListParagraph"/>
        <w:numPr>
          <w:ilvl w:val="0"/>
          <w:numId w:val="2"/>
        </w:numPr>
        <w:tabs>
          <w:tab w:val="left" w:pos="471"/>
        </w:tabs>
        <w:spacing w:line="276" w:lineRule="auto"/>
        <w:ind w:left="470" w:right="980"/>
        <w:rPr>
          <w:rFonts w:ascii="Helvetica" w:hAnsi="Helvetica"/>
          <w:sz w:val="24"/>
        </w:rPr>
      </w:pPr>
      <w:r w:rsidRPr="00DC7A7D">
        <w:rPr>
          <w:rFonts w:ascii="Helvetica" w:hAnsi="Helvetica"/>
          <w:sz w:val="24"/>
        </w:rPr>
        <w:t>The CVCPG will instead meet on June</w:t>
      </w:r>
      <w:r w:rsidR="00E7341F">
        <w:rPr>
          <w:rFonts w:ascii="Helvetica" w:hAnsi="Helvetica"/>
          <w:sz w:val="24"/>
        </w:rPr>
        <w:t xml:space="preserve"> 23</w:t>
      </w:r>
      <w:r w:rsidR="00E7341F" w:rsidRPr="00E7341F">
        <w:rPr>
          <w:rFonts w:ascii="Helvetica" w:hAnsi="Helvetica"/>
          <w:sz w:val="24"/>
          <w:vertAlign w:val="superscript"/>
        </w:rPr>
        <w:t>rd</w:t>
      </w:r>
      <w:r w:rsidR="00E7341F">
        <w:rPr>
          <w:rFonts w:ascii="Helvetica" w:hAnsi="Helvetica"/>
          <w:sz w:val="24"/>
        </w:rPr>
        <w:t>,</w:t>
      </w:r>
      <w:r w:rsidRPr="00DC7A7D">
        <w:rPr>
          <w:rFonts w:ascii="Helvetica" w:hAnsi="Helvetica"/>
          <w:sz w:val="24"/>
        </w:rPr>
        <w:t xml:space="preserve"> 202</w:t>
      </w:r>
      <w:r w:rsidR="00DD7464" w:rsidRPr="00DC7A7D">
        <w:rPr>
          <w:rFonts w:ascii="Helvetica" w:hAnsi="Helvetica"/>
          <w:sz w:val="24"/>
        </w:rPr>
        <w:t>5</w:t>
      </w:r>
      <w:r w:rsidRPr="00DC7A7D">
        <w:rPr>
          <w:rFonts w:ascii="Helvetica" w:hAnsi="Helvetica"/>
          <w:sz w:val="24"/>
        </w:rPr>
        <w:t xml:space="preserve"> at 6:</w:t>
      </w:r>
      <w:r w:rsidR="00DD7464" w:rsidRPr="00DC7A7D">
        <w:rPr>
          <w:rFonts w:ascii="Helvetica" w:hAnsi="Helvetica"/>
          <w:sz w:val="24"/>
        </w:rPr>
        <w:t>30 at KIPP Adelante Preparatory Academy, 426 Euclid Avenue, San Diego CA 92114 (Located in Jacob’s Center lot. Closest Entry is of Market Street.)</w:t>
      </w:r>
    </w:p>
    <w:p w14:paraId="50522744" w14:textId="2E10612B" w:rsidR="00DA3937" w:rsidRPr="00DC7A7D" w:rsidRDefault="00DA3937" w:rsidP="00DD7464">
      <w:pPr>
        <w:pStyle w:val="ListParagraph"/>
        <w:tabs>
          <w:tab w:val="left" w:pos="471"/>
        </w:tabs>
        <w:spacing w:line="276" w:lineRule="auto"/>
        <w:ind w:left="470" w:right="980" w:firstLine="0"/>
        <w:rPr>
          <w:rFonts w:ascii="Helvetica" w:hAnsi="Helvetica"/>
          <w:sz w:val="24"/>
        </w:rPr>
      </w:pPr>
      <w:r w:rsidRPr="00DC7A7D">
        <w:rPr>
          <w:rFonts w:ascii="Helvetica" w:hAnsi="Helvetica"/>
          <w:sz w:val="24"/>
        </w:rPr>
        <w:t>Meeting agenda will be published in accordance with the Brown</w:t>
      </w:r>
      <w:r w:rsidRPr="00DC7A7D">
        <w:rPr>
          <w:rFonts w:ascii="Helvetica" w:hAnsi="Helvetica"/>
          <w:spacing w:val="-12"/>
          <w:sz w:val="24"/>
        </w:rPr>
        <w:t xml:space="preserve"> </w:t>
      </w:r>
      <w:r w:rsidRPr="00DC7A7D">
        <w:rPr>
          <w:rFonts w:ascii="Helvetica" w:hAnsi="Helvetica"/>
          <w:spacing w:val="-5"/>
          <w:sz w:val="24"/>
        </w:rPr>
        <w:t>Act.</w:t>
      </w:r>
    </w:p>
    <w:p w14:paraId="0FE34DD1" w14:textId="77777777" w:rsidR="005239EB" w:rsidRDefault="005239EB">
      <w:pPr>
        <w:pStyle w:val="BodyText"/>
        <w:spacing w:before="3"/>
        <w:rPr>
          <w:sz w:val="29"/>
        </w:rPr>
      </w:pPr>
    </w:p>
    <w:p w14:paraId="6E1752A6" w14:textId="628E7E8A" w:rsidR="005239EB" w:rsidRDefault="005239EB" w:rsidP="00714529">
      <w:pPr>
        <w:spacing w:before="195" w:line="273" w:lineRule="auto"/>
        <w:ind w:left="1" w:right="457"/>
        <w:rPr>
          <w:b/>
          <w:sz w:val="20"/>
        </w:rPr>
      </w:pPr>
    </w:p>
    <w:p w14:paraId="72663136" w14:textId="450690E0" w:rsidR="005239EB" w:rsidRDefault="00F07813" w:rsidP="00DD7464">
      <w:pPr>
        <w:spacing w:before="163" w:line="271" w:lineRule="auto"/>
        <w:ind w:right="343"/>
        <w:rPr>
          <w:sz w:val="16"/>
        </w:rPr>
      </w:pPr>
      <w:r>
        <w:rPr>
          <w:sz w:val="16"/>
        </w:rPr>
        <w:t>E</w:t>
      </w:r>
      <w:r w:rsidR="000F0F38">
        <w:rPr>
          <w:sz w:val="16"/>
        </w:rPr>
        <w:t>mail: ChollasValleyCPG@gmail.com</w:t>
      </w:r>
    </w:p>
    <w:sectPr w:rsidR="005239EB">
      <w:pgSz w:w="12240" w:h="15840"/>
      <w:pgMar w:top="1000" w:right="11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B28A6"/>
    <w:multiLevelType w:val="hybridMultilevel"/>
    <w:tmpl w:val="461868A0"/>
    <w:lvl w:ilvl="0" w:tplc="584E084E">
      <w:start w:val="1"/>
      <w:numFmt w:val="decimal"/>
      <w:lvlText w:val="%1."/>
      <w:lvlJc w:val="left"/>
      <w:pPr>
        <w:ind w:left="691" w:hanging="360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868C336">
      <w:start w:val="1"/>
      <w:numFmt w:val="lowerLetter"/>
      <w:lvlText w:val="%2."/>
      <w:lvlJc w:val="left"/>
      <w:pPr>
        <w:ind w:left="1771" w:hanging="360"/>
      </w:pPr>
      <w:rPr>
        <w:rFonts w:ascii="Arial" w:eastAsia="Arial" w:hAnsi="Arial" w:cs="Arial" w:hint="default"/>
        <w:w w:val="94"/>
        <w:sz w:val="20"/>
        <w:szCs w:val="20"/>
      </w:rPr>
    </w:lvl>
    <w:lvl w:ilvl="2" w:tplc="98625F88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4C167ED4"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05D05C5C"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8824430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2BFEF924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A00C8112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14BE089E"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1" w15:restartNumberingAfterBreak="0">
    <w:nsid w:val="78C31A94"/>
    <w:multiLevelType w:val="hybridMultilevel"/>
    <w:tmpl w:val="9614294A"/>
    <w:lvl w:ilvl="0" w:tplc="8A5207B8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en-US" w:eastAsia="en-US" w:bidi="ar-SA"/>
      </w:rPr>
    </w:lvl>
    <w:lvl w:ilvl="1" w:tplc="79C611A2">
      <w:numFmt w:val="bullet"/>
      <w:lvlText w:val="•"/>
      <w:lvlJc w:val="left"/>
      <w:pPr>
        <w:ind w:left="1346" w:hanging="361"/>
      </w:pPr>
      <w:rPr>
        <w:rFonts w:hint="default"/>
        <w:lang w:val="en-US" w:eastAsia="en-US" w:bidi="ar-SA"/>
      </w:rPr>
    </w:lvl>
    <w:lvl w:ilvl="2" w:tplc="E56CDFEA">
      <w:numFmt w:val="bullet"/>
      <w:lvlText w:val="•"/>
      <w:lvlJc w:val="left"/>
      <w:pPr>
        <w:ind w:left="2212" w:hanging="361"/>
      </w:pPr>
      <w:rPr>
        <w:rFonts w:hint="default"/>
        <w:lang w:val="en-US" w:eastAsia="en-US" w:bidi="ar-SA"/>
      </w:rPr>
    </w:lvl>
    <w:lvl w:ilvl="3" w:tplc="A4BA0B90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4" w:tplc="F6C6A936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5" w:tplc="1212A3FA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6" w:tplc="55784E00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7" w:tplc="E54C4D30"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  <w:lvl w:ilvl="8" w:tplc="BF98D386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</w:abstractNum>
  <w:num w:numId="1" w16cid:durableId="545918483">
    <w:abstractNumId w:val="0"/>
  </w:num>
  <w:num w:numId="2" w16cid:durableId="83934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EB"/>
    <w:rsid w:val="00031B66"/>
    <w:rsid w:val="000F0F38"/>
    <w:rsid w:val="00237A44"/>
    <w:rsid w:val="0047716D"/>
    <w:rsid w:val="00482115"/>
    <w:rsid w:val="004A5E06"/>
    <w:rsid w:val="00512EBC"/>
    <w:rsid w:val="005239EB"/>
    <w:rsid w:val="005B6412"/>
    <w:rsid w:val="006A6198"/>
    <w:rsid w:val="00714529"/>
    <w:rsid w:val="0073787E"/>
    <w:rsid w:val="0084619C"/>
    <w:rsid w:val="008E1D97"/>
    <w:rsid w:val="008E1FCF"/>
    <w:rsid w:val="00A14D90"/>
    <w:rsid w:val="00AA2463"/>
    <w:rsid w:val="00B40613"/>
    <w:rsid w:val="00D87E8C"/>
    <w:rsid w:val="00DA3937"/>
    <w:rsid w:val="00DC7A7D"/>
    <w:rsid w:val="00DD7464"/>
    <w:rsid w:val="00E12B7A"/>
    <w:rsid w:val="00E7341F"/>
    <w:rsid w:val="00F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A2A8A"/>
  <w15:docId w15:val="{9DEB76D4-F169-2640-ACE2-36BFA70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74" w:right="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9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3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9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April 21, 2025 1st DRAFT Agenda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April 21, 2025 1st DRAFT Agenda</dc:title>
  <cp:lastModifiedBy>Robert Campbell</cp:lastModifiedBy>
  <cp:revision>5</cp:revision>
  <dcterms:created xsi:type="dcterms:W3CDTF">2025-06-12T18:44:00Z</dcterms:created>
  <dcterms:modified xsi:type="dcterms:W3CDTF">2025-06-12T18:46:00Z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2025-05-15T00:00:00Z</vt:filetime>
  </property>
</Properties>
</file>